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Toc5462"/>
      <w:bookmarkStart w:id="1" w:name="_Toc28233"/>
      <w:bookmarkStart w:id="8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附件：1-2</w:t>
      </w:r>
    </w:p>
    <w:bookmarkEnd w:id="8"/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黑水县交通局（本级）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2022年部门整体支出绩效评价报告</w:t>
      </w:r>
      <w:bookmarkEnd w:id="0"/>
      <w:bookmarkEnd w:id="1"/>
    </w:p>
    <w:p>
      <w:pPr>
        <w:pStyle w:val="2"/>
        <w:spacing w:line="560" w:lineRule="atLeast"/>
        <w:ind w:left="840" w:hanging="420"/>
      </w:pPr>
    </w:p>
    <w:p>
      <w:pPr>
        <w:spacing w:line="560" w:lineRule="atLeast"/>
        <w:ind w:firstLine="643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2" w:name="_Toc16155"/>
      <w:bookmarkStart w:id="3" w:name="_Toc719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一、部门慨况</w:t>
      </w:r>
      <w:bookmarkEnd w:id="2"/>
      <w:bookmarkEnd w:id="3"/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（一）机构组成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黑水县交通局下设1个内设机构：农村公路管理服务中心；内设3个股室：办公室、安全运输管理股、交通规划建设股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（二）机构职能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交通运输局贯彻落实党中央关于交通运输工作的方针政策和省委、州委、县委决策部署，在履行职责过程中坚持和加强党对交通运输工作的集中统一领导。主要职责是：贯彻执行国家、省、州有关交通运输行业的方针、政策和法法规。组织拟订并监督实施公路、水路等行业规划、政策和会同有关部门组织编制综合运输体系规划。负责本系统、本部门依法行政工作，落实行政执法责任制。指导公路、水路行业有关体制改革工作，负责全县物流管理工作。承担道路、水路交通运输市场监管责任，组织制定道路运输有关政策、技术标准和运营规范并监督实施，指导乡镇管理工作，指导出租汽车行业管理工作，会同有关部门制定运输价格。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订公路、水路工程建设相关政策、制度、技术标准并监督实施，组织协调公路有关重点工程建设和工程质量、安全生产监督管理工作，负责对交通行业和产业项目的招标投标活动的监督执法，承担全县高速公路统一管理、建设的有关工作（我县暂无高速公路）。指导交通运输基础设施管理和维护，承担有关重要设施的管理和维护。按规定指导交通运输行业经营管理，会同有关部门组织实施交通运输行业职业资格管理工作。指导公路、水路行业安全生产和应急管理工作。按规定组织协调省、州、县重点物资和紧急客货运输。组织协调地方交通战备工作，承担国防动员有关工作。制定交通运输科技政策并监督实施，组织重大科技开发。指导全县交通运输信息化建设，监测分析运行情况，开展相关统计工作，发布有关信息。指导公路、水路行业环境保护和节能减排工作。负责公路、水路有关涉外工作，开展对外经济技术交流与合作，指导全县交通运输行业招商引资和利用外资工作。 强化参与拟订物流业发展战略和规划，拟订有 关政策并监督实施的职责。负责全县交通行政综合执法工作。</w:t>
      </w:r>
    </w:p>
    <w:p>
      <w:pPr>
        <w:snapToGrid w:val="0"/>
        <w:spacing w:line="5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（三）人员概况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1．机构情况：黑水县交通局属于行政编制，使交通局内设机构，行政编制数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参照公务管理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2．在岗人员情况：我局年末实有人数18人，离休人员1名。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spacing w:line="560" w:lineRule="atLeast"/>
        <w:ind w:firstLine="643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4" w:name="_Toc27804"/>
      <w:bookmarkStart w:id="5" w:name="_Toc1567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二、部门财政资金收支情况</w:t>
      </w:r>
      <w:bookmarkEnd w:id="4"/>
      <w:bookmarkEnd w:id="5"/>
    </w:p>
    <w:p>
      <w:pPr>
        <w:snapToGrid w:val="0"/>
        <w:spacing w:line="520" w:lineRule="exact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（一）部门财政资金收入情况</w:t>
      </w:r>
    </w:p>
    <w:p>
      <w:pPr>
        <w:snapToGrid w:val="0"/>
        <w:spacing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1．本单位2022年年初预算安排收入362.65万元，本年实际收入3946.66万元，本年实际收入与年初预算增加3584.01万元，差异率988.28%。本年人员调资，社保缴费提高等人员经费增加，上级专项拨款未纳入年初预算安排。 </w:t>
      </w:r>
    </w:p>
    <w:p>
      <w:pPr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2．本年收入3946.66万元，其中财政拨款收入3946.66万元，占本年收入100%。</w:t>
      </w:r>
    </w:p>
    <w:p>
      <w:pPr>
        <w:snapToGrid w:val="0"/>
        <w:spacing w:line="560" w:lineRule="atLeast"/>
        <w:ind w:firstLine="643" w:firstLineChars="200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lang w:val="zh-CN"/>
        </w:rPr>
      </w:pPr>
      <w:bookmarkStart w:id="6" w:name="_Toc27439"/>
      <w:bookmarkStart w:id="7" w:name="_Toc14237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/>
        </w:rPr>
        <w:t>（二）部门财政资金支出情况</w:t>
      </w:r>
      <w:bookmarkEnd w:id="6"/>
      <w:bookmarkEnd w:id="7"/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年预算支出362.65万元，本年决算数支出4848.38万元，本年实际支出比预算支出增加4485.73万元，差异率1236.93%。增加主要原因是：本年人员调资，社保缴费提高等人员经费增加，上级专项拨款支出未纳入年初预算安排</w:t>
      </w:r>
    </w:p>
    <w:p>
      <w:pPr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年支出4848.38万元，按支出性质分析：基本支出538.05万元，占本年总支出的11.10%，项目支出4310.33万元，占本年总支出的88.90%；按支出经济分类：工资福利支出393.83万元，占本年支出8.12%，商品和服务支出58.49万元，占本年支出1.21%；对个人和家庭的补助85.73万元，占本年支出1.77%；资本性支出（基本建设）3090.58万元，占本年支出63.74%；资本性支出925.97万元，占本年支出19.10%；对企业补助293.78万元，占本年总支出6.06%。</w:t>
      </w:r>
    </w:p>
    <w:p>
      <w:pPr>
        <w:snapToGrid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三、部门整体预算绩效管理情况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（一）部门预算管理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我局按照县级部门预算编制通知和有关要求，对2022年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（二）专项预算管理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在县财政局相关股室的支持协调配合下，2022年县交通局专项预算资金按年拨款，专项资金按实际发生情况调拨支付。2022年专项经费拨款为3421.21万元。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（三）结果应用情况</w:t>
      </w:r>
    </w:p>
    <w:p>
      <w:pPr>
        <w:spacing w:line="520" w:lineRule="exact"/>
        <w:ind w:firstLine="803" w:firstLineChars="2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1. 内部控制制度健全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为规范我中心的财务行为，加强财务管理，根据《</w:t>
      </w:r>
      <w:r>
        <w:fldChar w:fldCharType="begin"/>
      </w:r>
      <w:r>
        <w:instrText xml:space="preserve"> HYPERLINK "http://www.fwsir.com/shangwu/List/List_75.html"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会计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法》、《预算法》、《行政事业单位会计制度》等财经法规以及根据财政部印发的《关于开展行政事业单位内部控制基础性评价工作的通知》（财会〔2016〕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、财务核算 </w:t>
      </w:r>
      <w:r>
        <w:rPr>
          <w:rFonts w:hint="eastAsia" w:ascii="仿宋" w:hAnsi="仿宋" w:eastAsia="仿宋" w:cs="宋体"/>
          <w:sz w:val="32"/>
          <w:szCs w:val="32"/>
        </w:rPr>
        <w:t xml:space="preserve"> 严格依照《中华人民共和国会计法》、《财务规则》、《行政单位会计制度》《会计法》《行政事业单位财务管理办法》等规定，进行财务管理、核算、控制和监督。</w:t>
      </w:r>
    </w:p>
    <w:p>
      <w:pPr>
        <w:spacing w:line="520" w:lineRule="exact"/>
        <w:ind w:firstLine="803" w:firstLineChars="25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3、账务管理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按照国家关于会计档案管理的规定和要求，对会计凭证、会计帐簿、会计报表及其他会计资料，定期装订成册，整理立档，并妥善保管。</w:t>
      </w:r>
    </w:p>
    <w:p>
      <w:pPr>
        <w:spacing w:line="520" w:lineRule="exact"/>
        <w:ind w:firstLine="803" w:firstLineChars="25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4、政府采购 </w:t>
      </w:r>
      <w:r>
        <w:rPr>
          <w:rFonts w:hint="eastAsia" w:ascii="仿宋" w:hAnsi="仿宋" w:eastAsia="仿宋" w:cs="宋体"/>
          <w:sz w:val="32"/>
          <w:szCs w:val="32"/>
        </w:rPr>
        <w:t>我局的政府采购工作均根据《政府采购法》有关规定，依法签订政府采购合同，按法定程序办理政府采购，正确选择采购方式公开招标。</w:t>
      </w:r>
    </w:p>
    <w:p>
      <w:pPr>
        <w:spacing w:line="520" w:lineRule="exact"/>
        <w:ind w:firstLine="643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5、资产管理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</w:rPr>
        <w:t>黑水县交通局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固定资产754.39万元，报废10辆车辆，本年新增通用设备9.46万元，报废253.74万元。</w:t>
      </w:r>
    </w:p>
    <w:p>
      <w:pPr>
        <w:spacing w:line="520" w:lineRule="exact"/>
        <w:ind w:firstLine="643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6、信息公开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黑水县交通局决算、预算每年定期按规定在政府公开网站公开。</w:t>
      </w:r>
    </w:p>
    <w:p>
      <w:pPr>
        <w:spacing w:line="520" w:lineRule="exact"/>
        <w:ind w:firstLine="643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7、绩效评价及接受监督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我局每年按规定对本单位项目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支出</w:t>
      </w:r>
      <w:r>
        <w:rPr>
          <w:rFonts w:hint="eastAsia" w:ascii="仿宋" w:hAnsi="仿宋" w:eastAsia="仿宋" w:cs="宋体"/>
          <w:sz w:val="32"/>
          <w:szCs w:val="32"/>
        </w:rPr>
        <w:t>及整体支出进行绩效评价；并依法接受财政部门监督监管。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四、评价结论及建议</w:t>
      </w:r>
    </w:p>
    <w:p>
      <w:pPr>
        <w:spacing w:line="520" w:lineRule="exact"/>
        <w:ind w:firstLine="480" w:firstLineChars="150"/>
        <w:jc w:val="lef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32"/>
          <w:szCs w:val="32"/>
        </w:rPr>
        <w:t>（一）评价结论。通过加强绩效预算，财政资金得到有效使用，行政效率得到提高，促进了各项工作顺利开展。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结合工作开展情况，我局2022年度支出绩效综合评价自评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得分95分。</w:t>
      </w:r>
    </w:p>
    <w:p>
      <w:pPr>
        <w:pStyle w:val="2"/>
        <w:ind w:left="0" w:leftChars="0"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（二）存在问题。一是单位工作任务重，财务人员紧缺，存在一人多岗。二是对财务人员的业务知识提升培训力度不够。三是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落实属地管理责任还不到位，重检查，轻落实，督促整改还不够到位。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（三）改进建议。一是下一步我中心将完善、明确和细化各项财务管理制度，并严格按制度执行；二是建议财政部门加大各单位会计人员业务能力提升的培训；三是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进一步重视预算的编制工作，提高预算编制的精确度，提高财政资金使用效率，尽量减少预算执行调整、结转和结余注销的情形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ascii="仿宋" w:hAnsi="仿宋" w:eastAsia="仿宋" w:cs="宋体"/>
          <w:sz w:val="32"/>
          <w:szCs w:val="32"/>
        </w:rPr>
      </w:pPr>
    </w:p>
    <w:p>
      <w:pPr>
        <w:snapToGrid w:val="0"/>
        <w:spacing w:line="560" w:lineRule="atLeast"/>
        <w:ind w:firstLine="420" w:firstLineChars="200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mQyMjgyNTkwZWY0MGY3NTIzZTM1MGNmMjQ1MWIifQ=="/>
  </w:docVars>
  <w:rsids>
    <w:rsidRoot w:val="00152FA2"/>
    <w:rsid w:val="00053F7E"/>
    <w:rsid w:val="00152FA2"/>
    <w:rsid w:val="002E61F0"/>
    <w:rsid w:val="004C3CB2"/>
    <w:rsid w:val="00801CDB"/>
    <w:rsid w:val="009A47BF"/>
    <w:rsid w:val="00B955C8"/>
    <w:rsid w:val="00CD5153"/>
    <w:rsid w:val="2D8D05C4"/>
    <w:rsid w:val="3FF25A4D"/>
    <w:rsid w:val="59A1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2365</Words>
  <Characters>2556</Characters>
  <Lines>18</Lines>
  <Paragraphs>5</Paragraphs>
  <TotalTime>52</TotalTime>
  <ScaleCrop>false</ScaleCrop>
  <LinksUpToDate>false</LinksUpToDate>
  <CharactersWithSpaces>2576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2023-08-31T07:38:00Z</dcterms:created>
  <dc:creator>xb21cn</dc:creator>
  <cp:lastModifiedBy>Administrator</cp:lastModifiedBy>
  <dcterms:modified xsi:type="dcterms:W3CDTF">2023-09-07T06:59:08Z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CD7B9CF6C4C9474BB6801B4506785EE7_12</vt:lpwstr>
  </property>
</Properties>
</file>