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黑水县农村公路管理服务中心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0.0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万元，其中：国内公务接待费0.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年持平。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单位共有公务用车0辆，其中：越野车0辆，轿车0辆。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年安排公务用车运行维护费0万元。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黑水县农村公路管理服务中心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3ODVmYmU3NDZlODAyOTk2ODFmZGU2OGE0ZTEyN2IifQ=="/>
  </w:docVars>
  <w:rsids>
    <w:rsidRoot w:val="003F1AE8"/>
    <w:rsid w:val="003F1AE8"/>
    <w:rsid w:val="006E50B2"/>
    <w:rsid w:val="007153A1"/>
    <w:rsid w:val="00883578"/>
    <w:rsid w:val="008978E1"/>
    <w:rsid w:val="00E12C1A"/>
    <w:rsid w:val="0E7A2547"/>
    <w:rsid w:val="0F3429A8"/>
    <w:rsid w:val="1367100B"/>
    <w:rsid w:val="17C96DB3"/>
    <w:rsid w:val="1D0B2F60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2024-10-14T07:13:27Z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DBC5049B9B1B46FDA642D4339B1465DA_12</vt:lpwstr>
  </property>
</Properties>
</file>