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Toc5462"/>
      <w:bookmarkStart w:id="1" w:name="_Toc28233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附件：1-2</w:t>
      </w:r>
    </w:p>
    <w:p>
      <w:pPr>
        <w:rPr>
          <w:rFonts w:hint="default"/>
          <w:lang w:val="en-US" w:eastAsia="zh-CN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黑水县农村公路管理服务中心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年部门整体支出绩效评价报告</w:t>
      </w:r>
      <w:bookmarkEnd w:id="0"/>
      <w:bookmarkEnd w:id="1"/>
    </w:p>
    <w:p>
      <w:pPr>
        <w:pStyle w:val="2"/>
        <w:spacing w:line="560" w:lineRule="atLeast"/>
        <w:ind w:left="840" w:hanging="42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2" w:name="_Toc16155"/>
      <w:bookmarkStart w:id="3" w:name="_Toc719"/>
      <w:r>
        <w:rPr>
          <w:rFonts w:hint="eastAsia" w:ascii="仿宋" w:hAnsi="仿宋" w:eastAsia="仿宋" w:cs="仿宋"/>
          <w:b/>
          <w:bCs/>
          <w:sz w:val="32"/>
          <w:szCs w:val="32"/>
        </w:rPr>
        <w:t>一、部门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况</w:t>
      </w:r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（一）机构组成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黑水县农村公路管理中心无下属二级单位，本单位属其他事业单位，是交通局局内设机构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（二）机构职能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党中央关于交通运输工作的方针政策和省委、州委、县委决策部署，在履行职责过程中坚持和加强党对交通运输工作的集中统一领导。主要职责是：贯彻执行国家、省、州有关交通运输行业的方针、政策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</w:t>
      </w:r>
      <w:r>
        <w:rPr>
          <w:rFonts w:hint="eastAsia" w:ascii="仿宋" w:hAnsi="仿宋" w:eastAsia="仿宋" w:cs="仿宋"/>
          <w:sz w:val="32"/>
          <w:szCs w:val="32"/>
        </w:rPr>
        <w:t>法规。组织拟订并监督实施公路、水路等行业规划、政策和会同有关部门组织编制综合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</w:t>
      </w:r>
      <w:r>
        <w:rPr>
          <w:rFonts w:hint="eastAsia" w:ascii="仿宋" w:hAnsi="仿宋" w:eastAsia="仿宋" w:cs="仿宋"/>
          <w:sz w:val="32"/>
          <w:szCs w:val="32"/>
        </w:rPr>
        <w:t>运输体系规划。负责本系统、本部门依法行政工作，落实行政执法责任制。指导公路、水路行业有关体制改革工作，负责全县物流管理工作。承担道路、水路交通运输市场监管责任，组织制定道路运输有关政策、技术标准和运营规范并监督实施，指导乡镇管理工作，指导出租汽车行业管理工作，会同有关部门制定运输价格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订公路、水路工程建设相关政策、制度、技术标准并监督实施，组织协调公路有关重点工程建设和工程质量、安全生产监督管理工作，负责对交通行业和产业项目的招标投标活动的监督执法，承担全县高速公路统一管理、建设的有关工作（我县暂无高速公路）。指导交通运输基础设施管理和维护，承担有关重要设施的管理和维护。按规定指导交通运输行业经营管理，会同有关部门组织实施交通运输行业职业资格管理工作。指导公路、水路行业安全生产和应急管理工作。按规定组织协调省、州、县重点物资和紧急客货运输。组织协调地方交通战备工作，承担国防动员有关工作。制定交通运输科技政策并监督实施，组织重大科技开发。指导全县交通运输信息化建设，监测分析运行情况，开展相关统计工作，发布有关信息。指导公路、水路行业环境保护和节能减排工作。负责公路、水路有关涉外工作，开展对外经济技术交流与合作，指导全县交通运输行业招商引资和利用外资工作。 强化参与拟订物流业发展战略和规划，拟订有 关政策并监督实施的职责。负责全县交通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综合行政执法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（三）人员概况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1．机构情况：中心属于事业编制，是交通局内设机构，事业编制数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2．在岗人员情况：我中心年末实有人数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人，其中：事业编: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bookmarkStart w:id="4" w:name="_Toc27804"/>
      <w:bookmarkStart w:id="5" w:name="_Toc15673"/>
      <w:r>
        <w:rPr>
          <w:rFonts w:hint="eastAsia" w:ascii="仿宋" w:hAnsi="仿宋" w:eastAsia="仿宋" w:cs="仿宋"/>
          <w:b/>
          <w:bCs/>
          <w:sz w:val="32"/>
          <w:szCs w:val="32"/>
        </w:rPr>
        <w:t>二、部门财政资金收支情况</w:t>
      </w:r>
      <w:bookmarkEnd w:id="4"/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（一）部门财政资金收入情况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1．本单位202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年年初预算安排收入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624.23</w:t>
      </w:r>
      <w:r>
        <w:rPr>
          <w:rFonts w:hint="eastAsia" w:ascii="仿宋" w:hAnsi="仿宋" w:eastAsia="仿宋" w:cs="仿宋"/>
          <w:sz w:val="32"/>
          <w:szCs w:val="32"/>
        </w:rPr>
        <w:t>万元，本年实际收入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541.34</w:t>
      </w:r>
      <w:r>
        <w:rPr>
          <w:rFonts w:hint="eastAsia" w:ascii="仿宋" w:hAnsi="仿宋" w:eastAsia="仿宋" w:cs="仿宋"/>
          <w:sz w:val="32"/>
          <w:szCs w:val="32"/>
        </w:rPr>
        <w:t>万元，本年实际收入与年初预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算减少82.89</w:t>
      </w:r>
      <w:r>
        <w:rPr>
          <w:rFonts w:hint="eastAsia" w:ascii="仿宋" w:hAnsi="仿宋" w:eastAsia="仿宋" w:cs="仿宋"/>
          <w:sz w:val="32"/>
          <w:szCs w:val="32"/>
        </w:rPr>
        <w:t>万元，差异率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13.3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主要原因：项目支付减少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2．本年收入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541.34</w:t>
      </w:r>
      <w:r>
        <w:rPr>
          <w:rFonts w:hint="eastAsia" w:ascii="仿宋" w:hAnsi="仿宋" w:eastAsia="仿宋" w:cs="仿宋"/>
          <w:sz w:val="32"/>
          <w:szCs w:val="32"/>
        </w:rPr>
        <w:t>万元，其中财政拨款收入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541.34</w:t>
      </w:r>
      <w:r>
        <w:rPr>
          <w:rFonts w:hint="eastAsia" w:ascii="仿宋" w:hAnsi="仿宋" w:eastAsia="仿宋" w:cs="仿宋"/>
          <w:sz w:val="32"/>
          <w:szCs w:val="32"/>
        </w:rPr>
        <w:t>万元，占本年收入100%。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zh-CN"/>
        </w:rPr>
      </w:pPr>
      <w:bookmarkStart w:id="6" w:name="_Toc14237"/>
      <w:bookmarkStart w:id="7" w:name="_Toc27439"/>
      <w:r>
        <w:rPr>
          <w:rFonts w:hint="eastAsia" w:ascii="仿宋" w:hAnsi="仿宋" w:eastAsia="仿宋" w:cs="仿宋"/>
          <w:b/>
          <w:kern w:val="0"/>
          <w:sz w:val="32"/>
          <w:szCs w:val="32"/>
          <w:lang w:val="zh-CN"/>
        </w:rPr>
        <w:t>（二）部门财政资金支出情况</w:t>
      </w:r>
      <w:bookmarkEnd w:id="6"/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1．本年预算支出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541.34</w:t>
      </w:r>
      <w:r>
        <w:rPr>
          <w:rFonts w:hint="eastAsia" w:ascii="仿宋" w:hAnsi="仿宋" w:eastAsia="仿宋" w:cs="仿宋"/>
          <w:sz w:val="32"/>
          <w:szCs w:val="32"/>
        </w:rPr>
        <w:t>万元，本年决算数支出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541.34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 xml:space="preserve">100%。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541.34</w:t>
      </w:r>
      <w:r>
        <w:rPr>
          <w:rFonts w:hint="eastAsia" w:ascii="仿宋" w:hAnsi="仿宋" w:eastAsia="仿宋" w:cs="仿宋"/>
          <w:sz w:val="32"/>
          <w:szCs w:val="32"/>
        </w:rPr>
        <w:t>万元，按支出性质分析：基本支出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268.68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49.55</w:t>
      </w:r>
      <w:r>
        <w:rPr>
          <w:rFonts w:hint="eastAsia" w:ascii="仿宋" w:hAnsi="仿宋" w:eastAsia="仿宋" w:cs="仿宋"/>
          <w:sz w:val="32"/>
          <w:szCs w:val="32"/>
        </w:rPr>
        <w:t>%，项目支出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272.66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50.45</w:t>
      </w:r>
      <w:r>
        <w:rPr>
          <w:rFonts w:hint="eastAsia" w:ascii="仿宋" w:hAnsi="仿宋" w:eastAsia="仿宋" w:cs="仿宋"/>
          <w:sz w:val="32"/>
          <w:szCs w:val="32"/>
        </w:rPr>
        <w:t>%；按支出经济分类：工资福利支出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226.67</w:t>
      </w:r>
      <w:r>
        <w:rPr>
          <w:rFonts w:hint="eastAsia" w:ascii="仿宋" w:hAnsi="仿宋" w:eastAsia="仿宋" w:cs="仿宋"/>
          <w:sz w:val="32"/>
          <w:szCs w:val="32"/>
        </w:rPr>
        <w:t>万元，占本年支出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41.9</w:t>
      </w:r>
      <w:r>
        <w:rPr>
          <w:rFonts w:hint="eastAsia" w:ascii="仿宋" w:hAnsi="仿宋" w:eastAsia="仿宋" w:cs="仿宋"/>
          <w:sz w:val="32"/>
          <w:szCs w:val="32"/>
        </w:rPr>
        <w:t>%，商品和服务支出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41.35</w:t>
      </w:r>
      <w:r>
        <w:rPr>
          <w:rFonts w:hint="eastAsia" w:ascii="仿宋" w:hAnsi="仿宋" w:eastAsia="仿宋" w:cs="仿宋"/>
          <w:sz w:val="32"/>
          <w:szCs w:val="32"/>
        </w:rPr>
        <w:t>万元，占本年支出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7.64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对家庭和个人补助支出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0.62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万元，占本年支出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0.01%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272.66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50.45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三、部门整体预算绩效管理情况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（一）部门预算管理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我中心按照县级部门预算编制通知和有关要求，对202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年的各项收入及支出作了认真的清理，真实、准确、全面、及时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 xml:space="preserve">完成年度预、决算工作；认真对绩效目标的填报，对专项预算进行分期、分批并结合实际提前细化，保障正常运行。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（二）专项预算管理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在县财政局相关股室的支持协调配合下，202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年县农村公路管理服务中心专项预算资金按年拨款，专项资金按实际发生情况调拨支付。202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年专项经费拨款为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272.66</w:t>
      </w:r>
      <w:r>
        <w:rPr>
          <w:rFonts w:hint="eastAsia" w:ascii="仿宋" w:hAnsi="仿宋" w:eastAsia="仿宋" w:cs="仿宋"/>
          <w:sz w:val="32"/>
          <w:szCs w:val="32"/>
        </w:rPr>
        <w:t>万元，其中：农村公路维护（应急）项目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272.66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（三）结果应用情况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1. 内部控制制度健全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为规范我中心的财务行为，加强财务管理，根据《中华人民共和国会计法》、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《中华人民共和国预算法》</w:t>
      </w:r>
      <w:r>
        <w:rPr>
          <w:rFonts w:hint="eastAsia" w:ascii="仿宋" w:hAnsi="仿宋" w:eastAsia="仿宋" w:cs="仿宋"/>
          <w:sz w:val="32"/>
          <w:szCs w:val="32"/>
        </w:rPr>
        <w:t>、《行政事业单位会计制度》等财经法规以及根据财政部印发的《关于开展行政事业单位内部控制基础性评价工作的通知》（财会〔2016〕11号），并结合我中心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、财务核算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严格依照《中华人民共和国会计法》、《财务规则》、《行政单位会计制度》《中华人民共和国会计法》《行政事业单位财务管理办法》等规定，进行财务管理、核算、控制和监督。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3、账务管理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按照国家关于会计档案管理的规定和要求，对会计凭证、会计账簿、会计报表及其他会计资料，定期装订成册，整理立档，并妥善保管。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4、政府采购 </w:t>
      </w:r>
      <w:r>
        <w:rPr>
          <w:rFonts w:hint="eastAsia" w:ascii="仿宋" w:hAnsi="仿宋" w:eastAsia="仿宋" w:cs="仿宋"/>
          <w:sz w:val="32"/>
          <w:szCs w:val="32"/>
        </w:rPr>
        <w:t>我中心的政府采购工作均根据《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政府采购法》有关规定，依法签订政府采购合同，按法定程序办理政府采购，正确选择采购方式公开招标。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5、资产管理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交通局下设机构，固定资产由局本级统一管理，未将固定资产分离开，故中心无固定资产。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6、信息公开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黑水县农村公路管理服务中心决算、预算每年定期按规定在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黑水县人民政府</w:t>
      </w:r>
      <w:bookmarkStart w:id="8" w:name="_GoBack"/>
      <w:bookmarkEnd w:id="8"/>
      <w:r>
        <w:rPr>
          <w:rFonts w:hint="eastAsia" w:ascii="仿宋" w:hAnsi="仿宋" w:eastAsia="仿宋" w:cs="仿宋"/>
          <w:sz w:val="32"/>
          <w:szCs w:val="32"/>
        </w:rPr>
        <w:t>网站公开。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7、绩效评价及接受监督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我中心每年按规定对本单位项目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及整体支出进行绩效评价；并依法接受财政部门监督监管。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四、评价结论及建议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（一）评价结论。通过加强绩效预算，财政资金得到有效使用，行政效率得到提高，促进了各项工作顺利开展。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结合工作开展情况，我中心202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年度支出绩效综合评价自评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财政支出绩效为“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（二）存在问题。一是单位工作任务重，财务人员紧缺，存在一人多岗。二是对财务人员的业务知识提升培训力度不够。三是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落实属地管理责任还不到位，重检查，轻落实，督促整改还不够到位。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（三）改进建议。一是下一步我中心将完善、明确和细化各项财务管理制度，并严格按制度执行；二是建议财政部门加大各单位会计人员业务能力提升的培训；三是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进一步重视预算的编制工作，提高预算编制的精确度，提高财政资金使用效率，尽量减少预算执行调整、结转和结余注销的情形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出现。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mQyMjgyNTkwZWY0MGY3NTIzZTM1MGNmMjQ1MWIifQ=="/>
    <w:docVar w:name="KSO_WPS_MARK_KEY" w:val="6e0d00fc-1df9-4c89-86e3-8da8196b5626"/>
  </w:docVars>
  <w:rsids>
    <w:rsidRoot w:val="00152FA2"/>
    <w:rsid w:val="00083AA5"/>
    <w:rsid w:val="000F5596"/>
    <w:rsid w:val="00152FA2"/>
    <w:rsid w:val="00257F10"/>
    <w:rsid w:val="002E61F0"/>
    <w:rsid w:val="00801CDB"/>
    <w:rsid w:val="008B3176"/>
    <w:rsid w:val="00B10FF4"/>
    <w:rsid w:val="00BE5337"/>
    <w:rsid w:val="00DF47C2"/>
    <w:rsid w:val="03B72579"/>
    <w:rsid w:val="093D197D"/>
    <w:rsid w:val="13873A19"/>
    <w:rsid w:val="338D6587"/>
    <w:rsid w:val="3AC2293E"/>
    <w:rsid w:val="3B912328"/>
    <w:rsid w:val="47293379"/>
    <w:rsid w:val="4B7C2BEE"/>
    <w:rsid w:val="636B0E96"/>
    <w:rsid w:val="7DFFA3C5"/>
    <w:rsid w:val="7EC7488F"/>
    <w:rsid w:val="7F9C9897"/>
    <w:rsid w:val="D6F3FD90"/>
    <w:rsid w:val="F6BF895F"/>
    <w:rsid w:val="FAF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4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2244</Words>
  <Characters>2388</Characters>
  <Lines>17</Lines>
  <Paragraphs>5</Paragraphs>
  <TotalTime>8</TotalTime>
  <ScaleCrop>false</ScaleCrop>
  <LinksUpToDate>false</LinksUpToDate>
  <CharactersWithSpaces>2411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2023-08-31T15:38:00Z</dcterms:created>
  <dc:creator>xb21cn</dc:creator>
  <cp:lastModifiedBy>user</cp:lastModifiedBy>
  <cp:lastPrinted>2023-09-07T14:49:00Z</cp:lastPrinted>
  <dcterms:modified xsi:type="dcterms:W3CDTF">2024-11-11T16:31:49Z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711123EAAA9046AF83978EC944565C96_12</vt:lpwstr>
  </property>
</Properties>
</file>