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eastAsia="仿宋_GB2312"/>
          <w:b/>
          <w:sz w:val="28"/>
          <w:szCs w:val="28"/>
          <w:lang w:val="en-US" w:eastAsia="zh-CN"/>
        </w:rPr>
      </w:pPr>
      <w:r>
        <w:rPr>
          <w:rFonts w:hint="eastAsia"/>
          <w:b/>
          <w:sz w:val="28"/>
          <w:szCs w:val="28"/>
          <w:lang w:val="en-US" w:eastAsia="zh-CN"/>
        </w:rPr>
        <w:t>附件：1-3</w:t>
      </w:r>
    </w:p>
    <w:p>
      <w:pPr>
        <w:pStyle w:val="9"/>
        <w:rPr>
          <w:rFonts w:hint="eastAsia"/>
          <w:b/>
          <w:sz w:val="36"/>
          <w:szCs w:val="36"/>
        </w:rPr>
      </w:pPr>
    </w:p>
    <w:p>
      <w:pPr>
        <w:rPr>
          <w:rFonts w:hint="eastAsia"/>
        </w:rPr>
      </w:pP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202</w:t>
      </w:r>
      <w:r>
        <w:rPr>
          <w:rFonts w:hint="eastAsia" w:ascii="方正小标宋_GBK" w:hAnsi="方正小标宋_GBK" w:eastAsia="方正小标宋_GBK" w:cs="方正小标宋_GBK"/>
          <w:b w:val="0"/>
          <w:bCs/>
          <w:lang w:val="en-US" w:eastAsia="zh-CN"/>
        </w:rPr>
        <w:t>4</w:t>
      </w:r>
      <w:r>
        <w:rPr>
          <w:rFonts w:hint="eastAsia" w:ascii="方正小标宋_GBK" w:hAnsi="方正小标宋_GBK" w:eastAsia="方正小标宋_GBK" w:cs="方正小标宋_GBK"/>
          <w:b w:val="0"/>
          <w:bCs/>
        </w:rPr>
        <w:t>年</w:t>
      </w:r>
      <w:r>
        <w:rPr>
          <w:rFonts w:hint="eastAsia" w:ascii="方正小标宋_GBK" w:hAnsi="方正小标宋_GBK" w:eastAsia="方正小标宋_GBK" w:cs="方正小标宋_GBK"/>
          <w:b w:val="0"/>
          <w:bCs/>
          <w:lang w:eastAsia="zh-CN"/>
        </w:rPr>
        <w:t>农村公路养护</w:t>
      </w:r>
      <w:r>
        <w:rPr>
          <w:rFonts w:hint="eastAsia" w:ascii="方正小标宋_GBK" w:hAnsi="方正小标宋_GBK" w:eastAsia="方正小标宋_GBK" w:cs="方正小标宋_GBK"/>
          <w:b w:val="0"/>
          <w:bCs/>
        </w:rPr>
        <w:t>支出</w:t>
      </w: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绩效</w:t>
      </w:r>
      <w:r>
        <w:rPr>
          <w:rFonts w:hint="eastAsia" w:ascii="方正小标宋_GBK" w:hAnsi="方正小标宋_GBK" w:eastAsia="方正小标宋_GBK" w:cs="方正小标宋_GBK"/>
          <w:b w:val="0"/>
          <w:bCs/>
          <w:lang w:eastAsia="zh-CN"/>
        </w:rPr>
        <w:t>评价</w:t>
      </w:r>
      <w:r>
        <w:rPr>
          <w:rFonts w:hint="eastAsia" w:ascii="方正小标宋_GBK" w:hAnsi="方正小标宋_GBK" w:eastAsia="方正小标宋_GBK" w:cs="方正小标宋_GBK"/>
          <w:b w:val="0"/>
          <w:bCs/>
        </w:rPr>
        <w:t>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ind w:firstLine="642" w:firstLineChars="200"/>
        <w:rPr>
          <w:rFonts w:hint="eastAsia" w:ascii="仿宋" w:hAnsi="仿宋" w:eastAsia="仿宋" w:cs="仿宋"/>
          <w:b w:val="0"/>
          <w:bCs/>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 w:hAnsi="仿宋" w:eastAsia="仿宋" w:cs="仿宋"/>
          <w:b w:val="0"/>
          <w:bCs/>
          <w:color w:val="auto"/>
          <w:sz w:val="32"/>
          <w:szCs w:val="32"/>
          <w:highlight w:val="none"/>
          <w:u w:val="none"/>
          <w:lang w:val="en-US" w:eastAsia="zh-CN"/>
        </w:rPr>
        <w:t>因我县地质条件复杂，生态环境脆弱，每到汛期，农村公路会出现滑坡、泥石流等自然灾害，情况严重，抢通保通、灾害恢复和交通运输安全压力大。</w:t>
      </w:r>
    </w:p>
    <w:p>
      <w:pPr>
        <w:ind w:firstLine="642" w:firstLineChars="200"/>
        <w:rPr>
          <w:rFonts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auto"/>
          <w:sz w:val="32"/>
          <w:szCs w:val="32"/>
          <w:lang w:eastAsia="zh-CN"/>
        </w:rPr>
        <w:t>为</w:t>
      </w:r>
      <w:r>
        <w:rPr>
          <w:rFonts w:hint="eastAsia" w:ascii="仿宋" w:hAnsi="仿宋" w:eastAsia="仿宋" w:cs="仿宋"/>
          <w:color w:val="auto"/>
          <w:sz w:val="32"/>
          <w:szCs w:val="32"/>
        </w:rPr>
        <w:t>深入贯彻落实科学发展观，</w:t>
      </w:r>
      <w:r>
        <w:rPr>
          <w:rFonts w:hint="eastAsia" w:ascii="仿宋" w:hAnsi="仿宋" w:eastAsia="仿宋" w:cs="仿宋"/>
          <w:color w:val="auto"/>
          <w:sz w:val="32"/>
          <w:szCs w:val="32"/>
          <w:lang w:eastAsia="zh-CN"/>
        </w:rPr>
        <w:t>服务</w:t>
      </w:r>
      <w:r>
        <w:rPr>
          <w:rFonts w:hint="eastAsia" w:ascii="仿宋" w:hAnsi="仿宋" w:eastAsia="仿宋" w:cs="仿宋"/>
          <w:color w:val="auto"/>
          <w:sz w:val="32"/>
          <w:szCs w:val="32"/>
        </w:rPr>
        <w:t>人民群众便捷出行，</w:t>
      </w:r>
      <w:r>
        <w:rPr>
          <w:rFonts w:hint="eastAsia" w:ascii="仿宋" w:hAnsi="仿宋" w:eastAsia="仿宋" w:cs="仿宋"/>
          <w:color w:val="auto"/>
          <w:sz w:val="32"/>
          <w:szCs w:val="32"/>
          <w:lang w:eastAsia="zh-CN"/>
        </w:rPr>
        <w:t>服务</w:t>
      </w:r>
      <w:r>
        <w:rPr>
          <w:rFonts w:hint="eastAsia" w:ascii="仿宋" w:hAnsi="仿宋" w:eastAsia="仿宋" w:cs="仿宋"/>
          <w:color w:val="auto"/>
          <w:sz w:val="32"/>
          <w:szCs w:val="32"/>
        </w:rPr>
        <w:t>农村经济社会发展</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全面落实《阿坝州全面推行农村公路“路长制”建设的实施意见》《阿坝州深化农村公路管理养护体制改革实施方案》，聚焦县域内农村公路发展不平衡不充分的突出问题，着力深化农村公路管理养护体制改革，着力提升农村公路管理养护水平，切实解决农村公路发展中</w:t>
      </w:r>
      <w:r>
        <w:rPr>
          <w:rFonts w:hint="eastAsia" w:ascii="仿宋" w:hAnsi="仿宋" w:eastAsia="仿宋" w:cs="仿宋"/>
          <w:color w:val="auto"/>
          <w:sz w:val="32"/>
          <w:szCs w:val="32"/>
          <w:lang w:eastAsia="zh-CN"/>
        </w:rPr>
        <w:t>的管理</w:t>
      </w:r>
      <w:r>
        <w:rPr>
          <w:rFonts w:hint="eastAsia" w:ascii="仿宋" w:hAnsi="仿宋" w:eastAsia="仿宋" w:cs="仿宋"/>
          <w:color w:val="auto"/>
          <w:sz w:val="32"/>
          <w:szCs w:val="32"/>
        </w:rPr>
        <w:t>养护短板，推动农村公路可持续协调发展，助力乡村全面振兴。</w:t>
      </w:r>
      <w:r>
        <w:rPr>
          <w:rFonts w:hint="eastAsia" w:ascii="仿宋_GB2312" w:hAnsi="仿宋_GB2312" w:eastAsia="仿宋_GB2312" w:cs="仿宋_GB2312"/>
          <w:sz w:val="32"/>
          <w:szCs w:val="32"/>
          <w:lang w:val="en-US" w:eastAsia="zh-CN"/>
        </w:rPr>
        <w:t>资金来源为州级补助资金。</w:t>
      </w:r>
    </w:p>
    <w:p>
      <w:pPr>
        <w:keepNext w:val="0"/>
        <w:keepLines w:val="0"/>
        <w:pageBreakBefore w:val="0"/>
        <w:widowControl w:val="0"/>
        <w:tabs>
          <w:tab w:val="left" w:pos="300"/>
        </w:tabs>
        <w:kinsoku/>
        <w:wordWrap/>
        <w:overflowPunct/>
        <w:topLinePunct w:val="0"/>
        <w:autoSpaceDE/>
        <w:autoSpaceDN/>
        <w:bidi w:val="0"/>
        <w:spacing w:line="560" w:lineRule="exact"/>
        <w:ind w:firstLine="642" w:firstLineChars="200"/>
        <w:jc w:val="both"/>
        <w:textAlignment w:val="auto"/>
        <w:rPr>
          <w:rFonts w:hint="eastAsia" w:ascii="仿宋_GB2312" w:hAnsi="仿宋_GB2312" w:eastAsia="宋体" w:cs="仿宋_GB2312"/>
          <w:color w:val="auto"/>
          <w:kern w:val="0"/>
          <w:sz w:val="32"/>
          <w:szCs w:val="32"/>
          <w:highlight w:val="none"/>
          <w:u w:val="none"/>
          <w:shd w:val="clear" w:color="auto" w:fill="FFFFFF"/>
          <w:lang w:val="zh-CN" w:eastAsia="zh-CN" w:bidi="ar-SA"/>
        </w:rPr>
      </w:pPr>
      <w:r>
        <w:rPr>
          <w:rFonts w:hint="eastAsia" w:ascii="楷体_GB2312" w:hAnsi="宋体" w:eastAsia="楷体_GB2312" w:cs="Times New Roman"/>
          <w:b/>
          <w:color w:val="auto"/>
          <w:kern w:val="2"/>
          <w:sz w:val="32"/>
          <w:szCs w:val="32"/>
          <w:highlight w:val="none"/>
          <w:u w:val="none"/>
          <w:lang w:val="zh-CN" w:eastAsia="zh-CN" w:bidi="ar-SA"/>
        </w:rPr>
        <w:t>（三）</w:t>
      </w:r>
      <w:r>
        <w:rPr>
          <w:rFonts w:hint="default" w:ascii="楷体_GB2312" w:hAnsi="宋体" w:eastAsia="楷体_GB2312" w:cs="Times New Roman"/>
          <w:b/>
          <w:color w:val="auto"/>
          <w:kern w:val="2"/>
          <w:sz w:val="32"/>
          <w:szCs w:val="32"/>
          <w:highlight w:val="none"/>
          <w:u w:val="none"/>
          <w:lang w:val="en-US" w:eastAsia="zh-CN" w:bidi="ar-SA"/>
        </w:rPr>
        <w:t>预算安排及分配管理</w:t>
      </w:r>
      <w:r>
        <w:rPr>
          <w:rFonts w:hint="eastAsia" w:ascii="楷体_GB2312" w:hAnsi="宋体" w:eastAsia="楷体_GB2312" w:cs="Times New Roman"/>
          <w:b/>
          <w:color w:val="auto"/>
          <w:kern w:val="2"/>
          <w:sz w:val="32"/>
          <w:szCs w:val="32"/>
          <w:highlight w:val="none"/>
          <w:u w:val="none"/>
          <w:lang w:val="zh-CN" w:eastAsia="zh-CN" w:bidi="ar-SA"/>
        </w:rPr>
        <w:t>。</w:t>
      </w:r>
      <w:r>
        <w:rPr>
          <w:rFonts w:hint="eastAsia" w:ascii="仿宋_GB2312" w:hAnsi="仿宋_GB2312" w:eastAsia="仿宋_GB2312" w:cs="仿宋_GB2312"/>
          <w:kern w:val="2"/>
          <w:sz w:val="32"/>
          <w:szCs w:val="32"/>
          <w:lang w:val="en-US" w:eastAsia="zh-CN" w:bidi="ar-SA"/>
        </w:rPr>
        <w:t>为确保项目资金正确使用，严格按照资金管理办法执行，做到资金专款专用和财政国库集中支付。依据项目施工单位拨款报告，按照项目实施进度和合同规定进行资金拨付。</w:t>
      </w:r>
      <w:r>
        <w:rPr>
          <w:rFonts w:hint="eastAsia" w:ascii="仿宋_GB2312" w:hAnsi="仿宋" w:eastAsia="仿宋_GB2312" w:cs="仿宋"/>
          <w:kern w:val="2"/>
          <w:sz w:val="32"/>
          <w:szCs w:val="32"/>
          <w:lang w:val="zh-CN" w:eastAsia="zh-CN" w:bidi="ar-SA"/>
        </w:rPr>
        <w:t>项目的</w:t>
      </w:r>
      <w:r>
        <w:rPr>
          <w:rFonts w:hint="eastAsia" w:ascii="仿宋_GB2312" w:hAnsi="宋体" w:eastAsia="仿宋_GB2312" w:cs="黑体"/>
          <w:kern w:val="2"/>
          <w:sz w:val="32"/>
          <w:szCs w:val="32"/>
          <w:lang w:val="zh-CN" w:eastAsia="zh-CN" w:bidi="ar-SA"/>
        </w:rPr>
        <w:t>财务管理制度健全有效，严格执行财务管理制度，账务处理及时，会计核算规范。</w:t>
      </w:r>
      <w:r>
        <w:rPr>
          <w:rFonts w:hint="eastAsia" w:ascii="仿宋" w:hAnsi="仿宋" w:eastAsia="仿宋" w:cs="仿宋"/>
          <w:kern w:val="2"/>
          <w:sz w:val="32"/>
          <w:szCs w:val="32"/>
          <w:lang w:val="en-US" w:eastAsia="zh-CN" w:bidi="ar-SA"/>
        </w:rPr>
        <w:t>根据县级预算黑财〔2024〕2号、黑财预〔2024〕15-159号文件，其中县级</w:t>
      </w:r>
      <w:r>
        <w:rPr>
          <w:rFonts w:hint="eastAsia" w:ascii="仿宋_GB2312" w:eastAsia="仿宋_GB2312"/>
          <w:sz w:val="32"/>
          <w:szCs w:val="32"/>
          <w:lang w:eastAsia="zh-CN"/>
        </w:rPr>
        <w:t>农村公路养护</w:t>
      </w:r>
      <w:r>
        <w:rPr>
          <w:rFonts w:hint="eastAsia" w:ascii="仿宋" w:hAnsi="仿宋" w:eastAsia="仿宋" w:cs="仿宋"/>
          <w:kern w:val="2"/>
          <w:sz w:val="32"/>
          <w:szCs w:val="32"/>
          <w:lang w:val="en-US" w:eastAsia="zh-CN" w:bidi="ar-SA"/>
        </w:rPr>
        <w:t>资金247.32万元，主要用于2024年度县、乡、村道公路日常养护。截至评价时到位补助资金为247.32万元，拨付资金247.32万元。</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Calibri" w:cs="仿宋_GB2312"/>
          <w:color w:val="auto"/>
          <w:kern w:val="0"/>
          <w:sz w:val="32"/>
          <w:szCs w:val="32"/>
          <w:highlight w:val="none"/>
          <w:u w:val="none"/>
          <w:shd w:val="clear" w:color="auto" w:fill="FFFFFF"/>
          <w:lang w:val="zh-CN" w:eastAsia="zh-CN" w:bidi="ar-SA"/>
        </w:rPr>
      </w:pPr>
      <w:r>
        <w:rPr>
          <w:rFonts w:hint="eastAsia" w:ascii="楷体_GB2312" w:hAnsi="宋体" w:eastAsia="楷体_GB2312" w:cs="Times New Roman"/>
          <w:b/>
          <w:color w:val="auto"/>
          <w:kern w:val="2"/>
          <w:sz w:val="32"/>
          <w:szCs w:val="32"/>
          <w:highlight w:val="none"/>
          <w:u w:val="none"/>
          <w:lang w:val="zh-CN" w:eastAsia="zh-CN" w:bidi="ar-SA"/>
        </w:rPr>
        <w:t>（四）项目绩效目标设置。要建立</w:t>
      </w:r>
      <w:r>
        <w:rPr>
          <w:rFonts w:hint="eastAsia" w:ascii="仿宋" w:hAnsi="仿宋" w:eastAsia="仿宋" w:cs="仿宋"/>
          <w:color w:val="auto"/>
          <w:kern w:val="2"/>
          <w:sz w:val="32"/>
          <w:szCs w:val="32"/>
          <w:lang w:val="en-US" w:eastAsia="zh-CN" w:bidi="ar-SA"/>
        </w:rPr>
        <w:t>县、乡、村各级权责清晰、保障有力、齐抓共管的农村公路养护管理体制机制，使农村公路治理体系初步形成，路长制全面推行，县、乡、村三级养护管理体系健全，公路列养实现全覆盖，农村公路养护工程比例不低于总里程的5%，通行条件和路域环境基本</w:t>
      </w:r>
      <w:bookmarkStart w:id="1" w:name="_GoBack"/>
      <w:bookmarkEnd w:id="1"/>
      <w:r>
        <w:rPr>
          <w:rFonts w:hint="eastAsia" w:ascii="仿宋" w:hAnsi="仿宋" w:eastAsia="仿宋" w:cs="仿宋"/>
          <w:color w:val="auto"/>
          <w:kern w:val="2"/>
          <w:sz w:val="32"/>
          <w:szCs w:val="32"/>
          <w:lang w:val="en-US" w:eastAsia="zh-CN" w:bidi="ar-SA"/>
        </w:rPr>
        <w:t>改善，路面技术状况指数（PQI）达到85%。</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ind w:firstLine="642" w:firstLineChars="200"/>
        <w:rPr>
          <w:rFonts w:hint="eastAsia" w:ascii="Times New Roman" w:hAnsi="Times New Roman" w:eastAsia="仿宋_GB2312" w:cs="Times New Roman"/>
          <w:kern w:val="0"/>
          <w:sz w:val="32"/>
          <w:szCs w:val="28"/>
        </w:rPr>
      </w:pPr>
      <w:r>
        <w:rPr>
          <w:rFonts w:hint="eastAsia" w:ascii="楷体_GB2312" w:hAnsi="宋体" w:eastAsia="楷体_GB2312" w:cs="Times New Roman"/>
          <w:b/>
          <w:color w:val="auto"/>
          <w:sz w:val="32"/>
          <w:szCs w:val="32"/>
          <w:highlight w:val="none"/>
          <w:u w:val="none"/>
          <w:lang w:val="zh-CN"/>
        </w:rPr>
        <w:t>（一）评价目的。为</w:t>
      </w:r>
      <w:r>
        <w:rPr>
          <w:rFonts w:hint="eastAsia" w:ascii="Times New Roman" w:hAnsi="Times New Roman" w:eastAsia="仿宋_GB2312" w:cs="Times New Roman"/>
          <w:kern w:val="0"/>
          <w:sz w:val="32"/>
          <w:szCs w:val="28"/>
        </w:rPr>
        <w:t>进一步规范和加强预算绩效管理</w:t>
      </w:r>
      <w:r>
        <w:rPr>
          <w:rFonts w:hint="eastAsia" w:eastAsia="仿宋_GB2312" w:cs="Times New Roman"/>
          <w:kern w:val="0"/>
          <w:sz w:val="32"/>
          <w:szCs w:val="28"/>
          <w:lang w:eastAsia="zh-CN"/>
        </w:rPr>
        <w:t>与</w:t>
      </w:r>
      <w:r>
        <w:rPr>
          <w:rFonts w:hint="eastAsia" w:ascii="Times New Roman" w:hAnsi="Times New Roman" w:eastAsia="仿宋_GB2312" w:cs="Times New Roman"/>
          <w:kern w:val="0"/>
          <w:sz w:val="32"/>
          <w:szCs w:val="28"/>
        </w:rPr>
        <w:t>专项资金管理，为项目设立和预算安排提供重要参考依据，提高预算编制</w:t>
      </w:r>
      <w:r>
        <w:rPr>
          <w:rFonts w:hint="eastAsia" w:eastAsia="仿宋_GB2312" w:cs="Times New Roman"/>
          <w:kern w:val="0"/>
          <w:sz w:val="32"/>
          <w:szCs w:val="28"/>
          <w:lang w:eastAsia="zh-CN"/>
        </w:rPr>
        <w:t>的科学性与</w:t>
      </w:r>
      <w:r>
        <w:rPr>
          <w:rFonts w:hint="eastAsia" w:ascii="Times New Roman" w:hAnsi="Times New Roman" w:eastAsia="仿宋_GB2312" w:cs="Times New Roman"/>
          <w:kern w:val="0"/>
          <w:sz w:val="32"/>
          <w:szCs w:val="28"/>
        </w:rPr>
        <w:t>合理性，优化财政支出结构，从源头上防控财政资源配置的低效无效</w:t>
      </w:r>
      <w:r>
        <w:rPr>
          <w:rFonts w:hint="eastAsia" w:eastAsia="仿宋_GB2312" w:cs="Times New Roman"/>
          <w:kern w:val="0"/>
          <w:sz w:val="32"/>
          <w:szCs w:val="28"/>
          <w:lang w:eastAsia="zh-CN"/>
        </w:rPr>
        <w:t>问题，</w:t>
      </w:r>
      <w:r>
        <w:rPr>
          <w:rFonts w:hint="eastAsia" w:ascii="Times New Roman" w:hAnsi="Times New Roman" w:eastAsia="仿宋_GB2312" w:cs="Times New Roman"/>
          <w:kern w:val="0"/>
          <w:sz w:val="32"/>
          <w:szCs w:val="28"/>
        </w:rPr>
        <w:t>提高财政资源配置效率和财政资金使用效益，</w:t>
      </w:r>
      <w:r>
        <w:rPr>
          <w:rFonts w:hint="eastAsia" w:ascii="Times New Roman" w:hAnsi="Times New Roman" w:eastAsia="仿宋_GB2312" w:cs="Times New Roman"/>
          <w:kern w:val="0"/>
          <w:sz w:val="32"/>
          <w:szCs w:val="28"/>
          <w:lang w:val="en-US" w:eastAsia="zh-CN"/>
        </w:rPr>
        <w:t>黑水县财政局</w:t>
      </w:r>
      <w:r>
        <w:rPr>
          <w:rFonts w:hint="eastAsia" w:ascii="Times New Roman" w:hAnsi="Times New Roman" w:eastAsia="仿宋_GB2312" w:cs="Times New Roman"/>
          <w:kern w:val="0"/>
          <w:sz w:val="32"/>
          <w:szCs w:val="28"/>
        </w:rPr>
        <w:t>印发《</w:t>
      </w:r>
      <w:r>
        <w:rPr>
          <w:rFonts w:hint="eastAsia" w:ascii="Times New Roman" w:hAnsi="Times New Roman" w:eastAsia="仿宋_GB2312" w:cs="Times New Roman"/>
          <w:kern w:val="0"/>
          <w:sz w:val="32"/>
          <w:szCs w:val="28"/>
          <w:lang w:val="en-US" w:eastAsia="zh-CN"/>
        </w:rPr>
        <w:t>黑水县财政局关于开展2024年县级部门绩效自评工作的</w:t>
      </w:r>
      <w:r>
        <w:rPr>
          <w:rFonts w:hint="eastAsia" w:ascii="Times New Roman" w:hAnsi="Times New Roman" w:eastAsia="仿宋_GB2312" w:cs="Times New Roman"/>
          <w:kern w:val="0"/>
          <w:sz w:val="32"/>
          <w:szCs w:val="28"/>
          <w:lang w:eastAsia="zh-CN"/>
        </w:rPr>
        <w:t>通知</w:t>
      </w:r>
      <w:r>
        <w:rPr>
          <w:rFonts w:hint="eastAsia" w:ascii="Times New Roman" w:hAnsi="Times New Roman" w:eastAsia="仿宋_GB2312" w:cs="Times New Roman"/>
          <w:kern w:val="0"/>
          <w:sz w:val="32"/>
          <w:szCs w:val="28"/>
        </w:rPr>
        <w:t>》（</w:t>
      </w:r>
      <w:r>
        <w:rPr>
          <w:rFonts w:hint="eastAsia" w:ascii="Times New Roman" w:hAnsi="Times New Roman" w:eastAsia="仿宋_GB2312" w:cs="Times New Roman"/>
          <w:kern w:val="0"/>
          <w:sz w:val="32"/>
          <w:szCs w:val="28"/>
          <w:lang w:val="en-US" w:eastAsia="zh-CN"/>
        </w:rPr>
        <w:t>黑财〔2024〕107号</w:t>
      </w:r>
      <w:r>
        <w:rPr>
          <w:rFonts w:hint="eastAsia" w:ascii="Times New Roman" w:hAnsi="Times New Roman" w:eastAsia="仿宋_GB2312" w:cs="Times New Roman"/>
          <w:kern w:val="0"/>
          <w:sz w:val="32"/>
          <w:szCs w:val="28"/>
        </w:rPr>
        <w:t>），要求</w:t>
      </w:r>
      <w:r>
        <w:rPr>
          <w:rFonts w:hint="eastAsia" w:ascii="Times New Roman" w:hAnsi="Times New Roman" w:eastAsia="仿宋_GB2312" w:cs="Times New Roman"/>
          <w:kern w:val="0"/>
          <w:sz w:val="32"/>
          <w:szCs w:val="28"/>
          <w:lang w:eastAsia="zh-CN"/>
        </w:rPr>
        <w:t>各部门（单位）</w:t>
      </w:r>
      <w:r>
        <w:rPr>
          <w:rFonts w:hint="eastAsia" w:ascii="Times New Roman" w:hAnsi="Times New Roman" w:eastAsia="仿宋_GB2312" w:cs="Times New Roman"/>
          <w:kern w:val="0"/>
          <w:sz w:val="32"/>
          <w:szCs w:val="28"/>
        </w:rPr>
        <w:t>按照</w:t>
      </w:r>
      <w:r>
        <w:rPr>
          <w:rFonts w:hint="eastAsia" w:ascii="Times New Roman" w:hAnsi="Times New Roman" w:eastAsia="仿宋_GB2312" w:cs="Times New Roman"/>
          <w:kern w:val="0"/>
          <w:sz w:val="32"/>
          <w:szCs w:val="28"/>
          <w:lang w:eastAsia="zh-CN"/>
        </w:rPr>
        <w:t>县财政局</w:t>
      </w:r>
      <w:r>
        <w:rPr>
          <w:rFonts w:hint="eastAsia" w:ascii="Times New Roman" w:hAnsi="Times New Roman" w:eastAsia="仿宋_GB2312" w:cs="Times New Roman"/>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w:t>
      </w:r>
      <w:r>
        <w:rPr>
          <w:rFonts w:hint="eastAsia" w:eastAsia="仿宋_GB2312" w:cs="Times New Roman"/>
          <w:kern w:val="0"/>
          <w:sz w:val="32"/>
          <w:szCs w:val="28"/>
          <w:lang w:eastAsia="zh-CN"/>
        </w:rPr>
        <w:t>部门</w:t>
      </w:r>
      <w:r>
        <w:rPr>
          <w:rFonts w:hint="eastAsia" w:ascii="Times New Roman" w:hAnsi="Times New Roman" w:eastAsia="仿宋_GB2312" w:cs="Times New Roman"/>
          <w:kern w:val="0"/>
          <w:sz w:val="32"/>
          <w:szCs w:val="28"/>
        </w:rPr>
        <w:t>具体措施、实施细则和指标体系，形成</w:t>
      </w:r>
      <w:r>
        <w:rPr>
          <w:rFonts w:hint="eastAsia" w:eastAsia="仿宋_GB2312" w:cs="Times New Roman"/>
          <w:kern w:val="0"/>
          <w:sz w:val="32"/>
          <w:szCs w:val="28"/>
          <w:lang w:eastAsia="zh-CN"/>
        </w:rPr>
        <w:t>全县</w:t>
      </w:r>
      <w:r>
        <w:rPr>
          <w:rFonts w:hint="eastAsia" w:ascii="Times New Roman" w:hAnsi="Times New Roman" w:eastAsia="仿宋_GB2312" w:cs="Times New Roman"/>
          <w:kern w:val="0"/>
          <w:sz w:val="32"/>
          <w:szCs w:val="28"/>
        </w:rPr>
        <w:t>全面实施预算绩效管理制度体系格局。通过本次评价总结经验，发现问题，提出改进建议，进一步</w:t>
      </w:r>
      <w:r>
        <w:rPr>
          <w:rFonts w:hint="eastAsia" w:eastAsia="仿宋_GB2312" w:cs="Times New Roman"/>
          <w:kern w:val="0"/>
          <w:sz w:val="32"/>
          <w:szCs w:val="28"/>
          <w:lang w:eastAsia="zh-CN"/>
        </w:rPr>
        <w:t>提升</w:t>
      </w:r>
      <w:r>
        <w:rPr>
          <w:rFonts w:hint="eastAsia" w:ascii="Times New Roman" w:hAnsi="Times New Roman" w:eastAsia="仿宋_GB2312" w:cs="Times New Roman"/>
          <w:kern w:val="0"/>
          <w:sz w:val="32"/>
          <w:szCs w:val="28"/>
        </w:rPr>
        <w:t>项目支出绩效管理水平</w:t>
      </w:r>
      <w:r>
        <w:rPr>
          <w:rFonts w:hint="eastAsia" w:eastAsia="仿宋_GB2312" w:cs="Times New Roman"/>
          <w:kern w:val="0"/>
          <w:sz w:val="32"/>
          <w:szCs w:val="28"/>
          <w:lang w:eastAsia="zh-CN"/>
        </w:rPr>
        <w:t>、</w:t>
      </w:r>
      <w:r>
        <w:rPr>
          <w:rFonts w:hint="eastAsia" w:ascii="Times New Roman" w:hAnsi="Times New Roman" w:eastAsia="仿宋_GB2312" w:cs="Times New Roman"/>
          <w:kern w:val="0"/>
          <w:sz w:val="32"/>
          <w:szCs w:val="28"/>
        </w:rPr>
        <w:t>预算管理水平</w:t>
      </w:r>
      <w:r>
        <w:rPr>
          <w:rFonts w:hint="eastAsia" w:eastAsia="仿宋_GB2312" w:cs="Times New Roman"/>
          <w:kern w:val="0"/>
          <w:sz w:val="32"/>
          <w:szCs w:val="28"/>
          <w:lang w:eastAsia="zh-CN"/>
        </w:rPr>
        <w:t>和</w:t>
      </w:r>
      <w:r>
        <w:rPr>
          <w:rFonts w:hint="eastAsia" w:ascii="Times New Roman" w:hAnsi="Times New Roman" w:eastAsia="仿宋_GB2312" w:cs="Times New Roman"/>
          <w:kern w:val="0"/>
          <w:sz w:val="32"/>
          <w:szCs w:val="28"/>
        </w:rPr>
        <w:t>项目管理水平。</w:t>
      </w:r>
    </w:p>
    <w:p>
      <w:pPr>
        <w:adjustRightInd w:val="0"/>
        <w:snapToGrid w:val="0"/>
        <w:spacing w:line="578" w:lineRule="exact"/>
        <w:ind w:firstLine="642" w:firstLineChars="200"/>
        <w:rPr>
          <w:rFonts w:ascii="楷体_GB2312" w:hAnsi="宋体" w:eastAsia="楷体_GB2312" w:cs="Times New Roman"/>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kern w:val="0"/>
          <w:sz w:val="32"/>
          <w:szCs w:val="28"/>
        </w:rPr>
        <w:t>本次评价主要针对</w:t>
      </w:r>
      <w:r>
        <w:rPr>
          <w:rFonts w:hint="eastAsia" w:eastAsia="仿宋_GB2312" w:cs="Times New Roman"/>
          <w:kern w:val="0"/>
          <w:sz w:val="32"/>
          <w:szCs w:val="28"/>
          <w:lang w:eastAsia="zh-CN"/>
        </w:rPr>
        <w:t>该项目</w:t>
      </w:r>
      <w:r>
        <w:rPr>
          <w:rFonts w:hint="eastAsia" w:ascii="Times New Roman" w:hAnsi="Times New Roman" w:eastAsia="仿宋_GB2312" w:cs="Times New Roman"/>
          <w:kern w:val="0"/>
          <w:sz w:val="32"/>
          <w:szCs w:val="28"/>
        </w:rPr>
        <w:t>规划编制的内容完整性</w:t>
      </w:r>
      <w:r>
        <w:rPr>
          <w:rFonts w:hint="eastAsia" w:eastAsia="仿宋_GB2312" w:cs="Times New Roman"/>
          <w:kern w:val="0"/>
          <w:sz w:val="32"/>
          <w:szCs w:val="28"/>
          <w:lang w:eastAsia="zh-CN"/>
        </w:rPr>
        <w:t>以及</w:t>
      </w:r>
      <w:r>
        <w:rPr>
          <w:rFonts w:hint="eastAsia" w:ascii="Times New Roman" w:hAnsi="Times New Roman" w:eastAsia="仿宋_GB2312" w:cs="Times New Roman"/>
          <w:kern w:val="0"/>
          <w:sz w:val="32"/>
          <w:szCs w:val="28"/>
        </w:rPr>
        <w:t>项目实施工作的质量问题，结合该项目资金的使用情况</w:t>
      </w:r>
      <w:r>
        <w:rPr>
          <w:rFonts w:hint="eastAsia" w:eastAsia="仿宋_GB2312" w:cs="Times New Roman"/>
          <w:kern w:val="0"/>
          <w:sz w:val="32"/>
          <w:szCs w:val="28"/>
          <w:lang w:eastAsia="zh-CN"/>
        </w:rPr>
        <w:t>进行综合评价</w:t>
      </w:r>
      <w:r>
        <w:rPr>
          <w:rFonts w:hint="eastAsia" w:ascii="Times New Roman" w:hAnsi="Times New Roman" w:eastAsia="仿宋_GB2312" w:cs="Times New Roman"/>
          <w:kern w:val="0"/>
          <w:sz w:val="32"/>
          <w:szCs w:val="28"/>
        </w:rPr>
        <w:t>。</w:t>
      </w:r>
    </w:p>
    <w:p>
      <w:pPr>
        <w:ind w:firstLine="642" w:firstLineChars="200"/>
        <w:rPr>
          <w:rFonts w:hint="eastAsia" w:ascii="Times New Roman" w:hAnsi="Times New Roman" w:eastAsia="仿宋_GB2312" w:cs="Times New Roman"/>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sz w:val="32"/>
          <w:szCs w:val="32"/>
          <w:lang w:val="en-US" w:eastAsia="zh-CN"/>
        </w:rPr>
        <w:t>该补助资金覆盖全县所有县、乡、村道，以保障道路养护及应急抢通保通。</w:t>
      </w:r>
    </w:p>
    <w:p>
      <w:pPr>
        <w:adjustRightInd w:val="0"/>
        <w:snapToGrid w:val="0"/>
        <w:spacing w:line="578" w:lineRule="exact"/>
        <w:ind w:firstLine="642" w:firstLineChars="200"/>
        <w:rPr>
          <w:rFonts w:hint="eastAsia" w:ascii="Times New Roman" w:hAnsi="Times New Roman" w:eastAsia="仿宋_GB2312" w:cs="Times New Roman"/>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Times New Roman" w:hAnsi="Times New Roman" w:eastAsia="仿宋_GB2312" w:cs="Times New Roman"/>
          <w:kern w:val="0"/>
          <w:sz w:val="32"/>
          <w:szCs w:val="28"/>
        </w:rPr>
        <w:t>采用先进的绩效评价方法和科学的数据分析是取得正确</w:t>
      </w:r>
      <w:r>
        <w:rPr>
          <w:rFonts w:hint="eastAsia" w:eastAsia="仿宋_GB2312" w:cs="Times New Roman"/>
          <w:kern w:val="0"/>
          <w:sz w:val="32"/>
          <w:szCs w:val="28"/>
          <w:lang w:eastAsia="zh-CN"/>
        </w:rPr>
        <w:t>、客观</w:t>
      </w:r>
      <w:r>
        <w:rPr>
          <w:rFonts w:hint="eastAsia" w:ascii="Times New Roman" w:hAnsi="Times New Roman" w:eastAsia="仿宋_GB2312" w:cs="Times New Roman"/>
          <w:kern w:val="0"/>
          <w:sz w:val="32"/>
          <w:szCs w:val="28"/>
        </w:rPr>
        <w:t>评价结论的重要保障</w:t>
      </w:r>
      <w:r>
        <w:rPr>
          <w:rFonts w:hint="eastAsia" w:eastAsia="仿宋_GB2312" w:cs="Times New Roman"/>
          <w:kern w:val="0"/>
          <w:sz w:val="32"/>
          <w:szCs w:val="28"/>
          <w:lang w:eastAsia="zh-CN"/>
        </w:rPr>
        <w:t>。</w:t>
      </w:r>
      <w:r>
        <w:rPr>
          <w:rFonts w:hint="eastAsia" w:ascii="Times New Roman" w:hAnsi="Times New Roman" w:eastAsia="仿宋_GB2312" w:cs="Times New Roman"/>
          <w:kern w:val="0"/>
          <w:sz w:val="32"/>
          <w:szCs w:val="28"/>
        </w:rPr>
        <w:t>评价组从以下方法中</w:t>
      </w:r>
      <w:r>
        <w:rPr>
          <w:rFonts w:hint="eastAsia" w:eastAsia="仿宋_GB2312" w:cs="Times New Roman"/>
          <w:kern w:val="0"/>
          <w:sz w:val="32"/>
          <w:szCs w:val="28"/>
          <w:lang w:eastAsia="zh-CN"/>
        </w:rPr>
        <w:t>择优选用</w:t>
      </w:r>
      <w:r>
        <w:rPr>
          <w:rFonts w:hint="eastAsia" w:ascii="Times New Roman" w:hAnsi="Times New Roman" w:eastAsia="仿宋_GB2312" w:cs="Times New Roman"/>
          <w:kern w:val="0"/>
          <w:sz w:val="32"/>
          <w:szCs w:val="28"/>
        </w:rPr>
        <w:t>，对项目实施评价，通过定量和定性分析得出评价结论。</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5.随机访谈法。针对部分项目负责人及实施</w:t>
      </w:r>
      <w:r>
        <w:rPr>
          <w:rFonts w:hint="eastAsia" w:eastAsia="仿宋_GB2312" w:cs="Times New Roman"/>
          <w:kern w:val="0"/>
          <w:sz w:val="32"/>
          <w:szCs w:val="28"/>
          <w:lang w:eastAsia="zh-CN"/>
        </w:rPr>
        <w:t>主体</w:t>
      </w:r>
      <w:r>
        <w:rPr>
          <w:rFonts w:hint="eastAsia" w:ascii="Times New Roman" w:hAnsi="Times New Roman" w:eastAsia="仿宋_GB2312" w:cs="Times New Roman"/>
          <w:kern w:val="0"/>
          <w:sz w:val="32"/>
          <w:szCs w:val="28"/>
        </w:rPr>
        <w:t>，</w:t>
      </w:r>
      <w:r>
        <w:rPr>
          <w:rFonts w:hint="eastAsia" w:eastAsia="仿宋_GB2312" w:cs="Times New Roman"/>
          <w:kern w:val="0"/>
          <w:sz w:val="32"/>
          <w:szCs w:val="28"/>
          <w:lang w:eastAsia="zh-CN"/>
        </w:rPr>
        <w:t>就</w:t>
      </w:r>
      <w:r>
        <w:rPr>
          <w:rFonts w:hint="eastAsia" w:ascii="Times New Roman" w:hAnsi="Times New Roman" w:eastAsia="仿宋_GB2312" w:cs="Times New Roman"/>
          <w:kern w:val="0"/>
          <w:sz w:val="32"/>
          <w:szCs w:val="28"/>
        </w:rPr>
        <w:t>项目实施情况的必要性、可行性和满意度等进行随机访谈。</w:t>
      </w:r>
    </w:p>
    <w:p>
      <w:pPr>
        <w:adjustRightInd w:val="0"/>
        <w:snapToGrid w:val="0"/>
        <w:spacing w:line="578" w:lineRule="exact"/>
        <w:ind w:firstLine="642" w:firstLineChars="200"/>
        <w:rPr>
          <w:rFonts w:ascii="Times New Roman" w:hAnsi="Times New Roman" w:eastAsia="仿宋_GB2312" w:cs="Times New Roman"/>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Times New Roman" w:hAnsi="Times New Roman" w:eastAsia="仿宋_GB2312" w:cs="Times New Roman"/>
          <w:kern w:val="0"/>
          <w:sz w:val="32"/>
          <w:szCs w:val="28"/>
        </w:rPr>
        <w:t>1.</w:t>
      </w:r>
      <w:r>
        <w:rPr>
          <w:rFonts w:ascii="Times New Roman" w:hAnsi="Times New Roman" w:eastAsia="仿宋_GB2312" w:cs="Times New Roman"/>
          <w:kern w:val="0"/>
          <w:sz w:val="32"/>
          <w:szCs w:val="28"/>
        </w:rPr>
        <w:t>领导小组职责：</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w:t>
      </w:r>
      <w:r>
        <w:rPr>
          <w:rFonts w:ascii="Times New Roman" w:hAnsi="Times New Roman" w:eastAsia="仿宋_GB2312" w:cs="Times New Roman"/>
          <w:kern w:val="0"/>
          <w:sz w:val="32"/>
          <w:szCs w:val="28"/>
        </w:rPr>
        <w:t>研究和决定同级政府公共事业管理绩效评价中的重大问题。</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w:t>
      </w:r>
      <w:r>
        <w:rPr>
          <w:rFonts w:ascii="Times New Roman" w:hAnsi="Times New Roman" w:eastAsia="仿宋_GB2312" w:cs="Times New Roman"/>
          <w:kern w:val="0"/>
          <w:sz w:val="32"/>
          <w:szCs w:val="28"/>
        </w:rPr>
        <w:t>组织协调绩效评价工作，确保评价的顺利进行。</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w:t>
      </w:r>
      <w:r>
        <w:rPr>
          <w:rFonts w:ascii="Times New Roman" w:hAnsi="Times New Roman" w:eastAsia="仿宋_GB2312" w:cs="Times New Roman"/>
          <w:kern w:val="0"/>
          <w:sz w:val="32"/>
          <w:szCs w:val="28"/>
        </w:rPr>
        <w:t>对各单位的工作目标、绩效考核结果和等次、奖惩方案进行审核，并报同级党委和政府审定。</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w:t>
      </w:r>
      <w:r>
        <w:rPr>
          <w:rFonts w:ascii="Times New Roman" w:hAnsi="Times New Roman" w:eastAsia="仿宋_GB2312" w:cs="Times New Roman"/>
          <w:kern w:val="0"/>
          <w:sz w:val="32"/>
          <w:szCs w:val="28"/>
        </w:rPr>
        <w:t>办公室职责：</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w:t>
      </w:r>
      <w:r>
        <w:rPr>
          <w:rFonts w:ascii="Times New Roman" w:hAnsi="Times New Roman" w:eastAsia="仿宋_GB2312" w:cs="Times New Roman"/>
          <w:kern w:val="0"/>
          <w:sz w:val="32"/>
          <w:szCs w:val="28"/>
        </w:rPr>
        <w:t>提出全省（市、县）政府公共事业管理绩效评价的工作方案，并负责具体组织实施。</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w:t>
      </w:r>
      <w:r>
        <w:rPr>
          <w:rFonts w:ascii="Times New Roman" w:hAnsi="Times New Roman" w:eastAsia="仿宋_GB2312" w:cs="Times New Roman"/>
          <w:kern w:val="0"/>
          <w:sz w:val="32"/>
          <w:szCs w:val="28"/>
        </w:rPr>
        <w:t>综合评价信息，提出评价结果</w:t>
      </w:r>
      <w:r>
        <w:rPr>
          <w:rFonts w:hint="eastAsia" w:ascii="Times New Roman" w:hAnsi="Times New Roman" w:eastAsia="仿宋_GB2312" w:cs="Times New Roman"/>
          <w:kern w:val="0"/>
          <w:sz w:val="32"/>
          <w:szCs w:val="28"/>
          <w:lang w:eastAsia="zh-CN"/>
        </w:rPr>
        <w:t>等</w:t>
      </w:r>
      <w:r>
        <w:rPr>
          <w:rFonts w:ascii="Times New Roman" w:hAnsi="Times New Roman" w:eastAsia="仿宋_GB2312" w:cs="Times New Roman"/>
          <w:kern w:val="0"/>
          <w:sz w:val="32"/>
          <w:szCs w:val="28"/>
        </w:rPr>
        <w:t>次认定方案及奖惩方案等。</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w:t>
      </w:r>
      <w:r>
        <w:rPr>
          <w:rFonts w:ascii="Times New Roman" w:hAnsi="Times New Roman" w:eastAsia="仿宋_GB2312" w:cs="Times New Roman"/>
          <w:kern w:val="0"/>
          <w:sz w:val="32"/>
          <w:szCs w:val="28"/>
        </w:rPr>
        <w:t>负责绩效评价的日常工作，包括宣传、沟通、协调等。</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（4）</w:t>
      </w:r>
      <w:r>
        <w:rPr>
          <w:rFonts w:ascii="Times New Roman" w:hAnsi="Times New Roman" w:eastAsia="仿宋_GB2312" w:cs="Times New Roman"/>
          <w:kern w:val="0"/>
          <w:sz w:val="32"/>
          <w:szCs w:val="28"/>
        </w:rPr>
        <w:t>根据评价结果撰写绩效评价报告，并递交给领导小组。</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w:t>
      </w:r>
      <w:r>
        <w:rPr>
          <w:rFonts w:ascii="Times New Roman" w:hAnsi="Times New Roman" w:eastAsia="仿宋_GB2312" w:cs="Times New Roman"/>
          <w:kern w:val="0"/>
          <w:sz w:val="32"/>
          <w:szCs w:val="28"/>
        </w:rPr>
        <w:t>具体执行人员职责：</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w:t>
      </w:r>
      <w:r>
        <w:rPr>
          <w:rFonts w:ascii="Times New Roman" w:hAnsi="Times New Roman" w:eastAsia="仿宋_GB2312" w:cs="Times New Roman"/>
          <w:kern w:val="0"/>
          <w:sz w:val="32"/>
          <w:szCs w:val="28"/>
        </w:rPr>
        <w:t>组长：审批绩效自评方案，监督、检查、核实绩效自评结果。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w:t>
      </w:r>
      <w:r>
        <w:rPr>
          <w:rFonts w:ascii="Times New Roman" w:hAnsi="Times New Roman" w:eastAsia="仿宋_GB2312" w:cs="Times New Roman"/>
          <w:kern w:val="0"/>
          <w:sz w:val="32"/>
          <w:szCs w:val="28"/>
        </w:rPr>
        <w:t>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kern w:val="0"/>
          <w:sz w:val="32"/>
          <w:szCs w:val="28"/>
        </w:rPr>
        <w:t>（3）</w:t>
      </w:r>
      <w:r>
        <w:rPr>
          <w:rFonts w:ascii="Times New Roman" w:hAnsi="Times New Roman" w:eastAsia="仿宋_GB2312" w:cs="Times New Roman"/>
          <w:kern w:val="0"/>
          <w:sz w:val="32"/>
          <w:szCs w:val="28"/>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eastAsia="仿宋_GB2312" w:cs="Times New Roman"/>
          <w:sz w:val="32"/>
          <w:szCs w:val="32"/>
          <w:lang w:val="zh-CN" w:eastAsia="zh-CN"/>
        </w:rPr>
        <w:t>中的“</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w:t>
      </w:r>
      <w:r>
        <w:rPr>
          <w:rFonts w:hint="eastAsia" w:eastAsia="仿宋_GB2312" w:cs="Times New Roman"/>
          <w:sz w:val="32"/>
          <w:szCs w:val="32"/>
          <w:lang w:val="zh-CN" w:eastAsia="zh-CN"/>
        </w:rPr>
        <w:t>所涉及的二</w:t>
      </w:r>
      <w:r>
        <w:rPr>
          <w:rFonts w:hint="eastAsia" w:ascii="Times New Roman" w:hAnsi="Times New Roman" w:eastAsia="仿宋_GB2312" w:cs="Times New Roman"/>
          <w:sz w:val="32"/>
          <w:szCs w:val="32"/>
          <w:lang w:val="zh-CN" w:eastAsia="zh-CN"/>
        </w:rPr>
        <w:t>、三级</w:t>
      </w:r>
      <w:r>
        <w:rPr>
          <w:rFonts w:hint="default" w:ascii="Times New Roman" w:hAnsi="Times New Roman" w:eastAsia="仿宋_GB2312" w:cs="Times New Roman"/>
          <w:sz w:val="32"/>
          <w:szCs w:val="32"/>
          <w:lang w:val="zh-CN" w:eastAsia="zh-CN"/>
        </w:rPr>
        <w:t>指标进行</w:t>
      </w:r>
      <w:r>
        <w:rPr>
          <w:rFonts w:hint="eastAsia" w:ascii="Times New Roman" w:hAnsi="Times New Roman" w:eastAsia="仿宋_GB2312" w:cs="Times New Roman"/>
          <w:sz w:val="32"/>
          <w:szCs w:val="32"/>
          <w:lang w:val="zh-CN" w:eastAsia="zh-CN"/>
        </w:rPr>
        <w:t>逐项</w:t>
      </w:r>
      <w:r>
        <w:rPr>
          <w:rFonts w:hint="default" w:ascii="Times New Roman" w:hAnsi="Times New Roman" w:eastAsia="仿宋_GB2312" w:cs="Times New Roman"/>
          <w:sz w:val="32"/>
          <w:szCs w:val="32"/>
          <w:lang w:val="zh-CN" w:eastAsia="zh-CN"/>
        </w:rPr>
        <w:t>绩效分析</w:t>
      </w:r>
      <w:r>
        <w:rPr>
          <w:rFonts w:hint="eastAsia" w:ascii="Times New Roman" w:hAnsi="Times New Roman" w:eastAsia="仿宋_GB2312" w:cs="Times New Roman"/>
          <w:sz w:val="32"/>
          <w:szCs w:val="32"/>
          <w:lang w:val="zh-CN" w:eastAsia="zh-CN"/>
        </w:rPr>
        <w:t>并评分</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53分。</w:t>
      </w:r>
    </w:p>
    <w:p>
      <w:pPr>
        <w:spacing w:line="578" w:lineRule="exact"/>
        <w:ind w:firstLine="64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1.项目决策。</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（1）决策程序</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lang w:val="en-US" w:eastAsia="zh-CN"/>
        </w:rPr>
        <w:t>根据</w:t>
      </w:r>
      <w:r>
        <w:rPr>
          <w:rFonts w:hint="eastAsia" w:eastAsia="仿宋_GB2312" w:cs="Times New Roman"/>
          <w:kern w:val="0"/>
          <w:sz w:val="32"/>
          <w:szCs w:val="28"/>
          <w:lang w:val="en-US" w:eastAsia="zh-CN"/>
        </w:rPr>
        <w:t>《</w:t>
      </w:r>
      <w:r>
        <w:rPr>
          <w:rFonts w:hint="eastAsia" w:ascii="Times New Roman" w:hAnsi="Times New Roman" w:eastAsia="仿宋_GB2312" w:cs="Times New Roman"/>
          <w:kern w:val="0"/>
          <w:sz w:val="32"/>
          <w:szCs w:val="28"/>
        </w:rPr>
        <w:t>黑水县人民政府办公室关于印发</w:t>
      </w:r>
      <w:r>
        <w:rPr>
          <w:rFonts w:hint="eastAsia" w:eastAsia="仿宋_GB2312" w:cs="Times New Roman"/>
          <w:kern w:val="0"/>
          <w:sz w:val="32"/>
          <w:szCs w:val="28"/>
          <w:lang w:eastAsia="zh-CN"/>
        </w:rPr>
        <w:t>〈</w:t>
      </w:r>
      <w:r>
        <w:rPr>
          <w:rFonts w:hint="eastAsia" w:ascii="Times New Roman" w:hAnsi="Times New Roman" w:eastAsia="仿宋_GB2312" w:cs="Times New Roman"/>
          <w:kern w:val="0"/>
          <w:sz w:val="32"/>
          <w:szCs w:val="28"/>
        </w:rPr>
        <w:t>黑水县农村公路养护管理实施方案</w:t>
      </w:r>
      <w:r>
        <w:rPr>
          <w:rFonts w:hint="eastAsia" w:eastAsia="仿宋_GB2312" w:cs="Times New Roman"/>
          <w:kern w:val="0"/>
          <w:sz w:val="32"/>
          <w:szCs w:val="28"/>
          <w:lang w:eastAsia="zh-CN"/>
        </w:rPr>
        <w:t>〉的通知》</w:t>
      </w:r>
      <w:r>
        <w:rPr>
          <w:rFonts w:hint="eastAsia" w:eastAsia="仿宋_GB2312" w:cs="Times New Roman"/>
          <w:kern w:val="0"/>
          <w:sz w:val="32"/>
          <w:szCs w:val="28"/>
          <w:lang w:val="en-US" w:eastAsia="zh-CN"/>
        </w:rPr>
        <w:t>（</w:t>
      </w:r>
      <w:r>
        <w:rPr>
          <w:rFonts w:ascii="仿宋" w:hAnsi="仿宋" w:eastAsia="仿宋" w:cs="仿宋"/>
          <w:spacing w:val="-1"/>
          <w:sz w:val="31"/>
          <w:szCs w:val="31"/>
        </w:rPr>
        <w:t>黑府办发〔2022〕21</w:t>
      </w:r>
      <w:r>
        <w:rPr>
          <w:rFonts w:ascii="仿宋" w:hAnsi="仿宋" w:eastAsia="仿宋" w:cs="仿宋"/>
          <w:spacing w:val="-57"/>
          <w:sz w:val="31"/>
          <w:szCs w:val="31"/>
        </w:rPr>
        <w:t xml:space="preserve"> </w:t>
      </w:r>
      <w:r>
        <w:rPr>
          <w:rFonts w:ascii="仿宋" w:hAnsi="仿宋" w:eastAsia="仿宋" w:cs="仿宋"/>
          <w:spacing w:val="-1"/>
          <w:sz w:val="31"/>
          <w:szCs w:val="31"/>
        </w:rPr>
        <w:t>号</w:t>
      </w:r>
      <w:r>
        <w:rPr>
          <w:rFonts w:hint="eastAsia" w:eastAsia="仿宋_GB2312" w:cs="Times New Roman"/>
          <w:kern w:val="0"/>
          <w:sz w:val="32"/>
          <w:szCs w:val="28"/>
          <w:lang w:val="en-US" w:eastAsia="zh-CN"/>
        </w:rPr>
        <w:t>）</w:t>
      </w:r>
      <w:r>
        <w:rPr>
          <w:rFonts w:hint="eastAsia" w:ascii="Times New Roman" w:hAnsi="Times New Roman" w:eastAsia="仿宋_GB2312" w:cs="Times New Roman"/>
          <w:kern w:val="0"/>
          <w:sz w:val="32"/>
          <w:szCs w:val="28"/>
          <w:lang w:eastAsia="zh-CN"/>
        </w:rPr>
        <w:t>，</w:t>
      </w:r>
      <w:r>
        <w:rPr>
          <w:rFonts w:hint="eastAsia" w:ascii="Times New Roman" w:hAnsi="Times New Roman" w:eastAsia="仿宋_GB2312" w:cs="Times New Roman"/>
          <w:kern w:val="0"/>
          <w:sz w:val="32"/>
          <w:szCs w:val="28"/>
        </w:rPr>
        <w:t>项目设立、调整</w:t>
      </w:r>
      <w:r>
        <w:rPr>
          <w:rFonts w:hint="eastAsia" w:eastAsia="仿宋_GB2312" w:cs="Times New Roman"/>
          <w:kern w:val="0"/>
          <w:sz w:val="32"/>
          <w:szCs w:val="28"/>
          <w:lang w:eastAsia="zh-CN"/>
        </w:rPr>
        <w:t>、延续</w:t>
      </w:r>
      <w:r>
        <w:rPr>
          <w:rFonts w:hint="eastAsia" w:ascii="Times New Roman" w:hAnsi="Times New Roman" w:eastAsia="仿宋_GB2312" w:cs="Times New Roman"/>
          <w:kern w:val="0"/>
          <w:sz w:val="32"/>
          <w:szCs w:val="28"/>
        </w:rPr>
        <w:t>等方面符合资金管理基本规范和决策程序要求，该项指标得分6分。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（2）规划论证</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项目规划符合中央、</w:t>
      </w:r>
      <w:r>
        <w:rPr>
          <w:rFonts w:hint="eastAsia" w:eastAsia="仿宋_GB2312" w:cs="Times New Roman"/>
          <w:kern w:val="0"/>
          <w:sz w:val="32"/>
          <w:szCs w:val="28"/>
          <w:lang w:eastAsia="zh-CN"/>
        </w:rPr>
        <w:t>省委、省政府</w:t>
      </w:r>
      <w:r>
        <w:rPr>
          <w:rFonts w:hint="eastAsia" w:ascii="Times New Roman" w:hAnsi="Times New Roman" w:eastAsia="仿宋_GB2312" w:cs="Times New Roman"/>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Times New Roman" w:hAnsi="Times New Roman" w:eastAsia="仿宋_GB2312" w:cs="Times New Roman"/>
          <w:kern w:val="0"/>
          <w:sz w:val="32"/>
          <w:szCs w:val="28"/>
          <w:lang w:eastAsia="zh-CN"/>
        </w:rPr>
        <w:t>但部门绩效存在设置不规范的情况</w:t>
      </w:r>
      <w:r>
        <w:rPr>
          <w:rFonts w:hint="eastAsia" w:ascii="Times New Roman" w:hAnsi="Times New Roman" w:eastAsia="仿宋_GB2312" w:cs="Times New Roman"/>
          <w:kern w:val="0"/>
          <w:sz w:val="32"/>
          <w:szCs w:val="28"/>
          <w:lang w:val="en-US" w:eastAsia="zh-CN"/>
        </w:rPr>
        <w:t>，</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6</w:t>
      </w:r>
      <w:r>
        <w:rPr>
          <w:rFonts w:hint="eastAsia" w:ascii="Times New Roman" w:hAnsi="Times New Roman" w:eastAsia="仿宋_GB2312" w:cs="Times New Roman"/>
          <w:kern w:val="0"/>
          <w:sz w:val="32"/>
          <w:szCs w:val="28"/>
        </w:rPr>
        <w:t>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（3）资金投向</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eastAsia="仿宋_GB2312" w:cs="Times New Roman"/>
          <w:kern w:val="0"/>
          <w:sz w:val="32"/>
          <w:szCs w:val="28"/>
          <w:lang w:eastAsia="zh-CN"/>
        </w:rPr>
        <w:t>集中力量办大事</w:t>
      </w:r>
      <w:r>
        <w:rPr>
          <w:rFonts w:hint="eastAsia" w:ascii="Times New Roman" w:hAnsi="Times New Roman" w:eastAsia="仿宋_GB2312" w:cs="Times New Roman"/>
          <w:kern w:val="0"/>
          <w:sz w:val="32"/>
          <w:szCs w:val="28"/>
        </w:rPr>
        <w:t>”原则，避免“撒胡椒面”，未与其他同类项目或部门内部相关项目交叉重复，该项指标得分6分。</w:t>
      </w:r>
    </w:p>
    <w:p>
      <w:pPr>
        <w:spacing w:line="578" w:lineRule="exact"/>
        <w:ind w:firstLine="64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2.项目管理。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（1）制度办法</w:t>
      </w:r>
    </w:p>
    <w:p>
      <w:pPr>
        <w:adjustRightInd w:val="0"/>
        <w:snapToGrid w:val="0"/>
        <w:spacing w:line="578" w:lineRule="exact"/>
        <w:ind w:firstLine="640" w:firstLineChars="200"/>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资金管理办法等管理制度体系健全完善，不存在管理制度缺失、管理办法过期情况</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2</w:t>
      </w:r>
      <w:r>
        <w:rPr>
          <w:rFonts w:hint="eastAsia" w:ascii="Times New Roman" w:hAnsi="Times New Roman" w:eastAsia="仿宋_GB2312" w:cs="Times New Roman"/>
          <w:kern w:val="0"/>
          <w:sz w:val="32"/>
          <w:szCs w:val="28"/>
        </w:rPr>
        <w:t>分</w:t>
      </w:r>
      <w:r>
        <w:rPr>
          <w:rFonts w:hint="eastAsia" w:ascii="Times New Roman" w:hAnsi="Times New Roman" w:eastAsia="仿宋_GB2312" w:cs="Times New Roman"/>
          <w:kern w:val="0"/>
          <w:sz w:val="32"/>
          <w:szCs w:val="28"/>
          <w:lang w:eastAsia="zh-CN"/>
        </w:rPr>
        <w:t>。</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（2）分配管理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（3）绩效监管</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项目按</w:t>
      </w:r>
      <w:r>
        <w:rPr>
          <w:rFonts w:hint="eastAsia" w:eastAsia="仿宋_GB2312" w:cs="Times New Roman"/>
          <w:kern w:val="0"/>
          <w:sz w:val="32"/>
          <w:szCs w:val="28"/>
          <w:lang w:eastAsia="zh-CN"/>
        </w:rPr>
        <w:t>中央、省委</w:t>
      </w:r>
      <w:r>
        <w:rPr>
          <w:rFonts w:hint="eastAsia" w:ascii="Times New Roman" w:hAnsi="Times New Roman" w:eastAsia="仿宋_GB2312" w:cs="Times New Roman"/>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Times New Roman" w:hAnsi="Times New Roman" w:eastAsia="仿宋_GB2312" w:cs="Times New Roman"/>
          <w:kern w:val="0"/>
          <w:sz w:val="32"/>
          <w:szCs w:val="28"/>
          <w:lang w:val="en-US" w:eastAsia="zh-CN"/>
        </w:rPr>
        <w:t>6</w:t>
      </w:r>
      <w:r>
        <w:rPr>
          <w:rFonts w:hint="eastAsia" w:ascii="Times New Roman" w:hAnsi="Times New Roman" w:eastAsia="仿宋_GB2312" w:cs="Times New Roman"/>
          <w:kern w:val="0"/>
          <w:sz w:val="32"/>
          <w:szCs w:val="28"/>
        </w:rPr>
        <w:t>分。</w:t>
      </w:r>
    </w:p>
    <w:p>
      <w:pPr>
        <w:spacing w:line="578" w:lineRule="exact"/>
        <w:ind w:left="420" w:leftChars="200"/>
        <w:rPr>
          <w:rFonts w:ascii="Times New Roman" w:hAnsi="Times New Roman" w:eastAsia="仿宋_GB2312" w:cs="Times New Roman"/>
          <w:sz w:val="32"/>
          <w:szCs w:val="32"/>
        </w:rPr>
      </w:pPr>
      <w:r>
        <w:rPr>
          <w:rFonts w:hint="eastAsia" w:ascii="楷体_GB2312" w:hAnsi="楷体_GB2312" w:eastAsia="楷体_GB2312" w:cs="楷体_GB2312"/>
          <w:sz w:val="32"/>
          <w:szCs w:val="32"/>
        </w:rPr>
        <w:t>3.项目实施。</w:t>
      </w:r>
      <w:r>
        <w:rPr>
          <w:rFonts w:hint="eastAsia" w:ascii="Times New Roman" w:hAnsi="Times New Roman" w:eastAsia="仿宋_GB2312" w:cs="Times New Roman"/>
          <w:sz w:val="32"/>
          <w:szCs w:val="32"/>
        </w:rPr>
        <w:t>围绕</w:t>
      </w:r>
      <w:r>
        <w:rPr>
          <w:rFonts w:hint="eastAsia" w:eastAsia="仿宋_GB2312" w:cs="Times New Roman"/>
          <w:sz w:val="32"/>
          <w:szCs w:val="32"/>
          <w:lang w:eastAsia="zh-CN"/>
        </w:rPr>
        <w:t>项目</w:t>
      </w:r>
      <w:r>
        <w:rPr>
          <w:rFonts w:hint="eastAsia" w:ascii="Times New Roman" w:hAnsi="Times New Roman" w:eastAsia="仿宋_GB2312" w:cs="Times New Roman"/>
          <w:sz w:val="32"/>
          <w:szCs w:val="32"/>
        </w:rPr>
        <w:t>进行绩效分析。</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（1）预算执行</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财政资金已按照要求拨付完毕，拨付率100%，该项指标得分=财政资金拨付率×100%×6=6分。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（2）资金使用</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项目资金使用、拨付符合国家财经法规、财务管理制度及有关专项资金管理制度办</w:t>
      </w:r>
      <w:r>
        <w:rPr>
          <w:rFonts w:hint="eastAsia" w:eastAsia="仿宋_GB2312" w:cs="Times New Roman"/>
          <w:kern w:val="0"/>
          <w:sz w:val="32"/>
          <w:szCs w:val="28"/>
          <w:lang w:eastAsia="zh-CN"/>
        </w:rPr>
        <w:t>法的</w:t>
      </w:r>
      <w:r>
        <w:rPr>
          <w:rFonts w:hint="eastAsia" w:ascii="Times New Roman" w:hAnsi="Times New Roman" w:eastAsia="仿宋_GB2312" w:cs="Times New Roman"/>
          <w:kern w:val="0"/>
          <w:sz w:val="32"/>
          <w:szCs w:val="28"/>
        </w:rPr>
        <w:t>规定和审批程序，不存在超范围、超标准、超进度使用专项资金，不存在资金损失浪费、长期沉淀、截留、挤占、挪用、虚列支出等情况，项目实施遵</w:t>
      </w:r>
      <w:r>
        <w:rPr>
          <w:rFonts w:hint="eastAsia" w:eastAsia="仿宋_GB2312" w:cs="Times New Roman"/>
          <w:kern w:val="0"/>
          <w:sz w:val="32"/>
          <w:szCs w:val="28"/>
          <w:lang w:eastAsia="zh-CN"/>
        </w:rPr>
        <w:t>守了</w:t>
      </w:r>
      <w:r>
        <w:rPr>
          <w:rFonts w:hint="eastAsia" w:ascii="Times New Roman" w:hAnsi="Times New Roman" w:eastAsia="仿宋_GB2312" w:cs="Times New Roman"/>
          <w:kern w:val="0"/>
          <w:sz w:val="32"/>
          <w:szCs w:val="28"/>
        </w:rPr>
        <w:t>相关法律法规，该项指标得分3分。</w:t>
      </w:r>
    </w:p>
    <w:p>
      <w:pPr>
        <w:spacing w:line="578" w:lineRule="exact"/>
        <w:ind w:left="420" w:leftChars="20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4.项目结果。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（1）目标完成</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项目完成</w:t>
      </w:r>
      <w:r>
        <w:rPr>
          <w:rFonts w:hint="eastAsia" w:ascii="Times New Roman" w:hAnsi="Times New Roman" w:eastAsia="仿宋_GB2312" w:cs="Times New Roman"/>
          <w:kern w:val="0"/>
          <w:sz w:val="32"/>
          <w:szCs w:val="28"/>
          <w:lang w:val="en-US" w:eastAsia="zh-CN"/>
        </w:rPr>
        <w:t>基本</w:t>
      </w:r>
      <w:r>
        <w:rPr>
          <w:rFonts w:hint="eastAsia" w:ascii="Times New Roman" w:hAnsi="Times New Roman" w:eastAsia="仿宋_GB2312" w:cs="Times New Roman"/>
          <w:kern w:val="0"/>
          <w:sz w:val="32"/>
          <w:szCs w:val="28"/>
        </w:rPr>
        <w:t>预期目标，实施结果与绩效目标相匹配，</w:t>
      </w:r>
      <w:r>
        <w:rPr>
          <w:rFonts w:hint="eastAsia" w:ascii="Times New Roman" w:hAnsi="Times New Roman" w:eastAsia="仿宋_GB2312" w:cs="Times New Roman"/>
          <w:kern w:val="0"/>
          <w:sz w:val="32"/>
          <w:szCs w:val="28"/>
          <w:lang w:val="en-US" w:eastAsia="zh-CN"/>
        </w:rPr>
        <w:t>扣1分，</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5</w:t>
      </w:r>
      <w:r>
        <w:rPr>
          <w:rFonts w:hint="eastAsia" w:ascii="Times New Roman" w:hAnsi="Times New Roman" w:eastAsia="仿宋_GB2312" w:cs="Times New Roman"/>
          <w:kern w:val="0"/>
          <w:sz w:val="32"/>
          <w:szCs w:val="28"/>
        </w:rPr>
        <w:t>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（2）完成时效</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项目实际完成时间与计划完成时间相符，该项指标得分3分。</w:t>
      </w:r>
    </w:p>
    <w:p>
      <w:pPr>
        <w:ind w:firstLine="642" w:firstLineChars="200"/>
        <w:rPr>
          <w:rFonts w:hint="default" w:ascii="楷体_GB2312" w:hAnsi="楷体_GB2312" w:eastAsia="楷体_GB2312" w:cs="楷体_GB2312"/>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30分</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28</w:t>
      </w:r>
      <w:r>
        <w:rPr>
          <w:rFonts w:hint="eastAsia" w:eastAsia="楷体_GB2312" w:cs="Times New Roman"/>
          <w:b/>
          <w:bCs/>
          <w:color w:val="000000"/>
          <w:kern w:val="0"/>
          <w:sz w:val="32"/>
          <w:szCs w:val="32"/>
          <w:highlight w:val="none"/>
          <w:shd w:val="clear" w:color="auto" w:fill="FFFFFF"/>
          <w:lang w:val="en-US" w:eastAsia="zh-CN"/>
        </w:rPr>
        <w:t>分。</w:t>
      </w:r>
    </w:p>
    <w:p>
      <w:pPr>
        <w:spacing w:line="578" w:lineRule="exact"/>
        <w:ind w:firstLine="640"/>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民生保障。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（1）区域均衡性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 w:hAnsi="仿宋" w:eastAsia="仿宋" w:cs="楷体_GB2312"/>
          <w:sz w:val="32"/>
          <w:szCs w:val="32"/>
          <w:lang w:val="en-US" w:eastAsia="zh-CN"/>
        </w:rPr>
      </w:pPr>
      <w:r>
        <w:rPr>
          <w:rFonts w:hint="eastAsia" w:ascii="仿宋" w:hAnsi="仿宋" w:eastAsia="仿宋" w:cs="楷体_GB2312"/>
          <w:sz w:val="32"/>
          <w:szCs w:val="32"/>
          <w:lang w:val="en-US" w:eastAsia="zh-CN"/>
        </w:rPr>
        <w:t>按实际区域分配结果选择客观因素测算验证资金分配是否科学合理、均衡公平。区域均衡情况得到改善、区域间差距缩小，扣2分，</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8</w:t>
      </w:r>
      <w:r>
        <w:rPr>
          <w:rFonts w:hint="eastAsia" w:ascii="仿宋" w:hAnsi="仿宋" w:eastAsia="仿宋" w:cs="楷体_GB2312"/>
          <w:sz w:val="32"/>
          <w:szCs w:val="32"/>
          <w:lang w:val="en-US" w:eastAsia="zh-CN"/>
        </w:rPr>
        <w:t>分。</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0"/>
          <w:sz w:val="32"/>
          <w:szCs w:val="28"/>
          <w:lang w:eastAsia="zh-CN"/>
        </w:rPr>
      </w:pPr>
      <w:r>
        <w:rPr>
          <w:rFonts w:hint="eastAsia" w:ascii="Times New Roman" w:hAnsi="Times New Roman" w:eastAsia="仿宋_GB2312" w:cs="Times New Roman"/>
          <w:kern w:val="0"/>
          <w:sz w:val="32"/>
          <w:szCs w:val="28"/>
          <w:lang w:eastAsia="zh-CN"/>
        </w:rPr>
        <w:t>对象精准性</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default"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资金实际支持对象符合管理要求。该项指标得分10分</w:t>
      </w:r>
    </w:p>
    <w:p>
      <w:pPr>
        <w:keepNext w:val="0"/>
        <w:keepLines w:val="0"/>
        <w:pageBreakBefore w:val="0"/>
        <w:widowControl w:val="0"/>
        <w:numPr>
          <w:ilvl w:val="0"/>
          <w:numId w:val="1"/>
        </w:numPr>
        <w:tabs>
          <w:tab w:val="center" w:pos="4153"/>
          <w:tab w:val="right" w:pos="8306"/>
        </w:tabs>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标准合理性</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资金实际补贴标准符合资金管理办法规定的补助标准。该项指标得分5分</w:t>
      </w:r>
    </w:p>
    <w:p>
      <w:pPr>
        <w:keepNext w:val="0"/>
        <w:keepLines w:val="0"/>
        <w:pageBreakBefore w:val="0"/>
        <w:widowControl w:val="0"/>
        <w:numPr>
          <w:ilvl w:val="0"/>
          <w:numId w:val="1"/>
        </w:numPr>
        <w:tabs>
          <w:tab w:val="center" w:pos="4153"/>
          <w:tab w:val="right" w:pos="8306"/>
        </w:tabs>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群众满意度</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该项指标得分=经调研的群众实际满意度得分×5。在项目实施过程中，人民群众满意度和获得感强，该项指标得分5分。</w:t>
      </w:r>
    </w:p>
    <w:p>
      <w:pPr>
        <w:numPr>
          <w:ilvl w:val="0"/>
          <w:numId w:val="2"/>
        </w:numPr>
        <w:adjustRightInd w:val="0"/>
        <w:snapToGrid w:val="0"/>
        <w:spacing w:line="578" w:lineRule="exact"/>
        <w:ind w:firstLine="642" w:firstLineChars="200"/>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16分</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：该</w:t>
      </w:r>
      <w:r>
        <w:rPr>
          <w:rFonts w:hint="eastAsia" w:ascii="Times New Roman" w:hAnsi="Times New Roman" w:eastAsia="楷体_GB2312" w:cs="Times New Roman"/>
          <w:b/>
          <w:bCs/>
          <w:color w:val="000000"/>
          <w:kern w:val="0"/>
          <w:sz w:val="32"/>
          <w:szCs w:val="32"/>
          <w:highlight w:val="none"/>
          <w:shd w:val="clear" w:color="auto" w:fill="FFFFFF"/>
          <w:lang w:val="zh-CN" w:eastAsia="zh-CN"/>
        </w:rPr>
        <w:t>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16分。</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执行进度</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Times New Roman" w:hAnsi="Times New Roman" w:eastAsia="仿宋_GB2312" w:cs="Times New Roman"/>
          <w:kern w:val="0"/>
          <w:sz w:val="32"/>
          <w:szCs w:val="28"/>
          <w:lang w:val="en-US" w:eastAsia="zh-CN" w:bidi="ar-SA"/>
        </w:rPr>
        <w:t>按照民生实事执行进度要求如期完成项目，</w:t>
      </w:r>
      <w:r>
        <w:rPr>
          <w:rFonts w:hint="eastAsia" w:ascii="仿宋" w:hAnsi="仿宋" w:eastAsia="仿宋" w:cs="楷体_GB2312"/>
          <w:kern w:val="2"/>
          <w:sz w:val="32"/>
          <w:szCs w:val="32"/>
          <w:lang w:val="en-US" w:eastAsia="zh-CN" w:bidi="ar-SA"/>
        </w:rPr>
        <w:t>该项指标得分5分。</w:t>
      </w:r>
    </w:p>
    <w:p>
      <w:pPr>
        <w:keepNext w:val="0"/>
        <w:keepLines w:val="0"/>
        <w:pageBreakBefore w:val="0"/>
        <w:widowControl w:val="0"/>
        <w:numPr>
          <w:ilvl w:val="0"/>
          <w:numId w:val="3"/>
        </w:numPr>
        <w:tabs>
          <w:tab w:val="center" w:pos="4153"/>
          <w:tab w:val="right" w:pos="8306"/>
        </w:tabs>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资金拨付进度</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按照民生实事资金拨付进度要求完成资金拨付，该项指标得分5分。</w:t>
      </w:r>
    </w:p>
    <w:p>
      <w:pPr>
        <w:keepNext w:val="0"/>
        <w:keepLines w:val="0"/>
        <w:pageBreakBefore w:val="0"/>
        <w:widowControl w:val="0"/>
        <w:numPr>
          <w:ilvl w:val="0"/>
          <w:numId w:val="3"/>
        </w:numPr>
        <w:tabs>
          <w:tab w:val="center" w:pos="4153"/>
          <w:tab w:val="right" w:pos="8306"/>
        </w:tabs>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项目效果</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项目实施后达到预期效果，该项指标得分6分。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ascii="Times New Roman" w:hAnsi="Times New Roman" w:eastAsia="仿宋_GB2312" w:cs="Times New Roman"/>
          <w:kern w:val="0"/>
          <w:sz w:val="32"/>
          <w:szCs w:val="28"/>
        </w:rPr>
        <w:t>我单位严格按照绩效自评工作要求，秉承客观公正、实事求是的原则开展了</w:t>
      </w:r>
      <w:r>
        <w:rPr>
          <w:rFonts w:hint="eastAsia" w:ascii="仿宋" w:hAnsi="仿宋" w:eastAsia="仿宋" w:cs="仿宋"/>
          <w:sz w:val="32"/>
          <w:szCs w:val="32"/>
        </w:rPr>
        <w:t>黑水县</w:t>
      </w:r>
      <w:r>
        <w:rPr>
          <w:rFonts w:hint="eastAsia" w:ascii="仿宋" w:hAnsi="仿宋" w:eastAsia="仿宋" w:cs="仿宋"/>
          <w:sz w:val="32"/>
          <w:szCs w:val="32"/>
          <w:lang w:val="en-US" w:eastAsia="zh-CN"/>
        </w:rPr>
        <w:t>养护抢通保通</w:t>
      </w:r>
      <w:r>
        <w:rPr>
          <w:rFonts w:ascii="Times New Roman" w:hAnsi="Times New Roman" w:eastAsia="仿宋_GB2312" w:cs="Times New Roman"/>
          <w:kern w:val="0"/>
          <w:sz w:val="32"/>
          <w:szCs w:val="28"/>
        </w:rPr>
        <w:t>支出绩效自评工作</w:t>
      </w:r>
      <w:r>
        <w:rPr>
          <w:rFonts w:hint="eastAsia" w:eastAsia="仿宋_GB2312" w:cs="Times New Roman"/>
          <w:kern w:val="0"/>
          <w:sz w:val="32"/>
          <w:szCs w:val="28"/>
          <w:lang w:eastAsia="zh-CN"/>
        </w:rPr>
        <w:t>。</w:t>
      </w:r>
      <w:r>
        <w:rPr>
          <w:rFonts w:ascii="Times New Roman" w:hAnsi="Times New Roman" w:eastAsia="仿宋_GB2312" w:cs="Times New Roman"/>
          <w:kern w:val="0"/>
          <w:sz w:val="32"/>
          <w:szCs w:val="28"/>
        </w:rPr>
        <w:t>经对各类指标进行评分和汇总分析，支出绩效评价综合得分</w:t>
      </w:r>
      <w:r>
        <w:rPr>
          <w:rFonts w:hint="eastAsia" w:ascii="Times New Roman" w:hAnsi="Times New Roman" w:eastAsia="仿宋_GB2312" w:cs="Times New Roman"/>
          <w:kern w:val="0"/>
          <w:sz w:val="32"/>
          <w:szCs w:val="28"/>
          <w:lang w:val="en-US" w:eastAsia="zh-CN"/>
        </w:rPr>
        <w:t>97</w:t>
      </w:r>
      <w:r>
        <w:rPr>
          <w:rFonts w:ascii="Times New Roman" w:hAnsi="Times New Roman" w:eastAsia="仿宋_GB2312" w:cs="Times New Roman"/>
          <w:kern w:val="0"/>
          <w:sz w:val="32"/>
          <w:szCs w:val="28"/>
        </w:rPr>
        <w:t>分。评价结果显示，</w:t>
      </w:r>
      <w:r>
        <w:rPr>
          <w:rFonts w:hint="eastAsia" w:ascii="Times New Roman" w:hAnsi="Times New Roman" w:eastAsia="仿宋_GB2312" w:cs="Times New Roman"/>
          <w:kern w:val="0"/>
          <w:sz w:val="32"/>
          <w:szCs w:val="28"/>
          <w:lang w:val="en-US" w:eastAsia="zh-CN"/>
        </w:rPr>
        <w:t>养护补助资金</w:t>
      </w:r>
      <w:r>
        <w:rPr>
          <w:rFonts w:ascii="Times New Roman" w:hAnsi="Times New Roman" w:eastAsia="仿宋_GB2312" w:cs="Times New Roman"/>
          <w:kern w:val="0"/>
          <w:sz w:val="32"/>
          <w:szCs w:val="28"/>
        </w:rPr>
        <w:t>按照相关规定进行使用和管理，程序较为规范，项目支出使用效益达到预期。</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ind w:firstLine="640"/>
        <w:jc w:val="left"/>
        <w:rPr>
          <w:rFonts w:hint="eastAsia" w:ascii="仿宋_GB2312" w:hAnsi="仿宋_GB2312" w:eastAsia="仿宋_GB2312" w:cs="仿宋_GB2312"/>
          <w:b w:val="0"/>
          <w:bCs w:val="0"/>
          <w:kern w:val="0"/>
          <w:position w:val="0"/>
          <w:sz w:val="32"/>
          <w:szCs w:val="32"/>
          <w:highlight w:val="none"/>
          <w:lang w:val="en-US" w:eastAsia="zh-CN" w:bidi="ar-SA"/>
        </w:rPr>
      </w:pPr>
      <w:bookmarkStart w:id="0" w:name="_Hlk110546638"/>
      <w:r>
        <w:rPr>
          <w:rFonts w:hint="eastAsia" w:ascii="仿宋_GB2312" w:hAnsi="仿宋_GB2312" w:eastAsia="仿宋_GB2312" w:cs="仿宋_GB2312"/>
          <w:b w:val="0"/>
          <w:bCs w:val="0"/>
          <w:kern w:val="0"/>
          <w:position w:val="0"/>
          <w:sz w:val="32"/>
          <w:szCs w:val="32"/>
          <w:highlight w:val="none"/>
          <w:lang w:val="en-US" w:eastAsia="zh-CN" w:bidi="ar-SA"/>
        </w:rPr>
        <w:t>无</w:t>
      </w:r>
      <w:bookmarkEnd w:id="0"/>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p>
      <w:pPr>
        <w:pStyle w:val="2"/>
        <w:rPr>
          <w:rFonts w:hint="eastAsia" w:ascii="仿宋_GB2312" w:hAnsi="仿宋_GB2312" w:eastAsia="仿宋_GB2312" w:cs="仿宋_GB2312"/>
          <w:b w:val="0"/>
          <w:bCs w:val="0"/>
          <w:kern w:val="0"/>
          <w:position w:val="0"/>
          <w:sz w:val="32"/>
          <w:szCs w:val="32"/>
          <w:highlight w:val="none"/>
          <w:lang w:val="en-US" w:eastAsia="zh-CN" w:bidi="ar-SA"/>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县级2024年农村公路养护补助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对全县15个乡镇104个村（社）1045.765公里的农村公路进行应急抢险保通及养护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仿宋" w:hAnsi="仿宋" w:eastAsia="仿宋" w:cs="仿宋"/>
                <w:sz w:val="32"/>
                <w:szCs w:val="32"/>
                <w:lang w:val="en-US" w:eastAsia="zh-CN"/>
              </w:rPr>
              <w:t>247.3243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r>
              <w:rPr>
                <w:rFonts w:hint="eastAsia" w:ascii="仿宋" w:hAnsi="仿宋" w:eastAsia="仿宋" w:cs="仿宋"/>
                <w:sz w:val="32"/>
                <w:szCs w:val="32"/>
                <w:lang w:val="en-US" w:eastAsia="zh-CN"/>
              </w:rPr>
              <w:t>247.3243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为</w:t>
            </w:r>
            <w:r>
              <w:rPr>
                <w:rFonts w:hint="eastAsia" w:ascii="宋体" w:hAnsi="宋体" w:eastAsia="宋体" w:cs="宋体"/>
                <w:i w:val="0"/>
                <w:color w:val="000000"/>
                <w:sz w:val="24"/>
                <w:szCs w:val="24"/>
                <w:u w:val="none"/>
              </w:rPr>
              <w:t>深入贯彻落实科学发展观，服务于人民群众便捷出行，服务于农村经济社会发展。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涉及乡镇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涉及村社</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default" w:ascii="Arial" w:hAnsi="Arial" w:eastAsia="宋体" w:cs="Arial"/>
                <w:i w:val="0"/>
                <w:color w:val="000000"/>
                <w:sz w:val="24"/>
                <w:szCs w:val="24"/>
                <w:u w:val="none"/>
                <w:lang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已验收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序时</w:t>
            </w:r>
            <w:r>
              <w:rPr>
                <w:rFonts w:hint="eastAsia" w:ascii="宋体" w:hAnsi="宋体" w:eastAsia="宋体" w:cs="宋体"/>
                <w:i w:val="0"/>
                <w:color w:val="000000"/>
                <w:sz w:val="24"/>
                <w:szCs w:val="24"/>
                <w:u w:val="none"/>
              </w:rPr>
              <w:t>完</w:t>
            </w:r>
            <w:r>
              <w:rPr>
                <w:rFonts w:hint="eastAsia" w:ascii="宋体" w:hAnsi="宋体" w:eastAsia="宋体" w:cs="宋体"/>
                <w:i w:val="0"/>
                <w:color w:val="000000"/>
                <w:sz w:val="24"/>
                <w:szCs w:val="24"/>
                <w:u w:val="none"/>
                <w:lang w:val="en-US" w:eastAsia="zh-CN"/>
              </w:rPr>
              <w:t>成</w:t>
            </w:r>
            <w:r>
              <w:rPr>
                <w:rFonts w:hint="eastAsia" w:ascii="宋体" w:hAnsi="宋体" w:eastAsia="宋体" w:cs="宋体"/>
                <w:i w:val="0"/>
                <w:color w:val="000000"/>
                <w:sz w:val="24"/>
                <w:szCs w:val="24"/>
                <w:u w:val="none"/>
              </w:rPr>
              <w:t>建</w:t>
            </w:r>
            <w:r>
              <w:rPr>
                <w:rFonts w:hint="eastAsia" w:ascii="宋体" w:hAnsi="宋体" w:eastAsia="宋体" w:cs="宋体"/>
                <w:i w:val="0"/>
                <w:color w:val="000000"/>
                <w:sz w:val="24"/>
                <w:szCs w:val="24"/>
                <w:u w:val="none"/>
                <w:lang w:val="en-US" w:eastAsia="zh-CN"/>
              </w:rPr>
              <w:t>设</w:t>
            </w:r>
            <w:r>
              <w:rPr>
                <w:rFonts w:hint="eastAsia" w:ascii="宋体" w:hAnsi="宋体" w:eastAsia="宋体" w:cs="宋体"/>
                <w:i w:val="0"/>
                <w:color w:val="000000"/>
                <w:sz w:val="24"/>
                <w:szCs w:val="24"/>
                <w:u w:val="none"/>
              </w:rPr>
              <w:t>工作</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按进度</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带动</w:t>
            </w:r>
            <w:r>
              <w:rPr>
                <w:rFonts w:hint="eastAsia" w:ascii="宋体" w:hAnsi="宋体" w:cs="宋体"/>
                <w:i w:val="0"/>
                <w:color w:val="000000"/>
                <w:sz w:val="24"/>
                <w:szCs w:val="24"/>
                <w:u w:val="none"/>
                <w:lang w:eastAsia="zh-CN"/>
              </w:rPr>
              <w:t>县域经济</w:t>
            </w:r>
            <w:r>
              <w:rPr>
                <w:rFonts w:hint="eastAsia" w:ascii="宋体" w:hAnsi="宋体" w:eastAsia="宋体" w:cs="宋体"/>
                <w:i w:val="0"/>
                <w:color w:val="000000"/>
                <w:sz w:val="24"/>
                <w:szCs w:val="24"/>
                <w:u w:val="none"/>
              </w:rPr>
              <w:t>展</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一定促进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保障道路交通运输安全</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一定作用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服务群众满意度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default" w:ascii="Arial" w:hAnsi="Arial" w:eastAsia="宋体" w:cs="Arial"/>
                <w:i w:val="0"/>
                <w:color w:val="000000"/>
                <w:sz w:val="24"/>
                <w:szCs w:val="24"/>
                <w:u w:val="none"/>
                <w:lang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项目预算总投资</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仿宋" w:hAnsi="仿宋" w:eastAsia="仿宋" w:cs="仿宋"/>
                <w:sz w:val="32"/>
                <w:szCs w:val="32"/>
                <w:lang w:val="en-US" w:eastAsia="zh-CN"/>
              </w:rPr>
              <w:t>247.3243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w:t>
            </w: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r>
    </w:tbl>
    <w:p>
      <w:pPr>
        <w:pStyle w:val="3"/>
        <w:spacing w:before="0" w:after="0" w:line="560" w:lineRule="exact"/>
        <w:jc w:val="both"/>
        <w:rPr>
          <w:rFonts w:hint="eastAsia" w:ascii="方正小标宋_GBK" w:hAnsi="方正小标宋_GBK" w:eastAsia="方正小标宋_GBK" w:cs="方正小标宋_GBK"/>
          <w:b w:val="0"/>
          <w:bCs/>
        </w:rPr>
      </w:pPr>
    </w:p>
    <w:p>
      <w:pPr>
        <w:rPr>
          <w:rFonts w:hint="eastAsia"/>
        </w:rPr>
      </w:pP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lang w:eastAsia="zh-CN"/>
        </w:rPr>
        <w:t>应急</w:t>
      </w:r>
      <w:r>
        <w:rPr>
          <w:rFonts w:hint="eastAsia" w:ascii="方正小标宋_GBK" w:hAnsi="方正小标宋_GBK" w:eastAsia="方正小标宋_GBK" w:cs="方正小标宋_GBK"/>
          <w:b w:val="0"/>
          <w:bCs/>
        </w:rPr>
        <w:t>道路抢通保通资金支出</w:t>
      </w: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绩效</w:t>
      </w:r>
      <w:r>
        <w:rPr>
          <w:rFonts w:hint="eastAsia" w:ascii="方正小标宋_GBK" w:hAnsi="方正小标宋_GBK" w:eastAsia="方正小标宋_GBK" w:cs="方正小标宋_GBK"/>
          <w:b w:val="0"/>
          <w:bCs/>
          <w:lang w:eastAsia="zh-CN"/>
        </w:rPr>
        <w:t>评价</w:t>
      </w:r>
      <w:r>
        <w:rPr>
          <w:rFonts w:hint="eastAsia" w:ascii="方正小标宋_GBK" w:hAnsi="方正小标宋_GBK" w:eastAsia="方正小标宋_GBK" w:cs="方正小标宋_GBK"/>
          <w:b w:val="0"/>
          <w:bCs/>
        </w:rPr>
        <w:t>报告</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keepLines/>
        <w:widowControl w:val="0"/>
        <w:ind w:firstLine="642" w:firstLineChars="200"/>
        <w:jc w:val="both"/>
        <w:outlineLvl w:val="3"/>
        <w:rPr>
          <w:rFonts w:hint="eastAsia" w:ascii="仿宋" w:hAnsi="仿宋" w:eastAsia="仿宋" w:cs="仿宋"/>
          <w:bCs/>
          <w:kern w:val="2"/>
          <w:sz w:val="32"/>
          <w:szCs w:val="32"/>
          <w:lang w:val="en-US" w:eastAsia="zh-CN" w:bidi="ar-SA"/>
        </w:rPr>
      </w:pPr>
      <w:r>
        <w:rPr>
          <w:rFonts w:hint="eastAsia" w:ascii="楷体_GB2312" w:hAnsi="宋体" w:eastAsia="楷体_GB2312" w:cs="Times New Roman"/>
          <w:b/>
          <w:bCs/>
          <w:color w:val="auto"/>
          <w:kern w:val="2"/>
          <w:sz w:val="32"/>
          <w:szCs w:val="32"/>
          <w:highlight w:val="none"/>
          <w:u w:val="none"/>
          <w:lang w:val="zh-CN" w:eastAsia="zh-CN" w:bidi="ar-SA"/>
        </w:rPr>
        <w:t>（一）设立背景及基本情况。</w:t>
      </w:r>
      <w:r>
        <w:rPr>
          <w:rFonts w:hint="eastAsia" w:ascii="仿宋" w:hAnsi="仿宋" w:eastAsia="仿宋" w:cs="仿宋"/>
          <w:bCs/>
          <w:kern w:val="2"/>
          <w:sz w:val="32"/>
          <w:szCs w:val="32"/>
          <w:lang w:val="en-US" w:eastAsia="zh-CN" w:bidi="ar-SA"/>
        </w:rPr>
        <w:t>我县地处山区，地质灾害频发，道路多为盘山公路，原路随着过往行人、车辆的增多及地灾影响，道路路基路面损坏严重，汛期灾毁导致道路中断，严重影响村民出行安全。在灾毁后及时抢通道路，以便于村民出行，十分必要，后续灾毁道路的修补恢复，对提升村民出行具有重大意义。</w:t>
      </w:r>
    </w:p>
    <w:p>
      <w:pPr>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bCs/>
          <w:kern w:val="2"/>
          <w:sz w:val="32"/>
          <w:szCs w:val="32"/>
          <w:lang w:val="zh-CN" w:eastAsia="zh-CN" w:bidi="ar-SA"/>
        </w:rPr>
        <w:t>本项目</w:t>
      </w:r>
      <w:r>
        <w:rPr>
          <w:rFonts w:hint="eastAsia" w:ascii="仿宋" w:hAnsi="仿宋" w:eastAsia="仿宋" w:cs="仿宋"/>
          <w:bCs/>
          <w:kern w:val="2"/>
          <w:sz w:val="32"/>
          <w:szCs w:val="32"/>
          <w:lang w:val="en-US" w:eastAsia="zh-CN" w:bidi="ar-SA"/>
        </w:rPr>
        <w:t>为灾毁抢通项目及灾后道路路基路面恢复项目，主要实施目的是在道路垮塌后能及时清理临时便道解决村民因道路灾毁无法出行的困境及道路灾后恢复道路路基路面保障村民出行安全，提高出行舒适度。</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val="en-US" w:eastAsia="zh-CN"/>
        </w:rPr>
        <w:t>本次计划拨付资金200万元</w:t>
      </w:r>
      <w:r>
        <w:rPr>
          <w:rFonts w:hint="eastAsia" w:ascii="仿宋" w:hAnsi="仿宋" w:eastAsia="仿宋" w:cs="仿宋"/>
          <w:sz w:val="32"/>
          <w:szCs w:val="32"/>
          <w:lang w:eastAsia="zh-CN"/>
        </w:rPr>
        <w:t>，</w:t>
      </w:r>
      <w:r>
        <w:rPr>
          <w:rFonts w:hint="eastAsia" w:ascii="仿宋" w:hAnsi="仿宋" w:eastAsia="仿宋" w:cs="仿宋"/>
          <w:bCs/>
          <w:kern w:val="2"/>
          <w:sz w:val="32"/>
          <w:szCs w:val="32"/>
          <w:lang w:val="en-US" w:eastAsia="zh-CN" w:bidi="ar-SA"/>
        </w:rPr>
        <w:t>解决以往知木林镇、维古乡、瓦钵乡、色儿古镇、西尔镇、芦花镇、晴朗乡等道路应急抢通资金</w:t>
      </w:r>
      <w:r>
        <w:rPr>
          <w:rFonts w:hint="eastAsia" w:ascii="仿宋" w:hAnsi="仿宋" w:eastAsia="仿宋" w:cs="仿宋"/>
          <w:sz w:val="32"/>
          <w:szCs w:val="32"/>
          <w:lang w:val="en-US" w:eastAsia="zh-CN"/>
        </w:rPr>
        <w:t>。</w:t>
      </w:r>
      <w:r>
        <w:rPr>
          <w:rFonts w:hint="eastAsia" w:ascii="仿宋" w:hAnsi="仿宋" w:eastAsia="仿宋" w:cs="仿宋"/>
          <w:sz w:val="32"/>
          <w:szCs w:val="32"/>
        </w:rPr>
        <w:t>截止评价</w:t>
      </w:r>
      <w:r>
        <w:rPr>
          <w:rFonts w:hint="eastAsia" w:ascii="仿宋" w:hAnsi="仿宋" w:eastAsia="仿宋" w:cs="仿宋"/>
          <w:sz w:val="32"/>
          <w:szCs w:val="32"/>
          <w:lang w:eastAsia="zh-CN"/>
        </w:rPr>
        <w:t>时</w:t>
      </w:r>
      <w:r>
        <w:rPr>
          <w:rFonts w:hint="eastAsia" w:ascii="仿宋" w:hAnsi="仿宋" w:eastAsia="仿宋" w:cs="仿宋"/>
          <w:sz w:val="32"/>
          <w:szCs w:val="32"/>
        </w:rPr>
        <w:t>到位资金</w:t>
      </w:r>
      <w:r>
        <w:rPr>
          <w:rFonts w:hint="eastAsia" w:ascii="仿宋" w:hAnsi="仿宋" w:eastAsia="仿宋" w:cs="仿宋"/>
          <w:sz w:val="32"/>
          <w:szCs w:val="32"/>
          <w:lang w:eastAsia="zh-CN"/>
        </w:rPr>
        <w:t>为</w:t>
      </w:r>
      <w:r>
        <w:rPr>
          <w:rFonts w:hint="eastAsia" w:ascii="仿宋" w:hAnsi="仿宋" w:eastAsia="仿宋" w:cs="仿宋"/>
          <w:sz w:val="32"/>
          <w:szCs w:val="32"/>
          <w:lang w:val="en-US" w:eastAsia="zh-CN"/>
        </w:rPr>
        <w:t>200万元，拨付资金200万元。</w:t>
      </w:r>
    </w:p>
    <w:p>
      <w:pPr>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应急抢险保通，是在汛期期间及其他时间道路出现灾毁后保障村民出行、生产</w:t>
      </w:r>
      <w:r>
        <w:rPr>
          <w:rFonts w:hint="eastAsia" w:ascii="仿宋" w:hAnsi="仿宋" w:eastAsia="仿宋" w:cs="仿宋"/>
          <w:sz w:val="32"/>
          <w:szCs w:val="32"/>
          <w:lang w:eastAsia="zh-CN"/>
        </w:rPr>
        <w:t>、发展的一项重要举措，</w:t>
      </w:r>
      <w:r>
        <w:rPr>
          <w:rFonts w:hint="eastAsia" w:ascii="仿宋" w:hAnsi="仿宋" w:eastAsia="仿宋" w:cs="仿宋"/>
          <w:sz w:val="32"/>
          <w:szCs w:val="32"/>
          <w:lang w:val="en-US" w:eastAsia="zh-CN"/>
        </w:rPr>
        <w:t>解决群众因道路灾毁出行问题，提高黑水县道路通行状况</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保障民生发展，</w:t>
      </w:r>
      <w:r>
        <w:rPr>
          <w:rFonts w:hint="eastAsia" w:ascii="仿宋" w:hAnsi="仿宋" w:eastAsia="仿宋" w:cs="仿宋"/>
          <w:sz w:val="32"/>
          <w:szCs w:val="32"/>
          <w:lang w:eastAsia="zh-CN"/>
        </w:rPr>
        <w:t>具有重要而深远的意义。人民群众对此次风险普查的满意度达</w:t>
      </w:r>
      <w:r>
        <w:rPr>
          <w:rFonts w:hint="eastAsia" w:ascii="仿宋" w:hAnsi="仿宋" w:eastAsia="仿宋" w:cs="仿宋"/>
          <w:sz w:val="32"/>
          <w:szCs w:val="32"/>
          <w:lang w:val="en-US" w:eastAsia="zh-CN"/>
        </w:rPr>
        <w:t>95%。</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val="en-US" w:eastAsia="zh-CN"/>
        </w:rPr>
        <w:t>黑水县财政局</w:t>
      </w:r>
      <w:r>
        <w:rPr>
          <w:rFonts w:hint="eastAsia" w:ascii="仿宋" w:hAnsi="仿宋" w:eastAsia="仿宋" w:cs="仿宋"/>
          <w:kern w:val="0"/>
          <w:sz w:val="32"/>
          <w:szCs w:val="28"/>
        </w:rPr>
        <w:t>印发《</w:t>
      </w:r>
      <w:r>
        <w:rPr>
          <w:rFonts w:hint="eastAsia" w:ascii="仿宋" w:hAnsi="仿宋" w:eastAsia="仿宋" w:cs="仿宋"/>
          <w:kern w:val="0"/>
          <w:sz w:val="32"/>
          <w:szCs w:val="28"/>
          <w:lang w:val="en-US" w:eastAsia="zh-CN"/>
        </w:rPr>
        <w:t>黑水县财政局关于开展 2024年县级部门绩效自评工作的</w:t>
      </w:r>
      <w:r>
        <w:rPr>
          <w:rFonts w:hint="eastAsia" w:ascii="仿宋" w:hAnsi="仿宋" w:eastAsia="仿宋" w:cs="仿宋"/>
          <w:kern w:val="0"/>
          <w:sz w:val="32"/>
          <w:szCs w:val="28"/>
          <w:lang w:eastAsia="zh-CN"/>
        </w:rPr>
        <w:t>通知</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黑财〔2024〕107号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本次评价主要针对该项目的规划编制的内容完整性和项目实施工作的质量问题，结合该项目资金的使用情况来完整地体现。</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知木林镇、维古乡、瓦钵乡、色儿古镇、西尔镇、芦花镇、晴朗乡等道路应急抢通，对实施的应急抢通情况及资金拨付进行评价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（五）评价组织。</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w:t>
      </w:r>
      <w:r>
        <w:rPr>
          <w:rFonts w:hint="default" w:ascii="Times New Roman" w:hAnsi="Times New Roman" w:eastAsia="仿宋_GB2312" w:cs="Times New Roman"/>
          <w:sz w:val="32"/>
          <w:szCs w:val="32"/>
          <w:lang w:val="zh-CN" w:eastAsia="zh-CN"/>
        </w:rPr>
        <w:t>涉及</w:t>
      </w:r>
      <w:r>
        <w:rPr>
          <w:rFonts w:hint="eastAsia" w:ascii="Times New Roman" w:hAnsi="Times New Roman" w:eastAsia="仿宋_GB2312" w:cs="Times New Roman"/>
          <w:sz w:val="32"/>
          <w:szCs w:val="32"/>
          <w:lang w:val="zh-CN" w:eastAsia="zh-CN"/>
        </w:rPr>
        <w:t>二、三级</w:t>
      </w:r>
      <w:r>
        <w:rPr>
          <w:rFonts w:hint="default" w:ascii="Times New Roman" w:hAnsi="Times New Roman" w:eastAsia="仿宋_GB2312" w:cs="Times New Roman"/>
          <w:sz w:val="32"/>
          <w:szCs w:val="32"/>
          <w:lang w:val="zh-CN" w:eastAsia="zh-CN"/>
        </w:rPr>
        <w:t>指标进行</w:t>
      </w:r>
      <w:r>
        <w:rPr>
          <w:rFonts w:hint="eastAsia" w:ascii="Times New Roman" w:hAnsi="Times New Roman" w:eastAsia="仿宋_GB2312" w:cs="Times New Roman"/>
          <w:sz w:val="32"/>
          <w:szCs w:val="32"/>
          <w:lang w:val="zh-CN" w:eastAsia="zh-CN"/>
        </w:rPr>
        <w:t>逐项</w:t>
      </w:r>
      <w:r>
        <w:rPr>
          <w:rFonts w:hint="default" w:ascii="Times New Roman" w:hAnsi="Times New Roman" w:eastAsia="仿宋_GB2312" w:cs="Times New Roman"/>
          <w:sz w:val="32"/>
          <w:szCs w:val="32"/>
          <w:lang w:val="zh-CN" w:eastAsia="zh-CN"/>
        </w:rPr>
        <w:t>绩效分析</w:t>
      </w:r>
      <w:r>
        <w:rPr>
          <w:rFonts w:hint="eastAsia" w:ascii="Times New Roman" w:hAnsi="Times New Roman" w:eastAsia="仿宋_GB2312" w:cs="Times New Roman"/>
          <w:sz w:val="32"/>
          <w:szCs w:val="32"/>
          <w:lang w:val="zh-CN" w:eastAsia="zh-CN"/>
        </w:rPr>
        <w:t>并评分</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53分。</w:t>
      </w:r>
    </w:p>
    <w:p>
      <w:pPr>
        <w:spacing w:line="578" w:lineRule="exact"/>
        <w:ind w:firstLine="64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1.项目决策。</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（1）决策程序</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lang w:val="en-US" w:eastAsia="zh-CN"/>
        </w:rPr>
        <w:t>根据</w:t>
      </w:r>
      <w:r>
        <w:rPr>
          <w:rFonts w:hint="eastAsia" w:ascii="Times New Roman" w:hAnsi="Times New Roman" w:eastAsia="仿宋_GB2312" w:cs="Times New Roman"/>
          <w:kern w:val="0"/>
          <w:sz w:val="32"/>
          <w:szCs w:val="28"/>
        </w:rPr>
        <w:t>黑水县人民政府办公室关于印发《黑水县农村公路养护管理实施方案》的通知</w:t>
      </w:r>
      <w:r>
        <w:rPr>
          <w:rFonts w:ascii="仿宋" w:hAnsi="仿宋" w:eastAsia="仿宋" w:cs="仿宋"/>
          <w:spacing w:val="-1"/>
          <w:sz w:val="31"/>
          <w:szCs w:val="31"/>
        </w:rPr>
        <w:t>黑府办发〔2022〕21</w:t>
      </w:r>
      <w:r>
        <w:rPr>
          <w:rFonts w:ascii="仿宋" w:hAnsi="仿宋" w:eastAsia="仿宋" w:cs="仿宋"/>
          <w:spacing w:val="-57"/>
          <w:sz w:val="31"/>
          <w:szCs w:val="31"/>
        </w:rPr>
        <w:t xml:space="preserve"> </w:t>
      </w:r>
      <w:r>
        <w:rPr>
          <w:rFonts w:ascii="仿宋" w:hAnsi="仿宋" w:eastAsia="仿宋" w:cs="仿宋"/>
          <w:spacing w:val="-1"/>
          <w:sz w:val="31"/>
          <w:szCs w:val="31"/>
        </w:rPr>
        <w:t>号</w:t>
      </w:r>
      <w:r>
        <w:rPr>
          <w:rFonts w:hint="eastAsia" w:ascii="Times New Roman" w:hAnsi="Times New Roman" w:eastAsia="仿宋_GB2312" w:cs="Times New Roman"/>
          <w:kern w:val="0"/>
          <w:sz w:val="32"/>
          <w:szCs w:val="28"/>
          <w:lang w:eastAsia="zh-CN"/>
        </w:rPr>
        <w:t>，</w:t>
      </w:r>
      <w:r>
        <w:rPr>
          <w:rFonts w:hint="eastAsia" w:ascii="Times New Roman" w:hAnsi="Times New Roman" w:eastAsia="仿宋_GB2312" w:cs="Times New Roman"/>
          <w:kern w:val="0"/>
          <w:sz w:val="32"/>
          <w:szCs w:val="28"/>
        </w:rPr>
        <w:t>项目设立、调整延续等方面符合资金管理基本规范和决策程序要求，该项指标得分6分。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（2）规划论证</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项目规划符合中央、</w:t>
      </w:r>
      <w:r>
        <w:rPr>
          <w:rFonts w:hint="eastAsia" w:eastAsia="仿宋_GB2312" w:cs="Times New Roman"/>
          <w:kern w:val="0"/>
          <w:sz w:val="32"/>
          <w:szCs w:val="28"/>
          <w:lang w:eastAsia="zh-CN"/>
        </w:rPr>
        <w:t>省委、省政府</w:t>
      </w:r>
      <w:r>
        <w:rPr>
          <w:rFonts w:hint="eastAsia" w:ascii="Times New Roman" w:hAnsi="Times New Roman" w:eastAsia="仿宋_GB2312" w:cs="Times New Roman"/>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Times New Roman" w:hAnsi="Times New Roman" w:eastAsia="仿宋_GB2312" w:cs="Times New Roman"/>
          <w:kern w:val="0"/>
          <w:sz w:val="32"/>
          <w:szCs w:val="28"/>
          <w:lang w:eastAsia="zh-CN"/>
        </w:rPr>
        <w:t>但部门绩效存在设置不规范的情况</w:t>
      </w:r>
      <w:r>
        <w:rPr>
          <w:rFonts w:hint="eastAsia" w:ascii="Times New Roman" w:hAnsi="Times New Roman" w:eastAsia="仿宋_GB2312" w:cs="Times New Roman"/>
          <w:kern w:val="0"/>
          <w:sz w:val="32"/>
          <w:szCs w:val="28"/>
          <w:lang w:val="en-US" w:eastAsia="zh-CN"/>
        </w:rPr>
        <w:t>，</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6</w:t>
      </w:r>
      <w:r>
        <w:rPr>
          <w:rFonts w:hint="eastAsia" w:ascii="Times New Roman" w:hAnsi="Times New Roman" w:eastAsia="仿宋_GB2312" w:cs="Times New Roman"/>
          <w:kern w:val="0"/>
          <w:sz w:val="32"/>
          <w:szCs w:val="28"/>
        </w:rPr>
        <w:t>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（3）资金投向</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eastAsia="仿宋_GB2312" w:cs="Times New Roman"/>
          <w:kern w:val="0"/>
          <w:sz w:val="32"/>
          <w:szCs w:val="28"/>
          <w:lang w:eastAsia="zh-CN"/>
        </w:rPr>
        <w:t>集中力量办大事</w:t>
      </w:r>
      <w:r>
        <w:rPr>
          <w:rFonts w:hint="eastAsia" w:ascii="Times New Roman" w:hAnsi="Times New Roman" w:eastAsia="仿宋_GB2312" w:cs="Times New Roman"/>
          <w:kern w:val="0"/>
          <w:sz w:val="32"/>
          <w:szCs w:val="28"/>
        </w:rPr>
        <w:t>”原则，避免“撒胡椒面”，未与其他同类项目或部门内部相关项目交叉重复，该项指标得分6分。</w:t>
      </w:r>
    </w:p>
    <w:p>
      <w:pPr>
        <w:spacing w:line="578" w:lineRule="exact"/>
        <w:ind w:firstLine="64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2.项目管理。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（1）制度办法</w:t>
      </w:r>
    </w:p>
    <w:p>
      <w:pPr>
        <w:adjustRightInd w:val="0"/>
        <w:snapToGrid w:val="0"/>
        <w:spacing w:line="578" w:lineRule="exact"/>
        <w:ind w:firstLine="640" w:firstLineChars="200"/>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资金管理办法等管理制度体系健全完善，不存在管理制度缺失、管理办法过期情况</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2</w:t>
      </w:r>
      <w:r>
        <w:rPr>
          <w:rFonts w:hint="eastAsia" w:ascii="Times New Roman" w:hAnsi="Times New Roman" w:eastAsia="仿宋_GB2312" w:cs="Times New Roman"/>
          <w:kern w:val="0"/>
          <w:sz w:val="32"/>
          <w:szCs w:val="28"/>
        </w:rPr>
        <w:t>分</w:t>
      </w:r>
      <w:r>
        <w:rPr>
          <w:rFonts w:hint="eastAsia" w:ascii="Times New Roman" w:hAnsi="Times New Roman" w:eastAsia="仿宋_GB2312" w:cs="Times New Roman"/>
          <w:kern w:val="0"/>
          <w:sz w:val="32"/>
          <w:szCs w:val="28"/>
          <w:lang w:eastAsia="zh-CN"/>
        </w:rPr>
        <w:t>。</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（2）分配管理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（3）绩效监管</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项目按</w:t>
      </w:r>
      <w:r>
        <w:rPr>
          <w:rFonts w:hint="eastAsia" w:eastAsia="仿宋_GB2312" w:cs="Times New Roman"/>
          <w:kern w:val="0"/>
          <w:sz w:val="32"/>
          <w:szCs w:val="28"/>
          <w:lang w:eastAsia="zh-CN"/>
        </w:rPr>
        <w:t>中央、省委</w:t>
      </w:r>
      <w:r>
        <w:rPr>
          <w:rFonts w:hint="eastAsia" w:ascii="Times New Roman" w:hAnsi="Times New Roman" w:eastAsia="仿宋_GB2312" w:cs="Times New Roman"/>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Times New Roman" w:hAnsi="Times New Roman" w:eastAsia="仿宋_GB2312" w:cs="Times New Roman"/>
          <w:kern w:val="0"/>
          <w:sz w:val="32"/>
          <w:szCs w:val="28"/>
          <w:lang w:val="en-US" w:eastAsia="zh-CN"/>
        </w:rPr>
        <w:t>6</w:t>
      </w:r>
      <w:r>
        <w:rPr>
          <w:rFonts w:hint="eastAsia" w:ascii="Times New Roman" w:hAnsi="Times New Roman" w:eastAsia="仿宋_GB2312" w:cs="Times New Roman"/>
          <w:kern w:val="0"/>
          <w:sz w:val="32"/>
          <w:szCs w:val="28"/>
        </w:rPr>
        <w:t>分。</w:t>
      </w:r>
    </w:p>
    <w:p>
      <w:pPr>
        <w:spacing w:line="578" w:lineRule="exact"/>
        <w:ind w:left="420" w:leftChars="200"/>
        <w:rPr>
          <w:rFonts w:ascii="Times New Roman" w:hAnsi="Times New Roman" w:eastAsia="仿宋_GB2312" w:cs="Times New Roman"/>
          <w:sz w:val="32"/>
          <w:szCs w:val="32"/>
        </w:rPr>
      </w:pPr>
      <w:r>
        <w:rPr>
          <w:rFonts w:hint="eastAsia" w:ascii="楷体_GB2312" w:hAnsi="楷体_GB2312" w:eastAsia="楷体_GB2312" w:cs="楷体_GB2312"/>
          <w:sz w:val="32"/>
          <w:szCs w:val="32"/>
        </w:rPr>
        <w:t>3.项目实施。</w:t>
      </w:r>
      <w:r>
        <w:rPr>
          <w:rFonts w:hint="eastAsia" w:ascii="Times New Roman" w:hAnsi="Times New Roman" w:eastAsia="仿宋_GB2312" w:cs="Times New Roman"/>
          <w:sz w:val="32"/>
          <w:szCs w:val="32"/>
        </w:rPr>
        <w:t>围绕、进行绩效分析。</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（1）预算执行</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财政资金已按照要求拨付完毕，拨付率100%，该项指标得分=财政资金拨付率×100%×6=6分。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（2）资金使用</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项目资金使用、拨付符合国家财经法规、财务管理制度及有关专项资金管理制度办</w:t>
      </w:r>
      <w:r>
        <w:rPr>
          <w:rFonts w:hint="eastAsia" w:eastAsia="仿宋_GB2312" w:cs="Times New Roman"/>
          <w:kern w:val="0"/>
          <w:sz w:val="32"/>
          <w:szCs w:val="28"/>
          <w:lang w:eastAsia="zh-CN"/>
        </w:rPr>
        <w:t>法的</w:t>
      </w:r>
      <w:r>
        <w:rPr>
          <w:rFonts w:hint="eastAsia" w:ascii="Times New Roman" w:hAnsi="Times New Roman" w:eastAsia="仿宋_GB2312" w:cs="Times New Roman"/>
          <w:kern w:val="0"/>
          <w:sz w:val="32"/>
          <w:szCs w:val="28"/>
        </w:rPr>
        <w:t>规定和审批程序，不存在超范围、超标准、超进度使用专项资金，不存在资金损失浪费、长期沉淀、截留、挤占、挪用、虚列支出等情况，项目实施遵</w:t>
      </w:r>
      <w:r>
        <w:rPr>
          <w:rFonts w:hint="eastAsia" w:eastAsia="仿宋_GB2312" w:cs="Times New Roman"/>
          <w:kern w:val="0"/>
          <w:sz w:val="32"/>
          <w:szCs w:val="28"/>
          <w:lang w:eastAsia="zh-CN"/>
        </w:rPr>
        <w:t>守了</w:t>
      </w:r>
      <w:r>
        <w:rPr>
          <w:rFonts w:hint="eastAsia" w:ascii="Times New Roman" w:hAnsi="Times New Roman" w:eastAsia="仿宋_GB2312" w:cs="Times New Roman"/>
          <w:kern w:val="0"/>
          <w:sz w:val="32"/>
          <w:szCs w:val="28"/>
        </w:rPr>
        <w:t>相关法律法规，该项指标得分3分。</w:t>
      </w:r>
    </w:p>
    <w:p>
      <w:pPr>
        <w:spacing w:line="578" w:lineRule="exact"/>
        <w:ind w:left="420" w:leftChars="200"/>
        <w:rPr>
          <w:rFonts w:hint="eastAsia" w:ascii="Times New Roman" w:hAnsi="Times New Roman" w:eastAsia="仿宋_GB2312" w:cs="Times New Roman"/>
          <w:sz w:val="32"/>
          <w:szCs w:val="32"/>
        </w:rPr>
      </w:pPr>
      <w:r>
        <w:rPr>
          <w:rFonts w:hint="eastAsia" w:ascii="楷体_GB2312" w:hAnsi="楷体_GB2312" w:eastAsia="楷体_GB2312" w:cs="楷体_GB2312"/>
          <w:sz w:val="32"/>
          <w:szCs w:val="32"/>
        </w:rPr>
        <w:t>4.项目结果。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（1）目标完成</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项目完成</w:t>
      </w:r>
      <w:r>
        <w:rPr>
          <w:rFonts w:hint="eastAsia" w:ascii="Times New Roman" w:hAnsi="Times New Roman" w:eastAsia="仿宋_GB2312" w:cs="Times New Roman"/>
          <w:kern w:val="0"/>
          <w:sz w:val="32"/>
          <w:szCs w:val="28"/>
          <w:lang w:val="en-US" w:eastAsia="zh-CN"/>
        </w:rPr>
        <w:t>基本</w:t>
      </w:r>
      <w:r>
        <w:rPr>
          <w:rFonts w:hint="eastAsia" w:ascii="Times New Roman" w:hAnsi="Times New Roman" w:eastAsia="仿宋_GB2312" w:cs="Times New Roman"/>
          <w:kern w:val="0"/>
          <w:sz w:val="32"/>
          <w:szCs w:val="28"/>
        </w:rPr>
        <w:t>预期目标，实施结果与绩效目标相匹配，</w:t>
      </w:r>
      <w:r>
        <w:rPr>
          <w:rFonts w:hint="eastAsia" w:ascii="Times New Roman" w:hAnsi="Times New Roman" w:eastAsia="仿宋_GB2312" w:cs="Times New Roman"/>
          <w:kern w:val="0"/>
          <w:sz w:val="32"/>
          <w:szCs w:val="28"/>
          <w:lang w:val="en-US" w:eastAsia="zh-CN"/>
        </w:rPr>
        <w:t>扣1分，</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5</w:t>
      </w:r>
      <w:r>
        <w:rPr>
          <w:rFonts w:hint="eastAsia" w:ascii="Times New Roman" w:hAnsi="Times New Roman" w:eastAsia="仿宋_GB2312" w:cs="Times New Roman"/>
          <w:kern w:val="0"/>
          <w:sz w:val="32"/>
          <w:szCs w:val="28"/>
        </w:rPr>
        <w:t>分。</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（2）完成时效</w:t>
      </w:r>
    </w:p>
    <w:p>
      <w:pPr>
        <w:adjustRightInd w:val="0"/>
        <w:snapToGrid w:val="0"/>
        <w:spacing w:line="578" w:lineRule="exact"/>
        <w:ind w:firstLine="640" w:firstLineChars="200"/>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项目实际完成时间与计划完成时间相符，该项指标得分3分。</w:t>
      </w:r>
    </w:p>
    <w:p>
      <w:pPr>
        <w:ind w:firstLine="642" w:firstLineChars="200"/>
        <w:rPr>
          <w:rFonts w:hint="default" w:ascii="楷体_GB2312" w:hAnsi="楷体_GB2312" w:eastAsia="楷体_GB2312" w:cs="楷体_GB2312"/>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30分</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28分</w:t>
      </w:r>
    </w:p>
    <w:p>
      <w:pPr>
        <w:spacing w:line="578" w:lineRule="exact"/>
        <w:ind w:firstLine="640"/>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民生保障。</w:t>
      </w:r>
    </w:p>
    <w:p>
      <w:pPr>
        <w:adjustRightInd w:val="0"/>
        <w:snapToGrid w:val="0"/>
        <w:spacing w:line="578" w:lineRule="exact"/>
        <w:ind w:firstLine="640" w:firstLineChars="200"/>
        <w:rPr>
          <w:rFonts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（1）区域均衡性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 w:hAnsi="仿宋" w:eastAsia="仿宋" w:cs="楷体_GB2312"/>
          <w:sz w:val="32"/>
          <w:szCs w:val="32"/>
          <w:lang w:val="en-US" w:eastAsia="zh-CN"/>
        </w:rPr>
      </w:pPr>
      <w:r>
        <w:rPr>
          <w:rFonts w:hint="eastAsia" w:ascii="仿宋" w:hAnsi="仿宋" w:eastAsia="仿宋" w:cs="楷体_GB2312"/>
          <w:sz w:val="32"/>
          <w:szCs w:val="32"/>
          <w:lang w:val="en-US" w:eastAsia="zh-CN"/>
        </w:rPr>
        <w:t>按实际区域分配结果选择客观因素测算验证资金分配是否科学合理、均衡公平。区域均衡情况得到改善、区域间差距缩小，扣2分，</w:t>
      </w:r>
      <w:r>
        <w:rPr>
          <w:rFonts w:hint="eastAsia" w:ascii="Times New Roman" w:hAnsi="Times New Roman" w:eastAsia="仿宋_GB2312" w:cs="Times New Roman"/>
          <w:kern w:val="0"/>
          <w:sz w:val="32"/>
          <w:szCs w:val="28"/>
        </w:rPr>
        <w:t>该项指标得分</w:t>
      </w:r>
      <w:r>
        <w:rPr>
          <w:rFonts w:hint="eastAsia" w:ascii="Times New Roman" w:hAnsi="Times New Roman" w:eastAsia="仿宋_GB2312" w:cs="Times New Roman"/>
          <w:kern w:val="0"/>
          <w:sz w:val="32"/>
          <w:szCs w:val="28"/>
          <w:lang w:val="en-US" w:eastAsia="zh-CN"/>
        </w:rPr>
        <w:t>8</w:t>
      </w:r>
      <w:r>
        <w:rPr>
          <w:rFonts w:hint="eastAsia" w:ascii="仿宋" w:hAnsi="仿宋" w:eastAsia="仿宋" w:cs="楷体_GB2312"/>
          <w:sz w:val="32"/>
          <w:szCs w:val="32"/>
          <w:lang w:val="en-US" w:eastAsia="zh-CN"/>
        </w:rPr>
        <w:t>分。</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0"/>
          <w:sz w:val="32"/>
          <w:szCs w:val="28"/>
          <w:lang w:eastAsia="zh-CN"/>
        </w:rPr>
      </w:pPr>
      <w:r>
        <w:rPr>
          <w:rFonts w:hint="eastAsia" w:ascii="Times New Roman" w:hAnsi="Times New Roman" w:eastAsia="仿宋_GB2312" w:cs="Times New Roman"/>
          <w:kern w:val="0"/>
          <w:sz w:val="32"/>
          <w:szCs w:val="28"/>
          <w:lang w:eastAsia="zh-CN"/>
        </w:rPr>
        <w:t>对象精准性</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default"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资金实际支持对象符合管理要求。该项指标得分10分</w:t>
      </w:r>
    </w:p>
    <w:p>
      <w:pPr>
        <w:keepNext w:val="0"/>
        <w:keepLines w:val="0"/>
        <w:pageBreakBefore w:val="0"/>
        <w:widowControl w:val="0"/>
        <w:numPr>
          <w:ilvl w:val="0"/>
          <w:numId w:val="1"/>
        </w:numPr>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标准合理性</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资金实际补贴标准符合资金管理办法规定的补助标准。该项指标得分5分</w:t>
      </w:r>
    </w:p>
    <w:p>
      <w:pPr>
        <w:keepNext w:val="0"/>
        <w:keepLines w:val="0"/>
        <w:pageBreakBefore w:val="0"/>
        <w:widowControl w:val="0"/>
        <w:numPr>
          <w:ilvl w:val="0"/>
          <w:numId w:val="1"/>
        </w:numPr>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群众满意度</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该项指标得分=经调研的群众实际满意度得分×100%×5。在项目实施过程中的人民群众满意度和获得感强，该项指标得分5分。</w:t>
      </w:r>
    </w:p>
    <w:p>
      <w:pPr>
        <w:numPr>
          <w:ilvl w:val="0"/>
          <w:numId w:val="2"/>
        </w:numPr>
        <w:adjustRightInd w:val="0"/>
        <w:snapToGrid w:val="0"/>
        <w:spacing w:line="578" w:lineRule="exact"/>
        <w:ind w:firstLine="642" w:firstLineChars="200"/>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16分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执行进度</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Times New Roman" w:hAnsi="Times New Roman" w:eastAsia="仿宋_GB2312" w:cs="Times New Roman"/>
          <w:kern w:val="0"/>
          <w:sz w:val="32"/>
          <w:szCs w:val="28"/>
          <w:lang w:val="en-US" w:eastAsia="zh-CN" w:bidi="ar-SA"/>
        </w:rPr>
        <w:t>按照民生实事执行进度要求如期完成项目，</w:t>
      </w:r>
      <w:r>
        <w:rPr>
          <w:rFonts w:hint="eastAsia" w:ascii="仿宋" w:hAnsi="仿宋" w:eastAsia="仿宋" w:cs="楷体_GB2312"/>
          <w:kern w:val="2"/>
          <w:sz w:val="32"/>
          <w:szCs w:val="32"/>
          <w:lang w:val="en-US" w:eastAsia="zh-CN" w:bidi="ar-SA"/>
        </w:rPr>
        <w:t>该项指标得分5分。</w:t>
      </w:r>
    </w:p>
    <w:p>
      <w:pPr>
        <w:keepNext w:val="0"/>
        <w:keepLines w:val="0"/>
        <w:pageBreakBefore w:val="0"/>
        <w:widowControl w:val="0"/>
        <w:numPr>
          <w:ilvl w:val="0"/>
          <w:numId w:val="3"/>
        </w:numPr>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资金拨付进度</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按照民生实事资金拨付进度要求完成资金拨付，该项指标得分5分。</w:t>
      </w:r>
    </w:p>
    <w:p>
      <w:pPr>
        <w:keepNext w:val="0"/>
        <w:keepLines w:val="0"/>
        <w:pageBreakBefore w:val="0"/>
        <w:widowControl w:val="0"/>
        <w:numPr>
          <w:ilvl w:val="0"/>
          <w:numId w:val="3"/>
        </w:numPr>
        <w:kinsoku/>
        <w:wordWrap/>
        <w:overflowPunct/>
        <w:topLinePunct w:val="0"/>
        <w:autoSpaceDE/>
        <w:autoSpaceDN/>
        <w:bidi w:val="0"/>
        <w:snapToGrid w:val="0"/>
        <w:spacing w:line="560" w:lineRule="exact"/>
        <w:ind w:left="0" w:leftChars="0" w:firstLine="640" w:firstLineChars="200"/>
        <w:jc w:val="left"/>
        <w:textAlignment w:val="auto"/>
        <w:rPr>
          <w:rFonts w:hint="eastAsia" w:ascii="仿宋" w:hAnsi="仿宋" w:eastAsia="仿宋" w:cs="楷体_GB2312"/>
          <w:kern w:val="2"/>
          <w:sz w:val="32"/>
          <w:szCs w:val="32"/>
          <w:lang w:val="en-US" w:eastAsia="zh-CN" w:bidi="ar-SA"/>
        </w:rPr>
      </w:pPr>
      <w:r>
        <w:rPr>
          <w:rFonts w:hint="eastAsia" w:ascii="仿宋" w:hAnsi="仿宋" w:eastAsia="仿宋" w:cs="楷体_GB2312"/>
          <w:kern w:val="2"/>
          <w:sz w:val="32"/>
          <w:szCs w:val="32"/>
          <w:lang w:val="en-US" w:eastAsia="zh-CN" w:bidi="ar-SA"/>
        </w:rPr>
        <w:t>项目效果</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Times New Roman"/>
          <w:kern w:val="2"/>
          <w:sz w:val="18"/>
          <w:szCs w:val="18"/>
          <w:lang w:val="zh-CN" w:eastAsia="zh-CN" w:bidi="ar-SA"/>
        </w:rPr>
      </w:pPr>
      <w:r>
        <w:rPr>
          <w:rFonts w:hint="eastAsia" w:ascii="仿宋" w:hAnsi="仿宋" w:eastAsia="仿宋" w:cs="楷体_GB2312"/>
          <w:kern w:val="2"/>
          <w:sz w:val="32"/>
          <w:szCs w:val="32"/>
          <w:lang w:val="en-US" w:eastAsia="zh-CN" w:bidi="ar-SA"/>
        </w:rPr>
        <w:t>项目实施后达到预期效果，该项指标得分6分。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黑水县芦花镇四美村幸福美丽乡村路</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97</w:t>
      </w:r>
      <w:r>
        <w:rPr>
          <w:rFonts w:hint="eastAsia" w:ascii="仿宋" w:hAnsi="仿宋" w:eastAsia="仿宋" w:cs="仿宋"/>
          <w:kern w:val="0"/>
          <w:sz w:val="32"/>
          <w:szCs w:val="28"/>
        </w:rPr>
        <w:t>分。</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一是我县地质灾害频发，且道路修建年限较早，抗灾能力弱，使用年限久，路面状况及通行能力低；二是我县公益性岗位年龄偏大，养护不专业。</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jc w:val="left"/>
        <w:textAlignment w:val="auto"/>
        <w:rPr>
          <w:rFonts w:hint="default" w:ascii="仿宋" w:hAnsi="仿宋" w:eastAsia="仿宋" w:cs="仿宋"/>
          <w:b w:val="0"/>
          <w:bCs w:val="0"/>
          <w:kern w:val="0"/>
          <w:position w:val="0"/>
          <w:sz w:val="32"/>
          <w:szCs w:val="32"/>
          <w:highlight w:val="none"/>
          <w:lang w:val="en-US"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建议加大对老旧道路提升改造，提升道路路面状况及灾害点位处置，加大对乡镇交管站工作人员的养护专业知识培训，强化乡镇交管站工作人员对公益性岗位养护工作的指导、督促。</w:t>
      </w:r>
    </w:p>
    <w:p>
      <w:pPr>
        <w:keepNext w:val="0"/>
        <w:keepLines w:val="0"/>
        <w:pageBreakBefore w:val="0"/>
        <w:widowControl w:val="0"/>
        <w:kinsoku/>
        <w:wordWrap w:val="0"/>
        <w:overflowPunct/>
        <w:topLinePunct w:val="0"/>
        <w:autoSpaceDE/>
        <w:autoSpaceDN/>
        <w:bidi w:val="0"/>
        <w:spacing w:line="560" w:lineRule="exact"/>
        <w:ind w:left="0" w:leftChars="0" w:firstLine="0" w:firstLineChars="0"/>
        <w:jc w:val="right"/>
        <w:rPr>
          <w:rFonts w:hint="eastAsia" w:ascii="仿宋" w:hAnsi="仿宋" w:eastAsia="仿宋" w:cs="仿宋"/>
          <w:kern w:val="2"/>
          <w:sz w:val="32"/>
          <w:szCs w:val="32"/>
          <w:lang w:val="en-US" w:eastAsia="zh-CN" w:bidi="ar-SA"/>
        </w:rPr>
      </w:pPr>
    </w:p>
    <w:p>
      <w:pPr>
        <w:wordWrap/>
        <w:rPr>
          <w:rFonts w:hint="eastAsia" w:ascii="仿宋" w:hAnsi="仿宋" w:eastAsia="仿宋" w:cs="仿宋"/>
          <w:sz w:val="32"/>
          <w:szCs w:val="32"/>
          <w:lang w:val="en-US" w:eastAsia="zh-CN"/>
        </w:rPr>
      </w:pPr>
    </w:p>
    <w:p>
      <w:pPr>
        <w:spacing w:line="580" w:lineRule="exact"/>
        <w:jc w:val="center"/>
        <w:rPr>
          <w:rFonts w:hint="eastAsia" w:ascii="仿宋_GB2312" w:hAnsi="黑体" w:eastAsia="仿宋_GB2312" w:cs="方正小标宋简体"/>
          <w:b/>
          <w:sz w:val="32"/>
          <w:szCs w:val="32"/>
        </w:rPr>
      </w:pPr>
    </w:p>
    <w:p>
      <w:pPr>
        <w:pStyle w:val="2"/>
        <w:rPr>
          <w:rFonts w:hint="eastAsia" w:ascii="仿宋_GB2312" w:hAnsi="黑体" w:eastAsia="仿宋_GB2312" w:cs="方正小标宋简体"/>
          <w:b/>
          <w:sz w:val="32"/>
          <w:szCs w:val="32"/>
        </w:rPr>
      </w:pPr>
    </w:p>
    <w:p>
      <w:pPr>
        <w:pStyle w:val="2"/>
        <w:rPr>
          <w:rFonts w:hint="eastAsia" w:ascii="仿宋_GB2312" w:hAnsi="黑体" w:eastAsia="仿宋_GB2312" w:cs="方正小标宋简体"/>
          <w:b/>
          <w:sz w:val="32"/>
          <w:szCs w:val="32"/>
        </w:rPr>
      </w:pPr>
    </w:p>
    <w:p>
      <w:pPr>
        <w:pStyle w:val="2"/>
        <w:rPr>
          <w:rFonts w:hint="eastAsia" w:ascii="仿宋_GB2312" w:hAnsi="黑体" w:eastAsia="仿宋_GB2312" w:cs="方正小标宋简体"/>
          <w:b/>
          <w:sz w:val="32"/>
          <w:szCs w:val="32"/>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知木林镇、维古乡、瓦钵乡、色儿古镇、西尔镇、芦花镇、晴朗乡等道路应急抢通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知木林镇、维古乡、瓦钵乡、色儿古镇、西尔镇、芦花镇、晴朗乡等道路应急抢通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2020年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完成道路应急抢通工作，保障道路通畅，完成资金支付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应急灾毁抢通道路</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覆盖旅游景点</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保障</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val="en-US" w:eastAsia="zh-CN"/>
              </w:rPr>
              <w:t>解决</w:t>
            </w:r>
            <w:r>
              <w:rPr>
                <w:rFonts w:hint="eastAsia" w:ascii="宋体" w:hAnsi="宋体" w:eastAsia="宋体" w:cs="宋体"/>
                <w:i w:val="0"/>
                <w:color w:val="000000"/>
                <w:sz w:val="24"/>
                <w:szCs w:val="24"/>
                <w:u w:val="none"/>
              </w:rPr>
              <w:t>居民出行</w:t>
            </w:r>
            <w:r>
              <w:rPr>
                <w:rFonts w:hint="eastAsia" w:ascii="宋体" w:hAnsi="宋体" w:eastAsia="宋体" w:cs="宋体"/>
                <w:i w:val="0"/>
                <w:color w:val="000000"/>
                <w:sz w:val="24"/>
                <w:szCs w:val="24"/>
                <w:u w:val="none"/>
                <w:lang w:val="en-US" w:eastAsia="zh-CN"/>
              </w:rPr>
              <w:t>问题</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项目资金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200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200</w:t>
            </w:r>
          </w:p>
        </w:tc>
      </w:tr>
    </w:tbl>
    <w:p>
      <w:pPr>
        <w:pStyle w:val="2"/>
        <w:rPr>
          <w:rFonts w:hint="eastAsia" w:ascii="仿宋_GB2312" w:hAnsi="黑体" w:eastAsia="仿宋_GB2312" w:cs="方正小标宋简体"/>
          <w:b/>
          <w:sz w:val="32"/>
          <w:szCs w:val="32"/>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197CD7"/>
    <w:multiLevelType w:val="singleLevel"/>
    <w:tmpl w:val="84197CD7"/>
    <w:lvl w:ilvl="0" w:tentative="0">
      <w:start w:val="3"/>
      <w:numFmt w:val="chineseCounting"/>
      <w:suff w:val="nothing"/>
      <w:lvlText w:val="（%1）"/>
      <w:lvlJc w:val="left"/>
      <w:rPr>
        <w:rFonts w:hint="eastAsia"/>
      </w:rPr>
    </w:lvl>
  </w:abstractNum>
  <w:abstractNum w:abstractNumId="1">
    <w:nsid w:val="C607B5E3"/>
    <w:multiLevelType w:val="singleLevel"/>
    <w:tmpl w:val="C607B5E3"/>
    <w:lvl w:ilvl="0" w:tentative="0">
      <w:start w:val="2"/>
      <w:numFmt w:val="decimal"/>
      <w:suff w:val="nothing"/>
      <w:lvlText w:val="（%1）"/>
      <w:lvlJc w:val="left"/>
    </w:lvl>
  </w:abstractNum>
  <w:abstractNum w:abstractNumId="2">
    <w:nsid w:val="3BE86D33"/>
    <w:multiLevelType w:val="singleLevel"/>
    <w:tmpl w:val="3BE86D33"/>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B4A3EC4"/>
    <w:rsid w:val="1DFE7151"/>
    <w:rsid w:val="1FEF3E9B"/>
    <w:rsid w:val="2439349C"/>
    <w:rsid w:val="244E01D1"/>
    <w:rsid w:val="33DA011B"/>
    <w:rsid w:val="358B1B11"/>
    <w:rsid w:val="3F7C538B"/>
    <w:rsid w:val="423607D0"/>
    <w:rsid w:val="45BC0669"/>
    <w:rsid w:val="480C2BDB"/>
    <w:rsid w:val="4A0B0DD8"/>
    <w:rsid w:val="4EF37D05"/>
    <w:rsid w:val="55704B34"/>
    <w:rsid w:val="57B166CC"/>
    <w:rsid w:val="5DBC40E7"/>
    <w:rsid w:val="65C710B5"/>
    <w:rsid w:val="6B870C11"/>
    <w:rsid w:val="77991202"/>
    <w:rsid w:val="7A3A6239"/>
    <w:rsid w:val="7FAAF7B6"/>
    <w:rsid w:val="7FCF5F23"/>
    <w:rsid w:val="FFFF9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4">
    <w:name w:val="heading 4"/>
    <w:basedOn w:val="1"/>
    <w:next w:val="1"/>
    <w:unhideWhenUsed/>
    <w:qFormat/>
    <w:uiPriority w:val="9"/>
    <w:pPr>
      <w:keepNext/>
      <w:keepLines/>
      <w:jc w:val="left"/>
      <w:outlineLvl w:val="3"/>
    </w:pPr>
    <w:rPr>
      <w:rFonts w:ascii="Cambria" w:hAnsi="Cambria" w:cs="Times New Roman"/>
      <w:bCs/>
      <w:szCs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able of figures"/>
    <w:basedOn w:val="1"/>
    <w:next w:val="1"/>
    <w:unhideWhenUsed/>
    <w:qFormat/>
    <w:uiPriority w:val="99"/>
    <w:pPr>
      <w:ind w:left="200" w:leftChars="200" w:hanging="200" w:hangingChars="200"/>
    </w:pPr>
  </w:style>
  <w:style w:type="character" w:customStyle="1" w:styleId="12">
    <w:name w:val="页眉 Char"/>
    <w:basedOn w:val="11"/>
    <w:link w:val="8"/>
    <w:semiHidden/>
    <w:qFormat/>
    <w:uiPriority w:val="99"/>
    <w:rPr>
      <w:sz w:val="18"/>
      <w:szCs w:val="18"/>
    </w:rPr>
  </w:style>
  <w:style w:type="character" w:customStyle="1" w:styleId="13">
    <w:name w:val="页脚 Char"/>
    <w:basedOn w:val="11"/>
    <w:link w:val="2"/>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List Paragraph1"/>
    <w:basedOn w:val="1"/>
    <w:qFormat/>
    <w:uiPriority w:val="99"/>
    <w:pPr>
      <w:ind w:firstLine="420" w:firstLineChars="200"/>
    </w:pPr>
    <w:rPr>
      <w:rFonts w:ascii="Calibri" w:hAnsi="Calibri" w:eastAsia="宋体" w:cs="黑体"/>
      <w:sz w:val="21"/>
      <w:szCs w:val="22"/>
    </w:rPr>
  </w:style>
  <w:style w:type="paragraph" w:customStyle="1" w:styleId="17">
    <w:name w:val="正文 A"/>
    <w:qFormat/>
    <w:uiPriority w:val="0"/>
    <w:pPr>
      <w:widowControl w:val="0"/>
      <w:jc w:val="both"/>
    </w:pPr>
    <w:rPr>
      <w:rFonts w:ascii="Calibri" w:hAnsi="Calibri" w:eastAsia="Calibri"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19</Pages>
  <Words>4426</Words>
  <Characters>4567</Characters>
  <Lines>2</Lines>
  <Paragraphs>1</Paragraphs>
  <TotalTime>5</TotalTime>
  <ScaleCrop>false</ScaleCrop>
  <LinksUpToDate>false</LinksUpToDate>
  <CharactersWithSpaces>4592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2025-09-24T15:52:15Z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y fmtid="{D5CDD505-2E9C-101B-9397-08002B2CF9AE}" pid="4" name="KSOTemplateDocerSaveRecord">
    <vt:lpwstr>eyJoZGlkIjoiYjg1NGZmZGU1NGI1OGViZDI1ZmU2YzE1YTBhZmNiZTgiLCJ1c2VySWQiOiIzNjI5MTE1NjMifQ==</vt:lpwstr>
  </property>
</Properties>
</file>