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left"/>
        <w:rPr>
          <w:rFonts w:hint="eastAsia" w:ascii="方正小标宋_GBK" w:hAnsi="方正小标宋_GBK" w:eastAsia="方正小标宋_GBK" w:cs="方正小标宋_GBK"/>
          <w:sz w:val="28"/>
          <w:szCs w:val="28"/>
          <w:lang w:val="en-US" w:eastAsia="zh-CN"/>
        </w:rPr>
      </w:pPr>
      <w:bookmarkStart w:id="0" w:name="_Toc15396616"/>
      <w:r>
        <w:rPr>
          <w:rFonts w:hint="eastAsia" w:ascii="方正小标宋_GBK" w:hAnsi="方正小标宋_GBK" w:eastAsia="方正小标宋_GBK" w:cs="方正小标宋_GBK"/>
          <w:sz w:val="28"/>
          <w:szCs w:val="28"/>
          <w:lang w:val="en-US" w:eastAsia="zh-CN"/>
        </w:rPr>
        <w:t>附件：1-2</w:t>
      </w:r>
    </w:p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</w:pPr>
    </w:p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黑水县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农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村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公路服务中心20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>
      <w:pPr>
        <w:spacing w:line="580" w:lineRule="exact"/>
        <w:ind w:firstLine="642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黑水县农村公路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服务中心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无下属二级单位，本单位属其他事业单位，是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黑水县交通运输局的内设机构。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贯彻落实党中央关于交通运输工作的方针政策和省委、州委、县委决策部署，在履行职责过程中坚持和加强党对交通运输工作的集中统一领导。主要职责是：贯彻执行国家、省、州有关交通运输行业的方针、政策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法律法规</w:t>
      </w:r>
      <w:r>
        <w:rPr>
          <w:rFonts w:hint="eastAsia" w:ascii="仿宋" w:hAnsi="仿宋" w:eastAsia="仿宋" w:cs="仿宋"/>
          <w:sz w:val="32"/>
          <w:szCs w:val="32"/>
        </w:rPr>
        <w:t>。组织拟订并监督实施公路、水路等行业规划、政策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会同有关部门组织编制综合运输体系规划。负责本系统、本部门依法行政工作，落实行政执法责任制。指导公路、水路行业有关体制改革工作，负责全县物流管理工作。承担道路、水路交通运输市场监管责任，组织制定道路运输有关政策、技术标准和运营规范并监督实施，指导乡镇管理工作，指导出租汽车行业管理工作，会同有关部门制定运输价格。</w:t>
      </w:r>
    </w:p>
    <w:p>
      <w:pPr>
        <w:pStyle w:val="2"/>
        <w:numPr>
          <w:ilvl w:val="0"/>
          <w:numId w:val="0"/>
        </w:numPr>
        <w:ind w:firstLine="640" w:firstLineChars="200"/>
      </w:pPr>
      <w:r>
        <w:rPr>
          <w:rFonts w:hint="eastAsia" w:ascii="仿宋" w:hAnsi="仿宋" w:eastAsia="仿宋" w:cs="仿宋"/>
          <w:sz w:val="32"/>
          <w:szCs w:val="32"/>
        </w:rPr>
        <w:t>拟订公路、水路工程建设相关政策、制度、技术标准并监督实施，组织协调公路有关重点工程建设和工程质量、安全生产监督管理工作，负责对交通行业和产业项目的招标投标活动的监督执法，承担全县高速公路统一管理、建设的有关工作（我县暂无高速公路）。指导交通运输基础设施管理和维护，承担有关重要设施的管理和维护。按规定指导交通运输行业经营管理，会同有关部门组织实施交通运输行业职业资格管理工作。指导公路、水路行业安全生产和应急管理工作。按规定组织协调省、州、县重点物资和紧急客货运输。组织协调地方交通战备工作，承担国防动员有关工作。制定交通运输科技政策并监督实施，组织重大科技开发。指导全县交通运输信息化建设，监测分析运行情况，开展相关统计工作，发布有关信息。指导公路、水路行业环境保护和节能减排工作。负责公路、水路有关涉外工作，开展对外经济技术交流与合作，指导全县交通运输行业招商引资和利用外资工作。 强化参与拟订物流业发展战略和规划，拟订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有关</w:t>
      </w:r>
      <w:r>
        <w:rPr>
          <w:rFonts w:hint="eastAsia" w:ascii="仿宋" w:hAnsi="仿宋" w:eastAsia="仿宋" w:cs="仿宋"/>
          <w:sz w:val="32"/>
          <w:szCs w:val="32"/>
        </w:rPr>
        <w:t>政策并监督实施的职责。负责全县交通行政综合执法工作。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机构情况：中心属于事业编制，是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黑水县交通运输局</w:t>
      </w:r>
      <w:r>
        <w:rPr>
          <w:rFonts w:hint="eastAsia" w:ascii="仿宋" w:hAnsi="仿宋" w:eastAsia="仿宋" w:cs="仿宋"/>
          <w:sz w:val="32"/>
          <w:szCs w:val="32"/>
        </w:rPr>
        <w:t>内设机构，事业编制数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32"/>
        </w:rPr>
        <w:t>名。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在岗人员情况：我中心年末实有人数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32"/>
        </w:rPr>
        <w:t>人，其中：事业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编制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32"/>
        </w:rPr>
        <w:t>名。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本单位202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年年初预算安排收入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681.11</w:t>
      </w:r>
      <w:r>
        <w:rPr>
          <w:rFonts w:hint="eastAsia" w:ascii="仿宋" w:hAnsi="仿宋" w:eastAsia="仿宋" w:cs="仿宋"/>
          <w:sz w:val="32"/>
          <w:szCs w:val="32"/>
        </w:rPr>
        <w:t>万元，本年实际收入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1581</w:t>
      </w:r>
      <w:r>
        <w:rPr>
          <w:rFonts w:hint="eastAsia" w:ascii="仿宋" w:hAnsi="仿宋" w:eastAsia="仿宋" w:cs="仿宋"/>
          <w:sz w:val="32"/>
          <w:szCs w:val="32"/>
        </w:rPr>
        <w:t>万元，本年实际收入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比</w:t>
      </w:r>
      <w:r>
        <w:rPr>
          <w:rFonts w:hint="eastAsia" w:ascii="仿宋" w:hAnsi="仿宋" w:eastAsia="仿宋" w:cs="仿宋"/>
          <w:sz w:val="32"/>
          <w:szCs w:val="32"/>
        </w:rPr>
        <w:t>年初预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算增加899.89</w:t>
      </w:r>
      <w:r>
        <w:rPr>
          <w:rFonts w:hint="eastAsia" w:ascii="仿宋" w:hAnsi="仿宋" w:eastAsia="仿宋" w:cs="仿宋"/>
          <w:sz w:val="32"/>
          <w:szCs w:val="32"/>
        </w:rPr>
        <w:t>万元，差异率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132.1</w:t>
      </w:r>
      <w:r>
        <w:rPr>
          <w:rFonts w:hint="eastAsia" w:ascii="仿宋" w:hAnsi="仿宋" w:eastAsia="仿宋" w:cs="仿宋"/>
          <w:sz w:val="32"/>
          <w:szCs w:val="32"/>
        </w:rPr>
        <w:t>%。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主要原因：项目支付增加</w:t>
      </w:r>
      <w:r>
        <w:rPr>
          <w:rFonts w:hint="eastAsia" w:ascii="仿宋" w:hAnsi="仿宋" w:eastAsia="仿宋" w:cs="仿宋"/>
          <w:sz w:val="32"/>
          <w:szCs w:val="32"/>
        </w:rPr>
        <w:t xml:space="preserve">。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本年收入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1581</w:t>
      </w:r>
      <w:r>
        <w:rPr>
          <w:rFonts w:hint="eastAsia" w:ascii="仿宋" w:hAnsi="仿宋" w:eastAsia="仿宋" w:cs="仿宋"/>
          <w:sz w:val="32"/>
          <w:szCs w:val="32"/>
        </w:rPr>
        <w:t>万元，其中财政拨款收入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1581</w:t>
      </w:r>
      <w:r>
        <w:rPr>
          <w:rFonts w:hint="eastAsia" w:ascii="仿宋" w:hAnsi="仿宋" w:eastAsia="仿宋" w:cs="仿宋"/>
          <w:sz w:val="32"/>
          <w:szCs w:val="32"/>
        </w:rPr>
        <w:t>万元，占本年收入100%。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（二）部门财政资金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支出情况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本年预算支出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1581</w:t>
      </w:r>
      <w:r>
        <w:rPr>
          <w:rFonts w:hint="eastAsia" w:ascii="仿宋" w:hAnsi="仿宋" w:eastAsia="仿宋" w:cs="仿宋"/>
          <w:sz w:val="32"/>
          <w:szCs w:val="32"/>
        </w:rPr>
        <w:t>万元，本年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决算</w:t>
      </w:r>
      <w:r>
        <w:rPr>
          <w:rFonts w:hint="eastAsia" w:ascii="仿宋" w:hAnsi="仿宋" w:eastAsia="仿宋" w:cs="仿宋"/>
          <w:sz w:val="32"/>
          <w:szCs w:val="32"/>
        </w:rPr>
        <w:t>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1581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，决算支出占预算支出的</w:t>
      </w:r>
      <w:r>
        <w:rPr>
          <w:rFonts w:hint="eastAsia" w:ascii="仿宋" w:hAnsi="仿宋" w:eastAsia="仿宋" w:cs="仿宋"/>
          <w:sz w:val="32"/>
          <w:szCs w:val="32"/>
        </w:rPr>
        <w:t xml:space="preserve">100%。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本年支出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1581</w:t>
      </w:r>
      <w:r>
        <w:rPr>
          <w:rFonts w:hint="eastAsia" w:ascii="仿宋" w:hAnsi="仿宋" w:eastAsia="仿宋" w:cs="仿宋"/>
          <w:sz w:val="32"/>
          <w:szCs w:val="32"/>
        </w:rPr>
        <w:t>万元，按支出性质分析：基本支出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298.8</w:t>
      </w:r>
      <w:r>
        <w:rPr>
          <w:rFonts w:hint="eastAsia" w:ascii="仿宋" w:hAnsi="仿宋" w:eastAsia="仿宋" w:cs="仿宋"/>
          <w:sz w:val="32"/>
          <w:szCs w:val="32"/>
        </w:rPr>
        <w:t>万元，占本年总支出的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18.9</w:t>
      </w:r>
      <w:r>
        <w:rPr>
          <w:rFonts w:hint="eastAsia" w:ascii="仿宋" w:hAnsi="仿宋" w:eastAsia="仿宋" w:cs="仿宋"/>
          <w:sz w:val="32"/>
          <w:szCs w:val="32"/>
        </w:rPr>
        <w:t>%，项目支出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1282.2</w:t>
      </w:r>
      <w:r>
        <w:rPr>
          <w:rFonts w:hint="eastAsia" w:ascii="仿宋" w:hAnsi="仿宋" w:eastAsia="仿宋" w:cs="仿宋"/>
          <w:sz w:val="32"/>
          <w:szCs w:val="32"/>
        </w:rPr>
        <w:t>万元，占本年总支出的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81.1</w:t>
      </w:r>
      <w:r>
        <w:rPr>
          <w:rFonts w:hint="eastAsia" w:ascii="仿宋" w:hAnsi="仿宋" w:eastAsia="仿宋" w:cs="仿宋"/>
          <w:sz w:val="32"/>
          <w:szCs w:val="32"/>
        </w:rPr>
        <w:t>%；按支出经济分类：工资福利支出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262.59</w:t>
      </w:r>
      <w:r>
        <w:rPr>
          <w:rFonts w:hint="eastAsia" w:ascii="仿宋" w:hAnsi="仿宋" w:eastAsia="仿宋" w:cs="仿宋"/>
          <w:sz w:val="32"/>
          <w:szCs w:val="32"/>
        </w:rPr>
        <w:t>万元，占本年支出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16.6</w:t>
      </w:r>
      <w:r>
        <w:rPr>
          <w:rFonts w:hint="eastAsia" w:ascii="仿宋" w:hAnsi="仿宋" w:eastAsia="仿宋" w:cs="仿宋"/>
          <w:sz w:val="32"/>
          <w:szCs w:val="32"/>
        </w:rPr>
        <w:t>%，商品和服务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30.87</w:t>
      </w:r>
      <w:r>
        <w:rPr>
          <w:rFonts w:hint="eastAsia" w:ascii="仿宋" w:hAnsi="仿宋" w:eastAsia="仿宋" w:cs="仿宋"/>
          <w:sz w:val="32"/>
          <w:szCs w:val="32"/>
        </w:rPr>
        <w:t>万元，占本年支出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%，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对家庭和个人补助支出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5.36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万元，占本年支出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0.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项目支出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1282.2</w:t>
      </w:r>
      <w:r>
        <w:rPr>
          <w:rFonts w:hint="eastAsia" w:ascii="仿宋" w:hAnsi="仿宋" w:eastAsia="仿宋" w:cs="仿宋"/>
          <w:sz w:val="32"/>
          <w:szCs w:val="32"/>
        </w:rPr>
        <w:t>万元，占本年总支出的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81.1</w:t>
      </w:r>
      <w:r>
        <w:rPr>
          <w:rFonts w:hint="eastAsia" w:ascii="仿宋" w:hAnsi="仿宋" w:eastAsia="仿宋" w:cs="仿宋"/>
          <w:sz w:val="32"/>
          <w:szCs w:val="32"/>
        </w:rPr>
        <w:t>%。</w:t>
      </w:r>
    </w:p>
    <w:p>
      <w:pPr>
        <w:pStyle w:val="2"/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（一）部门预算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我中心按照县级部门预算编制通知和有关要求，对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sz w:val="32"/>
          <w:szCs w:val="32"/>
        </w:rPr>
        <w:t>年的各项收入及支出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做了认真</w:t>
      </w:r>
      <w:r>
        <w:rPr>
          <w:rFonts w:hint="eastAsia" w:ascii="仿宋" w:hAnsi="仿宋" w:eastAsia="仿宋" w:cs="仿宋"/>
          <w:sz w:val="32"/>
          <w:szCs w:val="32"/>
        </w:rPr>
        <w:t>的清理，真实、准确、全面、及时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地</w:t>
      </w:r>
      <w:r>
        <w:rPr>
          <w:rFonts w:hint="eastAsia" w:ascii="仿宋" w:hAnsi="仿宋" w:eastAsia="仿宋" w:cs="仿宋"/>
          <w:sz w:val="32"/>
          <w:szCs w:val="32"/>
        </w:rPr>
        <w:t>完成年度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</w:t>
      </w:r>
      <w:r>
        <w:rPr>
          <w:rFonts w:hint="eastAsia" w:ascii="仿宋" w:hAnsi="仿宋" w:eastAsia="仿宋" w:cs="仿宋"/>
          <w:sz w:val="32"/>
          <w:szCs w:val="32"/>
        </w:rPr>
        <w:t>、决算工作；认真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填报</w:t>
      </w:r>
      <w:r>
        <w:rPr>
          <w:rFonts w:hint="eastAsia" w:ascii="仿宋" w:hAnsi="仿宋" w:eastAsia="仿宋" w:cs="仿宋"/>
          <w:sz w:val="32"/>
          <w:szCs w:val="32"/>
        </w:rPr>
        <w:t>绩效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目标</w:t>
      </w:r>
      <w:r>
        <w:rPr>
          <w:rFonts w:hint="eastAsia" w:ascii="仿宋" w:hAnsi="仿宋" w:eastAsia="仿宋" w:cs="仿宋"/>
          <w:sz w:val="32"/>
          <w:szCs w:val="32"/>
        </w:rPr>
        <w:t xml:space="preserve">，对专项预算进行分期、分批并结合实际提前细化，保障正常运行。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（二）专项预算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在县财政局相关股室的支持协调配合下，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sz w:val="32"/>
          <w:szCs w:val="32"/>
        </w:rPr>
        <w:t>年县农村公路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服务中心</w:t>
      </w:r>
      <w:r>
        <w:rPr>
          <w:rFonts w:hint="eastAsia" w:ascii="仿宋" w:hAnsi="仿宋" w:eastAsia="仿宋" w:cs="仿宋"/>
          <w:sz w:val="32"/>
          <w:szCs w:val="32"/>
        </w:rPr>
        <w:t>专项预算资金按年拨款，专项资金按实际发生情况调拨支付。202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年专项经费拨款为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1282.2</w:t>
      </w:r>
      <w:r>
        <w:rPr>
          <w:rFonts w:hint="eastAsia" w:ascii="仿宋" w:hAnsi="仿宋" w:eastAsia="仿宋" w:cs="仿宋"/>
          <w:sz w:val="32"/>
          <w:szCs w:val="32"/>
        </w:rPr>
        <w:t>万元，其中：农村公路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养护</w:t>
      </w:r>
      <w:r>
        <w:rPr>
          <w:rFonts w:hint="eastAsia" w:ascii="仿宋" w:hAnsi="仿宋" w:eastAsia="仿宋" w:cs="仿宋"/>
          <w:sz w:val="32"/>
          <w:szCs w:val="32"/>
        </w:rPr>
        <w:t>（应急）项目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921.12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、农村公路基础设施建设项目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361.08万元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财务核算。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严格依照《中华人民共和国会计法》《财务规则》《行政单位会计制度》《行政事业单位财务管理办法》等规定，进行财务管理、核算、控制和监督。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803" w:firstLineChars="25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账务管理。</w:t>
      </w:r>
      <w:r>
        <w:rPr>
          <w:rFonts w:hint="eastAsia" w:ascii="仿宋" w:hAnsi="仿宋" w:eastAsia="仿宋" w:cs="仿宋"/>
          <w:sz w:val="32"/>
          <w:szCs w:val="32"/>
        </w:rPr>
        <w:t>按照国家关于会计档案管理的规定和要求，对会计凭证、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会计账簿</w:t>
      </w:r>
      <w:r>
        <w:rPr>
          <w:rFonts w:hint="eastAsia" w:ascii="仿宋" w:hAnsi="仿宋" w:eastAsia="仿宋" w:cs="仿宋"/>
          <w:sz w:val="32"/>
          <w:szCs w:val="32"/>
        </w:rPr>
        <w:t>、会计报表及其他会计资料，定期装订成册，整理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存档</w:t>
      </w:r>
      <w:r>
        <w:rPr>
          <w:rFonts w:hint="eastAsia" w:ascii="仿宋" w:hAnsi="仿宋" w:eastAsia="仿宋" w:cs="仿宋"/>
          <w:sz w:val="32"/>
          <w:szCs w:val="32"/>
        </w:rPr>
        <w:t>，并妥善保管。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803" w:firstLineChars="25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政府采购。</w:t>
      </w:r>
      <w:r>
        <w:rPr>
          <w:rFonts w:hint="eastAsia" w:ascii="仿宋" w:hAnsi="仿宋" w:eastAsia="仿宋" w:cs="仿宋"/>
          <w:sz w:val="32"/>
          <w:szCs w:val="32"/>
        </w:rPr>
        <w:t>我中心的政府采购工作均根据《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中华人民共和国政府采购法</w:t>
      </w:r>
      <w:r>
        <w:rPr>
          <w:rFonts w:hint="eastAsia" w:ascii="仿宋" w:hAnsi="仿宋" w:eastAsia="仿宋" w:cs="仿宋"/>
          <w:sz w:val="32"/>
          <w:szCs w:val="32"/>
        </w:rPr>
        <w:t>》有关规定，依法签订政府采购合同，按法定程序办理政府采购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事宜，</w:t>
      </w:r>
      <w:r>
        <w:rPr>
          <w:rFonts w:hint="eastAsia" w:ascii="仿宋" w:hAnsi="仿宋" w:eastAsia="仿宋" w:cs="仿宋"/>
          <w:sz w:val="32"/>
          <w:szCs w:val="32"/>
        </w:rPr>
        <w:t>正确选择采购方式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（如公开招标）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资产管理。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本中心是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黑水县交通运输局</w:t>
      </w:r>
      <w:r>
        <w:rPr>
          <w:rFonts w:hint="eastAsia" w:ascii="仿宋" w:hAnsi="仿宋" w:eastAsia="仿宋" w:cs="仿宋"/>
          <w:sz w:val="32"/>
          <w:szCs w:val="32"/>
        </w:rPr>
        <w:t>下设机构，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固定资产由局本级统一管理，未将固定资产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分离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，故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本中心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无固定资产。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  <w:t>5.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信息公开：</w:t>
      </w:r>
      <w:r>
        <w:rPr>
          <w:rFonts w:hint="eastAsia" w:ascii="仿宋" w:hAnsi="仿宋" w:eastAsia="仿宋" w:cs="仿宋"/>
          <w:sz w:val="32"/>
          <w:szCs w:val="32"/>
        </w:rPr>
        <w:t>黑水县农村公路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服务中心的决算</w:t>
      </w:r>
      <w:r>
        <w:rPr>
          <w:rFonts w:hint="eastAsia" w:ascii="仿宋" w:hAnsi="仿宋" w:eastAsia="仿宋" w:cs="仿宋"/>
          <w:sz w:val="32"/>
          <w:szCs w:val="32"/>
        </w:rPr>
        <w:t>、预算每年定期按规定在政府</w:t>
      </w: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</w:rPr>
        <w:t>网站公开。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  <w:t>6.绩效评价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及接受监督：</w:t>
      </w:r>
      <w:r>
        <w:rPr>
          <w:rFonts w:hint="eastAsia" w:ascii="仿宋" w:hAnsi="仿宋" w:eastAsia="仿宋" w:cs="仿宋"/>
          <w:sz w:val="32"/>
          <w:szCs w:val="32"/>
        </w:rPr>
        <w:t>我中心每年按规定对本单位项目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支出</w:t>
      </w:r>
      <w:r>
        <w:rPr>
          <w:rFonts w:hint="eastAsia" w:ascii="仿宋" w:hAnsi="仿宋" w:eastAsia="仿宋" w:cs="仿宋"/>
          <w:sz w:val="32"/>
          <w:szCs w:val="32"/>
        </w:rPr>
        <w:t>及整体支出进行绩效评价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并依法接受财政部门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" w:firstLineChars="15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（一）评价结论。通过加强绩效预算，财政资金得到有效使用，行政效率得到提高，促进了各项工作顺利开展。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结合工作开展情况，我中心202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年度支出绩效综合评价自评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得分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96.5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分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财政支出绩效为“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优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”。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（二）存在问题。一是单位工作任务重，财务人员紧缺，存在一人多岗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的情况。</w:t>
      </w:r>
      <w:r>
        <w:rPr>
          <w:rFonts w:hint="eastAsia" w:ascii="仿宋" w:hAnsi="仿宋" w:eastAsia="仿宋" w:cs="仿宋"/>
          <w:sz w:val="32"/>
          <w:szCs w:val="32"/>
        </w:rPr>
        <w:t>二是对财务人员的业务知识提升培训力度不够。三是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落实属地管理责任还不到位，重检查，轻落实，督促整改还不够到位。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（三）改进建议。一是下一步我中心将完善、明确和细化各项财务管理制度，并严格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按照</w:t>
      </w:r>
      <w:r>
        <w:rPr>
          <w:rFonts w:hint="eastAsia" w:ascii="仿宋" w:hAnsi="仿宋" w:eastAsia="仿宋" w:cs="仿宋"/>
          <w:sz w:val="32"/>
          <w:szCs w:val="32"/>
        </w:rPr>
        <w:t>制度执行；二是建议财政部门加大各单位会计人员业务能力提升的培训；三是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进一步重视预算的编制工作，提高预算编制的精确度，提高财政资金使用效率，尽量减少预算执行调整、结转和结余注销的情形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出现。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DE42A4"/>
    <w:multiLevelType w:val="singleLevel"/>
    <w:tmpl w:val="94DE42A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91B22"/>
    <w:rsid w:val="00291808"/>
    <w:rsid w:val="00491B22"/>
    <w:rsid w:val="0052390C"/>
    <w:rsid w:val="20D33D5C"/>
    <w:rsid w:val="29AF25FF"/>
    <w:rsid w:val="34EB1F43"/>
    <w:rsid w:val="36435EC2"/>
    <w:rsid w:val="395E78E3"/>
    <w:rsid w:val="435A1AE5"/>
    <w:rsid w:val="43EB7E23"/>
    <w:rsid w:val="4DD97D2F"/>
    <w:rsid w:val="5ADF3408"/>
    <w:rsid w:val="60D032A5"/>
    <w:rsid w:val="65CD2D75"/>
    <w:rsid w:val="66560D21"/>
    <w:rsid w:val="6ECE1D3C"/>
    <w:rsid w:val="FFFD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4">
    <w:name w:val="Body Text Indent"/>
    <w:basedOn w:val="1"/>
    <w:next w:val="5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5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6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5</Pages>
  <Words>2120</Words>
  <Characters>2258</Characters>
  <Lines>2</Lines>
  <Paragraphs>1</Paragraphs>
  <TotalTime>6</TotalTime>
  <ScaleCrop>false</ScaleCrop>
  <LinksUpToDate>false</LinksUpToDate>
  <CharactersWithSpaces>2263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cp:lastPrinted>2025-09-04T17:01:00Z</cp:lastPrinted>
  <dcterms:modified xsi:type="dcterms:W3CDTF">2025-09-24T15:50:34Z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3115989309D741DA945EE44A488D69E1</vt:lpwstr>
  </property>
  <property fmtid="{D5CDD505-2E9C-101B-9397-08002B2CF9AE}" pid="4" name="KSOTemplateDocerSaveRecord">
    <vt:lpwstr>eyJoZGlkIjoiYjg1NGZmZGU1NGI1OGViZDI1ZmU2YzE1YTBhZmNiZTgiLCJ1c2VySWQiOiIzNjI5MTE1NjMifQ==</vt:lpwstr>
  </property>
</Properties>
</file>