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_GB2312" w:hAnsi="黑体" w:eastAsia="仿宋_GB2312" w:cs="方正小标宋简体"/>
          <w:b/>
          <w:sz w:val="44"/>
          <w:szCs w:val="44"/>
          <w:lang w:eastAsia="zh-CN"/>
        </w:rPr>
      </w:pPr>
      <w:bookmarkStart w:id="0" w:name="_Toc15396616"/>
      <w:r>
        <w:rPr>
          <w:rFonts w:hint="eastAsia" w:ascii="仿宋_GB2312" w:hAnsi="黑体" w:eastAsia="仿宋_GB2312" w:cs="方正小标宋简体"/>
          <w:b/>
          <w:sz w:val="44"/>
          <w:szCs w:val="44"/>
          <w:lang w:eastAsia="zh-CN"/>
        </w:rPr>
        <w:t>黑水县党史研究和地方志编纂中心</w:t>
      </w:r>
    </w:p>
    <w:p>
      <w:pPr>
        <w:spacing w:line="600" w:lineRule="exact"/>
        <w:jc w:val="center"/>
        <w:outlineLvl w:val="0"/>
        <w:rPr>
          <w:rFonts w:ascii="仿宋_GB2312" w:hAnsi="黑体" w:eastAsia="仿宋_GB2312" w:cs="方正小标宋简体"/>
          <w:b/>
          <w:sz w:val="44"/>
          <w:szCs w:val="44"/>
        </w:rPr>
      </w:pPr>
      <w:r>
        <w:rPr>
          <w:rFonts w:hint="eastAsia" w:ascii="仿宋_GB2312" w:hAnsi="黑体" w:eastAsia="仿宋_GB2312" w:cs="方正小标宋简体"/>
          <w:b/>
          <w:sz w:val="44"/>
          <w:szCs w:val="44"/>
        </w:rPr>
        <w:t>20</w:t>
      </w:r>
      <w:r>
        <w:rPr>
          <w:rFonts w:hint="eastAsia" w:ascii="仿宋_GB2312" w:hAnsi="黑体" w:eastAsia="仿宋_GB2312" w:cs="方正小标宋简体"/>
          <w:b/>
          <w:sz w:val="44"/>
          <w:szCs w:val="44"/>
          <w:lang w:val="en-US" w:eastAsia="zh-CN"/>
        </w:rPr>
        <w:t>20</w:t>
      </w:r>
      <w:r>
        <w:rPr>
          <w:rFonts w:hint="eastAsia" w:ascii="仿宋_GB2312" w:hAnsi="黑体" w:eastAsia="仿宋_GB2312" w:cs="方正小标宋简体"/>
          <w:b/>
          <w:sz w:val="44"/>
          <w:szCs w:val="44"/>
        </w:rPr>
        <w:t>年部门整体支出绩效评价报告</w:t>
      </w:r>
      <w:bookmarkEnd w:id="0"/>
    </w:p>
    <w:p>
      <w:pPr>
        <w:spacing w:line="580" w:lineRule="exact"/>
        <w:ind w:firstLine="883" w:firstLineChars="200"/>
        <w:rPr>
          <w:rFonts w:ascii="仿宋_GB2312" w:hAnsi="黑体" w:eastAsia="仿宋_GB2312" w:cs="黑体"/>
          <w:b/>
          <w:sz w:val="44"/>
          <w:szCs w:val="44"/>
        </w:rPr>
      </w:pP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一、部门（单位）概况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（一）机构组成。</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黑水县</w:t>
      </w:r>
      <w:r>
        <w:rPr>
          <w:rFonts w:hint="eastAsia" w:ascii="仿宋_GB2312" w:hAnsi="仿宋" w:eastAsia="仿宋_GB2312" w:cs="仿宋_GB2312"/>
          <w:sz w:val="32"/>
          <w:szCs w:val="32"/>
          <w:lang w:eastAsia="zh-CN"/>
        </w:rPr>
        <w:t>党史研究和地方志编纂中心</w:t>
      </w:r>
      <w:r>
        <w:rPr>
          <w:rFonts w:hint="eastAsia" w:ascii="仿宋_GB2312" w:hAnsi="仿宋" w:eastAsia="仿宋_GB2312" w:cs="仿宋_GB2312"/>
          <w:sz w:val="32"/>
          <w:szCs w:val="32"/>
        </w:rPr>
        <w:t>是属于独立核算一级单位。内设机构3个股室。包括有文秘股、编辑股、党史研究室。</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w:t>
      </w:r>
      <w:r>
        <w:rPr>
          <w:rFonts w:hint="eastAsia" w:ascii="仿宋_GB2312" w:hAnsi="仿宋" w:eastAsia="仿宋_GB2312" w:cs="仿宋_GB2312"/>
          <w:sz w:val="32"/>
          <w:szCs w:val="32"/>
          <w:lang w:eastAsia="zh-CN"/>
        </w:rPr>
        <w:t>党史研究和地方志编纂中心</w:t>
      </w:r>
      <w:r>
        <w:rPr>
          <w:rFonts w:hint="eastAsia" w:ascii="仿宋_GB2312" w:hAnsi="仿宋" w:eastAsia="仿宋_GB2312" w:cs="仿宋_GB2312"/>
          <w:sz w:val="32"/>
          <w:szCs w:val="32"/>
        </w:rPr>
        <w:t>公室总编制8名，其中：行政编制（参照公务员管理）7名，工勤1名。在职人员总数</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人，其中：行政人员（参照公务员管理）</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人</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工勤1名；退休人员6人，遗属1人。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）机构职能</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党史编研工作职责：征编、整理全县的党史资料，编辑出版《党史正本》和《黑水县党史大事记》及重要党史书籍；研究党的历史经验，为领导机关决策提供科学依据；运用党史资料对干部、群众进行思想、道德、革命传统教育，为社会主义建设和党的自身建设服务；做好党史书刊的宣传发行工作；完成县委和上级业务部门交办的其他征编任务。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、地方志</w:t>
      </w:r>
      <w:r>
        <w:rPr>
          <w:rFonts w:hint="eastAsia" w:ascii="仿宋_GB2312" w:hAnsi="仿宋" w:eastAsia="仿宋_GB2312" w:cs="仿宋_GB2312"/>
          <w:sz w:val="32"/>
          <w:szCs w:val="32"/>
          <w:lang w:eastAsia="zh-CN"/>
        </w:rPr>
        <w:t>编审</w:t>
      </w:r>
      <w:r>
        <w:rPr>
          <w:rFonts w:hint="eastAsia" w:ascii="仿宋_GB2312" w:hAnsi="仿宋" w:eastAsia="仿宋_GB2312" w:cs="仿宋_GB2312"/>
          <w:sz w:val="32"/>
          <w:szCs w:val="32"/>
        </w:rPr>
        <w:t>工作职责：负责制定修志规划，组织、指导和编纂出版县志、部门志工作；完成地方年鉴、概况等编辑；负责地方文献的收集整理和旧志资料的校注出版工作；加强地方志条例的宣传、贯彻，做好服务咨询工作，充分发挥地方志存史资政的社会功能；完成县委、县政府和上级业务部门交办的其他工作。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　　</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办公室工作职责：做好文件的收发、起草、承办工作；负责本单位的档案收集、整理，立卷归档和管理工作；负责职工考勤、后勤管理等工作；组织职工学习，并做好会议记录；做好办公室的日常工作；完成领导交办的其他工作。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（三）人员概况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黑水县</w:t>
      </w:r>
      <w:r>
        <w:rPr>
          <w:rFonts w:hint="eastAsia" w:ascii="仿宋_GB2312" w:hAnsi="仿宋" w:eastAsia="仿宋_GB2312" w:cs="仿宋_GB2312"/>
          <w:sz w:val="32"/>
          <w:szCs w:val="32"/>
          <w:lang w:eastAsia="zh-CN"/>
        </w:rPr>
        <w:t>党史研究和地方志编纂中心</w:t>
      </w:r>
      <w:r>
        <w:rPr>
          <w:rFonts w:hint="eastAsia" w:ascii="仿宋_GB2312" w:hAnsi="仿宋" w:eastAsia="仿宋_GB2312" w:cs="仿宋_GB2312"/>
          <w:sz w:val="32"/>
          <w:szCs w:val="32"/>
        </w:rPr>
        <w:t>公室总编制8名，其中：行政编制（参照公务员管理）7名，工勤1名。在职人员总数</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人，其中：行政人员（参照公务员管理）</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人</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工勤1名；退休人员6人，遗属1人。 </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二、部门财政资金收支情况</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（一）部门财政资金收入情况。</w:t>
      </w:r>
    </w:p>
    <w:p>
      <w:pPr>
        <w:spacing w:line="580" w:lineRule="exact"/>
        <w:ind w:firstLine="640" w:firstLineChars="200"/>
        <w:rPr>
          <w:rFonts w:hint="eastAsia" w:ascii="仿宋" w:hAnsi="仿宋" w:eastAsia="仿宋" w:cs="仿宋"/>
          <w:sz w:val="30"/>
          <w:szCs w:val="30"/>
        </w:rPr>
      </w:pPr>
      <w:r>
        <w:rPr>
          <w:rFonts w:hint="eastAsia" w:ascii="仿宋" w:hAnsi="仿宋" w:eastAsia="仿宋" w:cs="仿宋"/>
          <w:color w:val="000000"/>
          <w:kern w:val="0"/>
          <w:sz w:val="32"/>
          <w:szCs w:val="32"/>
        </w:rPr>
        <w:t>2020年度部门财政资金总收入1867432.84元；其中当年财政拨款收入：1267432.84元，占总收入67.87%；上年结转600000.00元,占总收入32.13%</w:t>
      </w:r>
      <w:r>
        <w:rPr>
          <w:rFonts w:hint="eastAsia" w:ascii="仿宋" w:hAnsi="仿宋" w:eastAsia="仿宋" w:cs="仿宋"/>
          <w:sz w:val="32"/>
          <w:szCs w:val="32"/>
        </w:rPr>
        <w:t>。</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（二）部门财政资金支出情况。</w:t>
      </w:r>
    </w:p>
    <w:p>
      <w:pPr>
        <w:shd w:val="clear" w:color="auto" w:fill="FFFFFF"/>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2020年度部门财政资金总支出1867432.84元（其中基本支出1867432.84元）具体为工资福利支出10385093.58元，占总支出55.59%，商品服务支出769359.10元，占总支出41.2%，对个人家庭补助支出59980.16元，占总支出3.21%。</w:t>
      </w:r>
    </w:p>
    <w:p>
      <w:pPr>
        <w:spacing w:line="58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三、部门整体预算绩效管理情况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（一）部门预算管理。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严格按照州、县预算编制要求，按时完成了基础信息、项目库的报送工作，完成基础信息的更新，按时完成预算编制并提交部门预算草案。预算编制中，特别注意对预算编制准确性的把握，并严格按照要求进行预算执行调整。按时完成待批复提前细化。部门预算在财政部门批复后及时填报预算公示报表报财政审核在政府信息公开网上公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（二）专项预算管理。</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资产管理做到正确核算，加强固定资产购置、使用及保管。账务及各类报表公开、准确如实反映，做到信息及时公开等。各项规章制度健全，制度执行严格合规。会计核算符合相关财务管理规定。资金管理方面，各项资金均实行专款专用，严格依法依规执行资金支付依据和开支标准,严格执行政府采购制度。</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我单位预算内经费和专项基金实行“收支两条线”管理，设立了专门的出纳和会计人员，在报账处理上严格按照财经纪律制度等要求实施报账制，专项基金单独建账、专户储存、专户管理、单独核算。预算内经费和专项基金我单位按照有关法律法规和财务制度严格执行，经费组织决算及报表的审核、报送与财政部门逐一核对，确保经费预决算的严肃性、准确性。</w:t>
      </w:r>
    </w:p>
    <w:p>
      <w:pPr>
        <w:spacing w:line="58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通过县巡查组巡查组，本单位无违规记录</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（三）结果应用情况。</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本年本单位在执行公务过程中</w:t>
      </w:r>
      <w:r>
        <w:rPr>
          <w:rFonts w:hint="eastAsia" w:ascii="仿宋_GB2312" w:hAnsi="仿宋" w:eastAsia="仿宋_GB2312" w:cs="仿宋_GB2312"/>
          <w:sz w:val="32"/>
          <w:szCs w:val="32"/>
        </w:rPr>
        <w:t>严格执行“厉行节约、反对浪费”的规定，严格控制“三公”经费支出，加强公务用车管理，努力降低燃修费用。</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部门预算</w:t>
      </w:r>
      <w:r>
        <w:rPr>
          <w:rFonts w:hint="eastAsia" w:ascii="仿宋_GB2312" w:hAnsi="仿宋" w:eastAsia="仿宋_GB2312" w:cs="仿宋_GB2312"/>
          <w:sz w:val="32"/>
          <w:szCs w:val="32"/>
          <w:lang w:eastAsia="zh-CN"/>
        </w:rPr>
        <w:t>决算</w:t>
      </w:r>
      <w:r>
        <w:rPr>
          <w:rFonts w:hint="eastAsia" w:ascii="仿宋_GB2312" w:hAnsi="仿宋" w:eastAsia="仿宋_GB2312" w:cs="仿宋_GB2312"/>
          <w:sz w:val="32"/>
          <w:szCs w:val="32"/>
        </w:rPr>
        <w:t>在财政部门批复后及时填报预算公</w:t>
      </w:r>
      <w:r>
        <w:rPr>
          <w:rFonts w:hint="eastAsia" w:ascii="仿宋_GB2312" w:hAnsi="仿宋" w:eastAsia="仿宋_GB2312" w:cs="仿宋_GB2312"/>
          <w:sz w:val="32"/>
          <w:szCs w:val="32"/>
          <w:lang w:eastAsia="zh-CN"/>
        </w:rPr>
        <w:t>开资料、决算公开资料</w:t>
      </w:r>
      <w:r>
        <w:rPr>
          <w:rFonts w:hint="eastAsia" w:ascii="仿宋_GB2312" w:hAnsi="仿宋" w:eastAsia="仿宋_GB2312" w:cs="仿宋_GB2312"/>
          <w:sz w:val="32"/>
          <w:szCs w:val="32"/>
        </w:rPr>
        <w:t>报表报财政审核</w:t>
      </w:r>
      <w:r>
        <w:rPr>
          <w:rFonts w:hint="eastAsia" w:ascii="仿宋_GB2312" w:hAnsi="仿宋" w:eastAsia="仿宋_GB2312" w:cs="仿宋_GB2312"/>
          <w:sz w:val="32"/>
          <w:szCs w:val="32"/>
          <w:lang w:eastAsia="zh-CN"/>
        </w:rPr>
        <w:t>后</w:t>
      </w:r>
      <w:r>
        <w:rPr>
          <w:rFonts w:hint="eastAsia" w:ascii="仿宋_GB2312" w:hAnsi="仿宋" w:eastAsia="仿宋_GB2312" w:cs="仿宋_GB2312"/>
          <w:sz w:val="32"/>
          <w:szCs w:val="32"/>
        </w:rPr>
        <w:t>在政府信息公开网上公示。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四、评价结论及建议 </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（一）评价结论</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按照国家政策法规规定，结合本部门的实际情况，建立健全了财务管理制度和约束机制，依法、有效地使用财政资金，提高财政资金使用效率，合理分配人、财、物，完成了部门职能目标，实现了较高的工作效率和支出绩效。 </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预算支出在保障本</w:t>
      </w:r>
      <w:r>
        <w:rPr>
          <w:rFonts w:hint="eastAsia" w:ascii="仿宋_GB2312" w:hAnsi="仿宋" w:eastAsia="仿宋_GB2312" w:cs="仿宋_GB2312"/>
          <w:sz w:val="32"/>
          <w:szCs w:val="32"/>
          <w:lang w:eastAsia="zh-CN"/>
        </w:rPr>
        <w:t>单位</w:t>
      </w:r>
      <w:r>
        <w:rPr>
          <w:rFonts w:hint="eastAsia" w:ascii="仿宋_GB2312" w:hAnsi="仿宋" w:eastAsia="仿宋_GB2312" w:cs="仿宋_GB2312"/>
          <w:sz w:val="32"/>
          <w:szCs w:val="32"/>
        </w:rPr>
        <w:t>工作运转、履行职能职责上整体情况良好。具体有：</w:t>
      </w:r>
      <w:r>
        <w:rPr>
          <w:rFonts w:hint="eastAsia" w:ascii="仿宋_GB2312" w:hAnsi="仿宋" w:eastAsia="仿宋_GB2312" w:cs="仿宋_GB2312"/>
          <w:sz w:val="32"/>
          <w:szCs w:val="32"/>
          <w:lang w:eastAsia="zh-CN"/>
        </w:rPr>
        <w:t>20</w:t>
      </w:r>
      <w:r>
        <w:rPr>
          <w:rFonts w:hint="eastAsia" w:ascii="仿宋_GB2312" w:hAnsi="仿宋" w:eastAsia="仿宋_GB2312" w:cs="仿宋_GB2312"/>
          <w:sz w:val="32"/>
          <w:szCs w:val="32"/>
          <w:lang w:val="en-US" w:eastAsia="zh-CN"/>
        </w:rPr>
        <w:t>20</w:t>
      </w:r>
      <w:bookmarkStart w:id="1" w:name="_GoBack"/>
      <w:bookmarkEnd w:id="1"/>
      <w:r>
        <w:rPr>
          <w:rFonts w:hint="eastAsia" w:ascii="仿宋_GB2312" w:hAnsi="仿宋" w:eastAsia="仿宋_GB2312" w:cs="仿宋_GB2312"/>
          <w:sz w:val="32"/>
          <w:szCs w:val="32"/>
        </w:rPr>
        <w:t>年度支出绩效较好，预算编制比较精确、合理;为认真落实中央“八项”规定等厉行节约，反对浪费规定要求，压缩了部分培训费及一般性支出;动态优化了年度预算安排，保障了在经费压缩情况下的高效运转;各项目经费的支出有力保障了办公设备购置等项目所需，推动了改革和各类便民措施的实行;提高了管理工作的规范化、信息化水平;强化机关公用经费及日常运行经费管理，对于各科室日常公用经费按照相关政策进行管理，对于办公日常运行维护费用加强审核力度，公用经费及水、电等日常运行经费均有一定下降。 </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结合评价得分评价结果为良好。</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（二）存在问题</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预算编制不够精细。</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（三）改进建议 </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我们将进一步重视预算的编制工作，提高预算编制的精确度，提高财政资金使用效率，尽量减少预算执行调整、结转和结余注销的情形。 </w:t>
      </w:r>
    </w:p>
    <w:p>
      <w:pPr>
        <w:spacing w:line="580" w:lineRule="exact"/>
        <w:ind w:firstLine="640" w:firstLineChars="200"/>
        <w:rPr>
          <w:rFonts w:hint="eastAsia" w:ascii="仿宋_GB2312" w:hAnsi="仿宋" w:eastAsia="仿宋_GB2312" w:cs="仿宋_GB2312"/>
          <w:sz w:val="32"/>
          <w:szCs w:val="32"/>
        </w:rPr>
      </w:pPr>
    </w:p>
    <w:p>
      <w:pPr>
        <w:spacing w:line="580" w:lineRule="exact"/>
        <w:ind w:firstLine="640" w:firstLineChars="200"/>
        <w:rPr>
          <w:rFonts w:hint="eastAsia" w:ascii="仿宋_GB2312" w:hAnsi="仿宋"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2416175</wp:posOffset>
              </wp:positionH>
              <wp:positionV relativeFrom="paragraph">
                <wp:posOffset>13335</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eastAsia="宋体"/>
                              <w:lang w:val="en-US" w:eastAsia="zh-CN"/>
                            </w:rPr>
                          </w:pPr>
                          <w:r>
                            <w:rPr>
                              <w:rFonts w:hint="eastAsia" w:eastAsia="宋体"/>
                              <w:lang w:val="en-US" w:eastAsia="zh-CN"/>
                            </w:rPr>
                            <w:t>25</w:t>
                          </w:r>
                        </w:p>
                      </w:txbxContent>
                    </wps:txbx>
                    <wps:bodyPr wrap="none" lIns="0" tIns="0" rIns="0" bIns="0" upright="0">
                      <a:spAutoFit/>
                    </wps:bodyPr>
                  </wps:wsp>
                </a:graphicData>
              </a:graphic>
            </wp:anchor>
          </w:drawing>
        </mc:Choice>
        <mc:Fallback>
          <w:pict>
            <v:shape id="文本框 1025" o:spid="_x0000_s1026" o:spt="202" type="#_x0000_t202" style="position:absolute;left:0pt;margin-left:190.25pt;margin-top:1.05pt;height:144pt;width:144pt;mso-position-horizontal-relative:margin;mso-wrap-style:none;z-index:251659264;mso-width-relative:page;mso-height-relative:page;" filled="f" stroked="f" coordsize="21600,21600" o:gfxdata="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nDql1AAAAAkBAAAPAAAAAAAAAAEAIAAAACIAAABkcnMvZG93&#10;bnJldi54bWxQSwECFAAUAAAACACHTuJASpci88sBAACcAwAADgAAAAAAAAABACAAAAAjAQAAZHJz&#10;L2Uyb0RvYy54bWxQSwUGAAAAAAYABgBZAQAAYAUAAAAA&#10;">
              <v:fill on="f" focussize="0,0"/>
              <v:stroke on="f"/>
              <v:imagedata o:title=""/>
              <o:lock v:ext="edit" aspectratio="f"/>
              <v:textbox inset="0mm,0mm,0mm,0mm" style="mso-fit-shape-to-text:t;">
                <w:txbxContent>
                  <w:p>
                    <w:pPr>
                      <w:pStyle w:val="2"/>
                      <w:rPr>
                        <w:rFonts w:hint="default" w:eastAsia="宋体"/>
                        <w:lang w:val="en-US" w:eastAsia="zh-CN"/>
                      </w:rPr>
                    </w:pPr>
                    <w:r>
                      <w:rPr>
                        <w:rFonts w:hint="eastAsia" w:eastAsia="宋体"/>
                        <w:lang w:val="en-US" w:eastAsia="zh-CN"/>
                      </w:rPr>
                      <w:t>25</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2"/>
    <w:rsid w:val="00291808"/>
    <w:rsid w:val="00491B22"/>
    <w:rsid w:val="0052390C"/>
    <w:rsid w:val="0B936C17"/>
    <w:rsid w:val="0F060F3C"/>
    <w:rsid w:val="1BBC4BDD"/>
    <w:rsid w:val="2B3B22BC"/>
    <w:rsid w:val="345C4976"/>
    <w:rsid w:val="36435EC2"/>
    <w:rsid w:val="415A71EC"/>
    <w:rsid w:val="51FE346A"/>
    <w:rsid w:val="5658575A"/>
    <w:rsid w:val="5D5C69D6"/>
    <w:rsid w:val="61036A37"/>
    <w:rsid w:val="67786A49"/>
    <w:rsid w:val="69364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53</Words>
  <Characters>307</Characters>
  <Lines>2</Lines>
  <Paragraphs>1</Paragraphs>
  <TotalTime>3</TotalTime>
  <ScaleCrop>false</ScaleCrop>
  <LinksUpToDate>false</LinksUpToDate>
  <CharactersWithSpaces>359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爱的唯一1412244230</cp:lastModifiedBy>
  <cp:lastPrinted>2020-08-18T07:37:00Z</cp:lastPrinted>
  <dcterms:modified xsi:type="dcterms:W3CDTF">2021-08-12T09:02:26Z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F5DAFFBB43EC4A6AA11D44FA23186CD5</vt:lpwstr>
  </property>
</Properties>
</file>