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黑水县党史研究和地方志编纂中心</w:t>
      </w:r>
    </w:p>
    <w:p>
      <w:pPr>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年项目支出绩效自评报告</w:t>
      </w:r>
    </w:p>
    <w:p>
      <w:pPr>
        <w:jc w:val="center"/>
        <w:rPr>
          <w:rFonts w:hint="eastAsia" w:ascii="宋体" w:hAnsi="宋体" w:eastAsia="宋体" w:cs="宋体"/>
          <w:b/>
          <w:bCs/>
          <w:sz w:val="44"/>
          <w:szCs w:val="44"/>
        </w:rPr>
      </w:pPr>
      <w:r>
        <w:rPr>
          <w:rFonts w:hint="eastAsia" w:ascii="宋体" w:hAnsi="宋体" w:eastAsia="宋体" w:cs="宋体"/>
          <w:b/>
          <w:bCs/>
          <w:sz w:val="44"/>
          <w:szCs w:val="44"/>
        </w:rPr>
        <w:t>(执政实录、年鉴项目)</w:t>
      </w:r>
    </w:p>
    <w:p>
      <w:pPr>
        <w:rPr>
          <w:rFonts w:hint="eastAsia" w:ascii="黑体" w:hAnsi="黑体" w:eastAsia="黑体" w:cs="黑体"/>
          <w:sz w:val="32"/>
          <w:szCs w:val="32"/>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项目概况</w:t>
      </w:r>
    </w:p>
    <w:p>
      <w:pPr>
        <w:widowControl/>
        <w:adjustRightInd w:val="0"/>
        <w:snapToGrid w:val="0"/>
        <w:spacing w:line="578" w:lineRule="exact"/>
        <w:ind w:firstLine="642" w:firstLineChars="200"/>
        <w:contextualSpacing/>
        <w:jc w:val="left"/>
        <w:rPr>
          <w:rFonts w:hint="eastAsia" w:ascii="仿宋_GB2312" w:hAnsi="仿宋_GB2312" w:cs="仿宋_GB2312"/>
          <w:kern w:val="0"/>
          <w:sz w:val="32"/>
          <w:szCs w:val="32"/>
          <w:shd w:val="clear" w:color="auto" w:fill="FFFFFF"/>
          <w:lang w:val="zh-CN"/>
        </w:rPr>
      </w:pPr>
      <w:r>
        <w:rPr>
          <w:rFonts w:hint="eastAsia" w:ascii="楷体_GB2312" w:hAnsi="宋体" w:eastAsia="楷体_GB2312"/>
          <w:b/>
          <w:sz w:val="32"/>
          <w:szCs w:val="32"/>
          <w:lang w:val="zh-CN"/>
        </w:rPr>
        <w:t>（一）设立背景及基本情况。</w:t>
      </w:r>
    </w:p>
    <w:p>
      <w:pPr>
        <w:spacing w:line="560" w:lineRule="exact"/>
        <w:ind w:firstLine="642" w:firstLineChars="200"/>
        <w:rPr>
          <w:rFonts w:hint="eastAsia" w:ascii="黑体" w:hAnsi="黑体" w:eastAsia="黑体" w:cs="黑体"/>
          <w:b/>
          <w:bCs/>
          <w:sz w:val="32"/>
          <w:szCs w:val="32"/>
        </w:rPr>
      </w:pPr>
      <w:r>
        <w:rPr>
          <w:rFonts w:hint="eastAsia"/>
          <w:b/>
          <w:bCs/>
          <w:kern w:val="0"/>
          <w:sz w:val="32"/>
          <w:szCs w:val="32"/>
        </w:rPr>
        <w:t>1.项目设立原因及背景</w:t>
      </w:r>
    </w:p>
    <w:p>
      <w:pPr>
        <w:tabs>
          <w:tab w:val="left" w:pos="0"/>
        </w:tabs>
        <w:adjustRightInd w:val="0"/>
        <w:snapToGrid w:val="0"/>
        <w:spacing w:line="520" w:lineRule="exact"/>
        <w:ind w:firstLine="64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w:t>
      </w:r>
      <w:r>
        <w:rPr>
          <w:rFonts w:hint="eastAsia" w:ascii="仿宋_GB2312" w:hAnsi="仿宋" w:eastAsia="仿宋_GB2312"/>
          <w:sz w:val="32"/>
          <w:szCs w:val="32"/>
        </w:rPr>
        <w:t>《</w:t>
      </w:r>
      <w:r>
        <w:rPr>
          <w:rFonts w:hint="eastAsia" w:ascii="仿宋_GB2312" w:hAnsi="仿宋" w:eastAsia="仿宋_GB2312"/>
          <w:sz w:val="32"/>
          <w:szCs w:val="32"/>
          <w:lang w:eastAsia="zh-CN"/>
        </w:rPr>
        <w:t>四川省</w:t>
      </w:r>
      <w:r>
        <w:rPr>
          <w:rFonts w:hint="eastAsia" w:ascii="仿宋_GB2312" w:hAnsi="仿宋" w:eastAsia="仿宋_GB2312"/>
          <w:sz w:val="32"/>
          <w:szCs w:val="32"/>
        </w:rPr>
        <w:t>地方志工作条例》</w:t>
      </w:r>
      <w:r>
        <w:rPr>
          <w:rFonts w:hint="eastAsia" w:ascii="仿宋_GB2312" w:hAnsi="仿宋" w:eastAsia="仿宋_GB2312"/>
          <w:sz w:val="32"/>
          <w:szCs w:val="32"/>
          <w:lang w:eastAsia="zh-CN"/>
        </w:rPr>
        <w:t>、《</w:t>
      </w:r>
      <w:r>
        <w:rPr>
          <w:rFonts w:hint="eastAsia" w:ascii="仿宋_GB2312" w:hAnsi="仿宋" w:eastAsia="仿宋_GB2312"/>
          <w:sz w:val="32"/>
          <w:szCs w:val="32"/>
        </w:rPr>
        <w:t>全国地方志事业发展规划纲要</w:t>
      </w:r>
      <w:r>
        <w:rPr>
          <w:rFonts w:hint="eastAsia" w:ascii="仿宋_GB2312" w:hAnsi="仿宋" w:eastAsia="仿宋_GB2312"/>
          <w:sz w:val="32"/>
          <w:szCs w:val="32"/>
          <w:lang w:eastAsia="zh-CN"/>
        </w:rPr>
        <w:t>》、《阿坝州地方志工作“十四五”》和史志编纂中心职能职责三定方案中明文规定，</w:t>
      </w:r>
      <w:r>
        <w:rPr>
          <w:rFonts w:hint="eastAsia" w:ascii="仿宋_GB2312" w:hAnsi="仿宋" w:eastAsia="仿宋_GB2312"/>
          <w:sz w:val="32"/>
          <w:szCs w:val="32"/>
        </w:rPr>
        <w:t>坚持地方综合年鉴由地方志工作机构组织编纂，继续推动市、</w:t>
      </w:r>
      <w:r>
        <w:rPr>
          <w:rFonts w:hint="eastAsia" w:ascii="仿宋_GB2312" w:hAnsi="仿宋" w:eastAsia="仿宋_GB2312"/>
          <w:sz w:val="32"/>
          <w:szCs w:val="32"/>
          <w:lang w:eastAsia="zh-CN"/>
        </w:rPr>
        <w:t>区（县）</w:t>
      </w:r>
      <w:r>
        <w:rPr>
          <w:rFonts w:hint="eastAsia" w:ascii="仿宋_GB2312" w:hAnsi="仿宋" w:eastAsia="仿宋_GB2312"/>
          <w:sz w:val="32"/>
          <w:szCs w:val="32"/>
        </w:rPr>
        <w:t>综合年鉴编纂出版全覆盖，一年一鉴，公开出版</w:t>
      </w:r>
      <w:r>
        <w:rPr>
          <w:rFonts w:hint="eastAsia" w:ascii="仿宋_GB2312" w:hAnsi="仿宋" w:eastAsia="仿宋_GB2312"/>
          <w:sz w:val="32"/>
          <w:szCs w:val="32"/>
          <w:lang w:eastAsia="zh-CN"/>
        </w:rPr>
        <w:t>。</w:t>
      </w:r>
    </w:p>
    <w:p>
      <w:pPr>
        <w:spacing w:line="560" w:lineRule="exact"/>
        <w:ind w:firstLine="642" w:firstLineChars="200"/>
        <w:rPr>
          <w:rFonts w:hint="eastAsia"/>
          <w:b/>
          <w:bCs/>
          <w:kern w:val="0"/>
          <w:sz w:val="32"/>
          <w:szCs w:val="32"/>
        </w:rPr>
      </w:pPr>
      <w:r>
        <w:rPr>
          <w:rFonts w:hint="eastAsia"/>
          <w:b/>
          <w:bCs/>
          <w:kern w:val="0"/>
          <w:sz w:val="32"/>
          <w:szCs w:val="32"/>
        </w:rPr>
        <w:t>2.项目立项、资金申报的依据</w:t>
      </w:r>
    </w:p>
    <w:p>
      <w:pPr>
        <w:tabs>
          <w:tab w:val="left" w:pos="0"/>
        </w:tabs>
        <w:adjustRightInd w:val="0"/>
        <w:snapToGrid w:val="0"/>
        <w:spacing w:line="520" w:lineRule="exact"/>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《黑水县年鉴202</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卷》是黑水县人民政府主办,由黑水县党史研究和地方志编纂中心编纂出版的综合性年鉴、资料性工具书。旨在记载20</w:t>
      </w:r>
      <w:r>
        <w:rPr>
          <w:rFonts w:hint="eastAsia" w:ascii="仿宋_GB2312" w:hAnsi="宋体" w:eastAsia="仿宋_GB2312"/>
          <w:b w:val="0"/>
          <w:bCs w:val="0"/>
          <w:sz w:val="32"/>
          <w:szCs w:val="32"/>
          <w:lang w:val="en-US" w:eastAsia="zh-CN"/>
        </w:rPr>
        <w:t>21</w:t>
      </w:r>
      <w:r>
        <w:rPr>
          <w:rFonts w:hint="eastAsia" w:ascii="仿宋_GB2312" w:hAnsi="宋体" w:eastAsia="仿宋_GB2312"/>
          <w:b w:val="0"/>
          <w:bCs w:val="0"/>
          <w:sz w:val="32"/>
          <w:szCs w:val="32"/>
          <w:lang w:eastAsia="zh-CN"/>
        </w:rPr>
        <w:t xml:space="preserve">年黑水县国民经济和社会发展以及各项事业取得的成就、经验和存在的问题,为各级领导部门决策和制定发展规划提供科学依据。有较高的史料价值和研究价值。 </w:t>
      </w:r>
    </w:p>
    <w:p>
      <w:pPr>
        <w:tabs>
          <w:tab w:val="left" w:pos="0"/>
        </w:tabs>
        <w:adjustRightInd w:val="0"/>
        <w:snapToGri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《中国共产党黑水县执政实录》</w:t>
      </w:r>
      <w:r>
        <w:rPr>
          <w:rFonts w:hint="eastAsia" w:ascii="仿宋" w:hAnsi="仿宋" w:eastAsia="仿宋" w:cs="仿宋"/>
          <w:sz w:val="32"/>
          <w:szCs w:val="32"/>
          <w:lang w:eastAsia="zh-CN"/>
        </w:rPr>
        <w:t>是经县委同意，</w:t>
      </w:r>
      <w:r>
        <w:rPr>
          <w:rFonts w:hint="eastAsia" w:ascii="仿宋" w:hAnsi="仿宋" w:eastAsia="仿宋" w:cs="仿宋"/>
          <w:sz w:val="32"/>
          <w:szCs w:val="32"/>
        </w:rPr>
        <w:t>黑水县史志编纂中心每年收集黑水县各级党组织执政实践活动各方面的重要资料汇编成一年一度的综合性文献</w:t>
      </w:r>
      <w:r>
        <w:rPr>
          <w:rFonts w:hint="eastAsia" w:ascii="仿宋" w:hAnsi="仿宋" w:eastAsia="仿宋" w:cs="仿宋"/>
          <w:sz w:val="32"/>
          <w:szCs w:val="32"/>
          <w:lang w:eastAsia="zh-CN"/>
        </w:rPr>
        <w:t>。执政实录主要</w:t>
      </w:r>
      <w:r>
        <w:rPr>
          <w:rFonts w:hint="eastAsia" w:ascii="仿宋" w:hAnsi="仿宋" w:eastAsia="仿宋" w:cs="仿宋"/>
          <w:sz w:val="32"/>
          <w:szCs w:val="32"/>
        </w:rPr>
        <w:t>的编辑工作在黑水县委的统一领导下进行，资料由全县有关单位、各乡（镇）提供，并由供稿单位负责人审定。总编室设在黑水县党史研究和地方志编纂中心，负责具体的编辑工作。</w:t>
      </w:r>
    </w:p>
    <w:p>
      <w:pPr>
        <w:spacing w:line="560" w:lineRule="exact"/>
        <w:ind w:firstLine="642" w:firstLineChars="200"/>
        <w:rPr>
          <w:rFonts w:hint="eastAsia"/>
          <w:b/>
          <w:bCs/>
          <w:kern w:val="0"/>
          <w:sz w:val="32"/>
          <w:szCs w:val="32"/>
        </w:rPr>
      </w:pPr>
      <w:r>
        <w:rPr>
          <w:rFonts w:hint="eastAsia"/>
          <w:b/>
          <w:bCs/>
          <w:kern w:val="0"/>
          <w:sz w:val="32"/>
          <w:szCs w:val="32"/>
        </w:rPr>
        <w:t>3.项目主要内容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1.12月前按照编纂规范高质量完成《中国共产党黑水县执政实录(202</w:t>
      </w:r>
      <w:r>
        <w:rPr>
          <w:rFonts w:hint="eastAsia" w:ascii="仿宋" w:hAnsi="仿宋" w:eastAsia="仿宋" w:cs="仿宋"/>
          <w:sz w:val="32"/>
          <w:szCs w:val="32"/>
          <w:lang w:val="en-US" w:eastAsia="zh-CN"/>
        </w:rPr>
        <w:t>2</w:t>
      </w:r>
      <w:r>
        <w:rPr>
          <w:rFonts w:hint="eastAsia" w:ascii="仿宋" w:hAnsi="仿宋" w:eastAsia="仿宋" w:cs="仿宋"/>
          <w:sz w:val="32"/>
          <w:szCs w:val="32"/>
        </w:rPr>
        <w:t>)》的编纂出版工作。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2.科学规范年鉴框架结构、条目设置，高质量编辑条目内容，12月前全面完成《黑水县年鉴(202</w:t>
      </w:r>
      <w:r>
        <w:rPr>
          <w:rFonts w:hint="eastAsia" w:ascii="仿宋" w:hAnsi="仿宋" w:eastAsia="仿宋" w:cs="仿宋"/>
          <w:sz w:val="32"/>
          <w:szCs w:val="32"/>
          <w:lang w:val="en-US" w:eastAsia="zh-CN"/>
        </w:rPr>
        <w:t>3</w:t>
      </w:r>
      <w:r>
        <w:rPr>
          <w:rFonts w:hint="eastAsia" w:ascii="仿宋" w:hAnsi="仿宋" w:eastAsia="仿宋" w:cs="仿宋"/>
          <w:sz w:val="32"/>
          <w:szCs w:val="32"/>
        </w:rPr>
        <w:t>)》编辑和公开出版。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5.按要求如期开展和完成黑水县年鉴发行、黑水县执政实录组稿和发行、四川省年鉴黑水县篇目及阿坝州年鉴黑水县县篇编撰上报。</w:t>
      </w:r>
    </w:p>
    <w:p>
      <w:pPr>
        <w:spacing w:line="560" w:lineRule="exact"/>
        <w:ind w:firstLine="642" w:firstLineChars="200"/>
        <w:rPr>
          <w:rFonts w:hint="eastAsia"/>
          <w:b/>
          <w:bCs/>
          <w:kern w:val="0"/>
          <w:sz w:val="32"/>
          <w:szCs w:val="32"/>
        </w:rPr>
      </w:pPr>
      <w:r>
        <w:rPr>
          <w:rFonts w:hint="eastAsia"/>
          <w:b/>
          <w:bCs/>
          <w:kern w:val="0"/>
          <w:sz w:val="32"/>
          <w:szCs w:val="32"/>
        </w:rPr>
        <w:t>4.主管部门职能</w:t>
      </w:r>
    </w:p>
    <w:p>
      <w:pPr>
        <w:tabs>
          <w:tab w:val="left" w:pos="0"/>
        </w:tabs>
        <w:adjustRightInd w:val="0"/>
        <w:snapToGri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我单位承担专项资金绩效管理的主体责任，主要负责提出专项资金分配方案，制定项目管理制度，组织项目评审和实施，开展项目验收、绩效评价和监督检查等工作。</w:t>
      </w:r>
    </w:p>
    <w:p>
      <w:p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ascii="楷体_GB2312" w:hAnsi="宋体" w:eastAsia="楷体_GB2312"/>
          <w:b/>
          <w:sz w:val="32"/>
          <w:szCs w:val="32"/>
        </w:rPr>
        <w:t>实施目的及支持方向</w:t>
      </w:r>
      <w:r>
        <w:rPr>
          <w:rFonts w:hint="eastAsia" w:ascii="楷体_GB2312" w:hAnsi="宋体" w:eastAsia="楷体_GB2312"/>
          <w:b/>
          <w:sz w:val="32"/>
          <w:szCs w:val="32"/>
        </w:rPr>
        <w:t>。</w:t>
      </w:r>
    </w:p>
    <w:p>
      <w:pPr>
        <w:spacing w:line="560" w:lineRule="exact"/>
        <w:ind w:firstLine="642" w:firstLineChars="200"/>
        <w:rPr>
          <w:rFonts w:hint="eastAsia"/>
          <w:b/>
          <w:bCs/>
          <w:kern w:val="0"/>
          <w:sz w:val="32"/>
          <w:szCs w:val="32"/>
        </w:rPr>
      </w:pPr>
      <w:r>
        <w:rPr>
          <w:rFonts w:hint="eastAsia"/>
          <w:b/>
          <w:bCs/>
          <w:kern w:val="0"/>
          <w:sz w:val="32"/>
          <w:szCs w:val="32"/>
        </w:rPr>
        <w:t>1.项目资金管理办法制定情况</w:t>
      </w:r>
    </w:p>
    <w:p>
      <w:pPr>
        <w:tabs>
          <w:tab w:val="left" w:pos="0"/>
        </w:tabs>
        <w:adjustRightInd w:val="0"/>
        <w:snapToGri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我单位结合实际制定</w:t>
      </w:r>
      <w:r>
        <w:rPr>
          <w:rFonts w:hint="eastAsia" w:ascii="仿宋" w:hAnsi="仿宋" w:eastAsia="仿宋" w:cs="仿宋"/>
          <w:sz w:val="32"/>
          <w:szCs w:val="32"/>
          <w:lang w:eastAsia="zh-CN"/>
        </w:rPr>
        <w:t>和完善</w:t>
      </w:r>
      <w:r>
        <w:rPr>
          <w:rFonts w:hint="eastAsia" w:ascii="仿宋" w:hAnsi="仿宋" w:eastAsia="仿宋" w:cs="仿宋"/>
          <w:sz w:val="32"/>
          <w:szCs w:val="32"/>
        </w:rPr>
        <w:t>了项目</w:t>
      </w:r>
      <w:r>
        <w:rPr>
          <w:rFonts w:hint="eastAsia" w:ascii="仿宋" w:hAnsi="仿宋" w:eastAsia="仿宋" w:cs="仿宋"/>
          <w:sz w:val="32"/>
          <w:szCs w:val="32"/>
          <w:lang w:eastAsia="zh-CN"/>
        </w:rPr>
        <w:t>资金</w:t>
      </w:r>
      <w:r>
        <w:rPr>
          <w:rFonts w:hint="eastAsia" w:ascii="仿宋" w:hAnsi="仿宋" w:eastAsia="仿宋" w:cs="仿宋"/>
          <w:sz w:val="32"/>
          <w:szCs w:val="32"/>
        </w:rPr>
        <w:t>管理办法，项目管理办法有效执行。</w:t>
      </w:r>
    </w:p>
    <w:p>
      <w:pPr>
        <w:spacing w:line="560" w:lineRule="exact"/>
        <w:ind w:firstLine="642" w:firstLineChars="200"/>
        <w:rPr>
          <w:rFonts w:hint="eastAsia"/>
          <w:b/>
          <w:bCs/>
          <w:kern w:val="0"/>
          <w:sz w:val="32"/>
          <w:szCs w:val="32"/>
        </w:rPr>
      </w:pPr>
      <w:r>
        <w:rPr>
          <w:rFonts w:hint="eastAsia"/>
          <w:b/>
          <w:bCs/>
          <w:kern w:val="0"/>
          <w:sz w:val="32"/>
          <w:szCs w:val="32"/>
          <w:lang w:val="en-US" w:eastAsia="zh-CN"/>
        </w:rPr>
        <w:t>2.</w:t>
      </w:r>
      <w:r>
        <w:rPr>
          <w:rFonts w:hint="eastAsia"/>
          <w:b/>
          <w:bCs/>
          <w:kern w:val="0"/>
          <w:sz w:val="32"/>
          <w:szCs w:val="32"/>
        </w:rPr>
        <w:t>项目实施目的和主要工作任务</w:t>
      </w:r>
    </w:p>
    <w:p>
      <w:pPr>
        <w:rPr>
          <w:rFonts w:hint="eastAsia"/>
        </w:rPr>
      </w:pPr>
      <w:r>
        <w:rPr>
          <w:rFonts w:hint="eastAsia" w:ascii="仿宋" w:hAnsi="仿宋" w:eastAsia="仿宋" w:cs="仿宋"/>
          <w:sz w:val="32"/>
          <w:szCs w:val="32"/>
          <w:lang w:eastAsia="zh-CN"/>
        </w:rPr>
        <w:t>一是</w:t>
      </w:r>
      <w:r>
        <w:rPr>
          <w:rFonts w:hint="eastAsia" w:ascii="仿宋" w:hAnsi="仿宋" w:eastAsia="仿宋" w:cs="仿宋"/>
          <w:sz w:val="32"/>
          <w:szCs w:val="32"/>
        </w:rPr>
        <w:t>党史资料征编和专题研究</w:t>
      </w:r>
      <w:r>
        <w:rPr>
          <w:rFonts w:hint="eastAsia" w:ascii="仿宋" w:hAnsi="仿宋" w:eastAsia="仿宋" w:cs="仿宋"/>
          <w:sz w:val="32"/>
          <w:szCs w:val="32"/>
          <w:lang w:eastAsia="zh-CN"/>
        </w:rPr>
        <w:t>：</w:t>
      </w:r>
      <w:r>
        <w:rPr>
          <w:rFonts w:hint="eastAsia" w:ascii="仿宋" w:hAnsi="仿宋" w:eastAsia="仿宋" w:cs="仿宋"/>
          <w:sz w:val="32"/>
          <w:szCs w:val="32"/>
        </w:rPr>
        <w:t>(1)高质量规范编纂出版《中国共产党黑水县执政实录(202</w:t>
      </w:r>
      <w:r>
        <w:rPr>
          <w:rFonts w:hint="eastAsia" w:ascii="仿宋" w:hAnsi="仿宋" w:eastAsia="仿宋" w:cs="仿宋"/>
          <w:sz w:val="32"/>
          <w:szCs w:val="32"/>
          <w:lang w:val="en-US" w:eastAsia="zh-CN"/>
        </w:rPr>
        <w:t>2</w:t>
      </w:r>
      <w:r>
        <w:rPr>
          <w:rFonts w:hint="eastAsia" w:ascii="仿宋" w:hAnsi="仿宋" w:eastAsia="仿宋" w:cs="仿宋"/>
          <w:sz w:val="32"/>
          <w:szCs w:val="32"/>
        </w:rPr>
        <w:t>)》。全书</w:t>
      </w:r>
      <w:r>
        <w:rPr>
          <w:rFonts w:hint="eastAsia" w:ascii="仿宋" w:hAnsi="仿宋" w:eastAsia="仿宋" w:cs="仿宋"/>
          <w:sz w:val="32"/>
          <w:szCs w:val="32"/>
          <w:lang w:val="en-US" w:eastAsia="zh-CN"/>
        </w:rPr>
        <w:t>100</w:t>
      </w:r>
      <w:r>
        <w:rPr>
          <w:rFonts w:hint="eastAsia" w:ascii="仿宋" w:hAnsi="仿宋" w:eastAsia="仿宋" w:cs="仿宋"/>
          <w:sz w:val="32"/>
          <w:szCs w:val="32"/>
        </w:rPr>
        <w:t>万</w:t>
      </w:r>
      <w:r>
        <w:rPr>
          <w:rFonts w:hint="eastAsia" w:ascii="仿宋" w:hAnsi="仿宋" w:eastAsia="仿宋" w:cs="仿宋"/>
          <w:sz w:val="32"/>
          <w:szCs w:val="32"/>
          <w:lang w:eastAsia="zh-CN"/>
        </w:rPr>
        <w:t>余</w:t>
      </w:r>
      <w:r>
        <w:rPr>
          <w:rFonts w:hint="eastAsia" w:ascii="仿宋" w:hAnsi="仿宋" w:eastAsia="仿宋" w:cs="仿宋"/>
          <w:sz w:val="32"/>
          <w:szCs w:val="32"/>
        </w:rPr>
        <w:t>字，收录图片52</w:t>
      </w:r>
      <w:r>
        <w:rPr>
          <w:rFonts w:hint="eastAsia" w:ascii="仿宋" w:hAnsi="仿宋" w:eastAsia="仿宋" w:cs="仿宋"/>
          <w:sz w:val="32"/>
          <w:szCs w:val="32"/>
          <w:lang w:eastAsia="zh-CN"/>
        </w:rPr>
        <w:t>幅</w:t>
      </w:r>
      <w:r>
        <w:rPr>
          <w:rFonts w:hint="eastAsia" w:ascii="仿宋" w:hAnsi="仿宋" w:eastAsia="仿宋" w:cs="仿宋"/>
          <w:sz w:val="32"/>
          <w:szCs w:val="32"/>
        </w:rPr>
        <w:t>，11月中旬完成印刷出版。</w:t>
      </w:r>
      <w:r>
        <w:rPr>
          <w:rFonts w:hint="eastAsia" w:ascii="仿宋" w:hAnsi="仿宋" w:eastAsia="仿宋" w:cs="仿宋"/>
          <w:sz w:val="32"/>
          <w:szCs w:val="32"/>
          <w:lang w:eastAsia="zh-CN"/>
        </w:rPr>
        <w:t>二是</w:t>
      </w:r>
      <w:r>
        <w:rPr>
          <w:rFonts w:hint="eastAsia" w:ascii="仿宋" w:hAnsi="仿宋" w:eastAsia="仿宋" w:cs="仿宋"/>
          <w:sz w:val="32"/>
          <w:szCs w:val="32"/>
        </w:rPr>
        <w:t>志鉴和地情资料编纂</w:t>
      </w:r>
      <w:r>
        <w:rPr>
          <w:rFonts w:hint="eastAsia" w:ascii="仿宋" w:hAnsi="仿宋" w:eastAsia="仿宋" w:cs="仿宋"/>
          <w:sz w:val="32"/>
          <w:szCs w:val="32"/>
          <w:lang w:eastAsia="zh-CN"/>
        </w:rPr>
        <w:t>：</w:t>
      </w:r>
      <w:r>
        <w:rPr>
          <w:rFonts w:hint="eastAsia" w:ascii="仿宋" w:hAnsi="仿宋" w:eastAsia="仿宋" w:cs="仿宋"/>
          <w:sz w:val="32"/>
          <w:szCs w:val="32"/>
        </w:rPr>
        <w:t>(1)公开出版《黑水县年鉴(2022)》。全书</w:t>
      </w:r>
      <w:r>
        <w:rPr>
          <w:rFonts w:hint="eastAsia" w:ascii="仿宋" w:hAnsi="仿宋" w:eastAsia="仿宋" w:cs="仿宋"/>
          <w:sz w:val="32"/>
          <w:szCs w:val="32"/>
          <w:lang w:val="en-US" w:eastAsia="zh-CN"/>
        </w:rPr>
        <w:t>6</w:t>
      </w:r>
      <w:r>
        <w:rPr>
          <w:rFonts w:hint="eastAsia" w:ascii="仿宋" w:hAnsi="仿宋" w:eastAsia="仿宋" w:cs="仿宋"/>
          <w:sz w:val="32"/>
          <w:szCs w:val="32"/>
        </w:rPr>
        <w:t>0万</w:t>
      </w:r>
      <w:r>
        <w:rPr>
          <w:rFonts w:hint="eastAsia" w:ascii="仿宋" w:hAnsi="仿宋" w:eastAsia="仿宋" w:cs="仿宋"/>
          <w:sz w:val="32"/>
          <w:szCs w:val="32"/>
          <w:lang w:eastAsia="zh-CN"/>
        </w:rPr>
        <w:t>余</w:t>
      </w:r>
      <w:r>
        <w:rPr>
          <w:rFonts w:hint="eastAsia" w:ascii="仿宋" w:hAnsi="仿宋" w:eastAsia="仿宋" w:cs="仿宋"/>
          <w:sz w:val="32"/>
          <w:szCs w:val="32"/>
        </w:rPr>
        <w:t>字，分12月公开出版。</w:t>
      </w:r>
      <w:r>
        <w:rPr>
          <w:rFonts w:hint="eastAsia" w:ascii="仿宋" w:hAnsi="仿宋" w:eastAsia="仿宋" w:cs="仿宋"/>
          <w:sz w:val="32"/>
          <w:szCs w:val="32"/>
          <w:lang w:eastAsia="zh-CN"/>
        </w:rPr>
        <w:t>三是</w:t>
      </w:r>
      <w:r>
        <w:rPr>
          <w:rFonts w:hint="eastAsia" w:ascii="仿宋" w:hAnsi="仿宋" w:eastAsia="仿宋" w:cs="仿宋"/>
          <w:sz w:val="32"/>
          <w:szCs w:val="32"/>
        </w:rPr>
        <w:t>完成《四川省年鉴》《阿坝州年鉴》入鉴资料；完成《黑水县地方志发展报告》（2022卷)资料报送，地方志调研报告2篇；向“方志阿坝”微信公众号推送12期文稿、口诉历史纪录片1部；”微黑水“公众号推送8期文稿。</w:t>
      </w:r>
      <w:r>
        <w:rPr>
          <w:rFonts w:hint="eastAsia" w:ascii="仿宋" w:hAnsi="仿宋" w:eastAsia="仿宋" w:cs="仿宋"/>
          <w:sz w:val="32"/>
          <w:szCs w:val="32"/>
          <w:lang w:eastAsia="zh-CN"/>
        </w:rPr>
        <w:t>四是</w:t>
      </w:r>
      <w:r>
        <w:rPr>
          <w:rFonts w:hint="eastAsia" w:ascii="仿宋" w:hAnsi="仿宋" w:eastAsia="仿宋" w:cs="仿宋"/>
          <w:sz w:val="32"/>
          <w:szCs w:val="32"/>
        </w:rPr>
        <w:t>以县级</w:t>
      </w:r>
      <w:r>
        <w:rPr>
          <w:rFonts w:hint="eastAsia" w:ascii="仿宋" w:hAnsi="仿宋" w:eastAsia="仿宋" w:cs="仿宋"/>
          <w:sz w:val="32"/>
          <w:szCs w:val="32"/>
          <w:lang w:eastAsia="zh-CN"/>
        </w:rPr>
        <w:t>部门党史馆建设</w:t>
      </w:r>
      <w:r>
        <w:rPr>
          <w:rFonts w:hint="eastAsia" w:ascii="仿宋" w:hAnsi="仿宋" w:eastAsia="仿宋" w:cs="仿宋"/>
          <w:sz w:val="32"/>
          <w:szCs w:val="32"/>
        </w:rPr>
        <w:t>为线，推进完善村史馆陈设。共建成4个省、州、县三级共建史志阅览室。</w:t>
      </w:r>
      <w:r>
        <w:rPr>
          <w:rFonts w:hint="eastAsia" w:ascii="仿宋" w:hAnsi="仿宋" w:eastAsia="仿宋" w:cs="仿宋"/>
          <w:sz w:val="32"/>
          <w:szCs w:val="32"/>
          <w:lang w:eastAsia="zh-CN"/>
        </w:rPr>
        <w:t>五是</w:t>
      </w:r>
      <w:r>
        <w:rPr>
          <w:rFonts w:hint="eastAsia" w:ascii="仿宋" w:hAnsi="仿宋" w:eastAsia="仿宋" w:cs="仿宋"/>
          <w:sz w:val="32"/>
          <w:szCs w:val="32"/>
        </w:rPr>
        <w:t>开展党史志编书刊赠阅工作。在全县开展党史志编书籍集中赠阅活动，共赠阅《黑水县年鉴》《中国共产党黑水县执政实录》《革命老区发展史》等书籍1000余册。向各级史志部门，各县市图书馆、大中院校科研机构、四川方志馆宜宾分管馆、四川方志馆高校分馆等赠阅《黑水县志》第一卷、第二卷、《中国共产党黑水县执政实录》《黑水年鉴》《红色丰碑猛河变迁》《中国共产党黑水县历史》等书籍300余册。完成“黑水县红色文化”3个宣讲课件制作，到县党群服务中心进行“黑水县党史”宣讲。</w:t>
      </w:r>
    </w:p>
    <w:p>
      <w:pPr>
        <w:spacing w:line="560" w:lineRule="exact"/>
        <w:ind w:firstLine="642" w:firstLineChars="200"/>
        <w:rPr>
          <w:rFonts w:hint="eastAsia"/>
          <w:b/>
          <w:bCs/>
          <w:kern w:val="0"/>
          <w:sz w:val="32"/>
          <w:szCs w:val="32"/>
        </w:rPr>
      </w:pPr>
      <w:r>
        <w:rPr>
          <w:rFonts w:hint="eastAsia"/>
          <w:b/>
          <w:bCs/>
          <w:kern w:val="0"/>
          <w:sz w:val="32"/>
          <w:szCs w:val="32"/>
          <w:lang w:val="en-US" w:eastAsia="zh-CN"/>
        </w:rPr>
        <w:t>3.</w:t>
      </w:r>
      <w:r>
        <w:rPr>
          <w:rFonts w:hint="eastAsia"/>
          <w:b/>
          <w:bCs/>
          <w:kern w:val="0"/>
          <w:sz w:val="32"/>
          <w:szCs w:val="32"/>
        </w:rPr>
        <w:t>项目支持方向</w:t>
      </w:r>
    </w:p>
    <w:p>
      <w:pPr>
        <w:ind w:firstLine="640" w:firstLineChars="200"/>
        <w:rPr>
          <w:rFonts w:hint="eastAsia"/>
        </w:rPr>
      </w:pPr>
      <w:r>
        <w:rPr>
          <w:rFonts w:hint="eastAsia" w:ascii="仿宋" w:hAnsi="仿宋" w:eastAsia="仿宋" w:cs="仿宋"/>
          <w:sz w:val="32"/>
          <w:szCs w:val="32"/>
        </w:rPr>
        <w:t>严格执行财务管理制度，项目经费采取预算一体化系统转账支付形式，由财政审核用款计划，分期严格按照项目资金管理办法对资金进行计划申请、划拨、使用，及时、规范对收支情况进行财务处理和会计核算。执行单位制定的《书刊出版物印刷服务自行组织采购管理制度(试行)》规定，《黑水县年鉴(2022)》《中国共产党黑水县执政实录(2020)》设计、编纂、拍摄、印刷、出版按规定执行。</w:t>
      </w:r>
    </w:p>
    <w:p>
      <w:pPr>
        <w:widowControl/>
        <w:adjustRightInd w:val="0"/>
        <w:snapToGrid w:val="0"/>
        <w:spacing w:line="578" w:lineRule="exact"/>
        <w:ind w:firstLine="642" w:firstLineChars="200"/>
        <w:contextualSpacing/>
        <w:jc w:val="left"/>
        <w:rPr>
          <w:rFonts w:hint="eastAsia" w:ascii="仿宋_GB2312" w:hAnsi="仿宋_GB2312" w:cs="仿宋_GB2312"/>
          <w:kern w:val="0"/>
          <w:sz w:val="32"/>
          <w:szCs w:val="32"/>
          <w:shd w:val="clear" w:color="auto" w:fill="FFFFFF"/>
          <w:lang w:val="zh-CN"/>
        </w:rPr>
      </w:pPr>
      <w:r>
        <w:rPr>
          <w:rFonts w:hint="eastAsia" w:ascii="楷体_GB2312" w:hAnsi="宋体" w:eastAsia="楷体_GB2312"/>
          <w:b/>
          <w:sz w:val="32"/>
          <w:szCs w:val="32"/>
          <w:lang w:val="zh-CN"/>
        </w:rPr>
        <w:t>（三）</w:t>
      </w:r>
      <w:r>
        <w:rPr>
          <w:rFonts w:ascii="楷体_GB2312" w:hAnsi="宋体" w:eastAsia="楷体_GB2312"/>
          <w:b/>
          <w:sz w:val="32"/>
          <w:szCs w:val="32"/>
        </w:rPr>
        <w:t>预算安排及分配管理</w:t>
      </w:r>
      <w:r>
        <w:rPr>
          <w:rFonts w:hint="eastAsia" w:ascii="楷体_GB2312" w:hAnsi="宋体" w:eastAsia="楷体_GB2312"/>
          <w:b/>
          <w:sz w:val="32"/>
          <w:szCs w:val="32"/>
          <w:lang w:val="zh-CN"/>
        </w:rPr>
        <w:t>。</w:t>
      </w:r>
    </w:p>
    <w:p>
      <w:pPr>
        <w:spacing w:line="560" w:lineRule="exact"/>
        <w:ind w:firstLine="640" w:firstLineChars="200"/>
        <w:rPr>
          <w:rFonts w:hint="eastAsia"/>
          <w:kern w:val="0"/>
          <w:sz w:val="32"/>
          <w:szCs w:val="32"/>
        </w:rPr>
      </w:pPr>
      <w:r>
        <w:rPr>
          <w:rFonts w:hint="eastAsia"/>
          <w:kern w:val="0"/>
          <w:sz w:val="32"/>
          <w:szCs w:val="32"/>
        </w:rPr>
        <w:t>1.项目预算安排情况</w:t>
      </w:r>
    </w:p>
    <w:p>
      <w:pPr>
        <w:ind w:firstLine="640" w:firstLineChars="200"/>
        <w:rPr>
          <w:rFonts w:hint="eastAsia" w:ascii="Times New Roman" w:hAnsi="Times New Roman" w:cs="Times New Roman"/>
          <w:kern w:val="0"/>
          <w:szCs w:val="28"/>
          <w:lang w:val="en-US" w:eastAsia="zh-CN"/>
        </w:rPr>
      </w:pPr>
      <w:r>
        <w:rPr>
          <w:rFonts w:hint="eastAsia" w:ascii="仿宋" w:hAnsi="仿宋" w:eastAsia="仿宋" w:cs="仿宋"/>
          <w:sz w:val="32"/>
          <w:szCs w:val="32"/>
        </w:rPr>
        <w:t>申报年鉴、执政实录项目</w:t>
      </w:r>
      <w:r>
        <w:rPr>
          <w:rFonts w:hint="eastAsia" w:ascii="仿宋" w:hAnsi="仿宋" w:eastAsia="仿宋" w:cs="仿宋"/>
          <w:sz w:val="32"/>
          <w:szCs w:val="32"/>
          <w:lang w:eastAsia="zh-CN"/>
        </w:rPr>
        <w:t>预算申报</w:t>
      </w:r>
      <w:r>
        <w:rPr>
          <w:rFonts w:hint="eastAsia" w:ascii="仿宋" w:hAnsi="仿宋" w:eastAsia="仿宋" w:cs="仿宋"/>
          <w:sz w:val="32"/>
          <w:szCs w:val="32"/>
        </w:rPr>
        <w:t>资金</w:t>
      </w:r>
      <w:r>
        <w:rPr>
          <w:rFonts w:hint="eastAsia" w:ascii="仿宋" w:hAnsi="仿宋" w:eastAsia="仿宋" w:cs="仿宋"/>
          <w:sz w:val="32"/>
          <w:szCs w:val="32"/>
          <w:lang w:val="en-US" w:eastAsia="zh-CN"/>
        </w:rPr>
        <w:t>27.9</w:t>
      </w:r>
      <w:r>
        <w:rPr>
          <w:rFonts w:hint="eastAsia" w:ascii="仿宋" w:hAnsi="仿宋" w:eastAsia="仿宋" w:cs="仿宋"/>
          <w:sz w:val="32"/>
          <w:szCs w:val="32"/>
        </w:rPr>
        <w:t>万元，</w:t>
      </w:r>
      <w:r>
        <w:rPr>
          <w:rFonts w:hint="eastAsia" w:ascii="仿宋" w:hAnsi="仿宋" w:eastAsia="仿宋" w:cs="仿宋"/>
          <w:sz w:val="32"/>
          <w:szCs w:val="32"/>
          <w:lang w:eastAsia="zh-CN"/>
        </w:rPr>
        <w:t>批复</w:t>
      </w:r>
      <w:r>
        <w:rPr>
          <w:rFonts w:hint="eastAsia" w:ascii="仿宋" w:hAnsi="仿宋" w:eastAsia="仿宋" w:cs="仿宋"/>
          <w:sz w:val="32"/>
          <w:szCs w:val="32"/>
        </w:rPr>
        <w:t>资金</w:t>
      </w:r>
      <w:r>
        <w:rPr>
          <w:rFonts w:hint="eastAsia" w:ascii="仿宋" w:hAnsi="仿宋" w:eastAsia="仿宋" w:cs="仿宋"/>
          <w:sz w:val="32"/>
          <w:szCs w:val="32"/>
          <w:lang w:val="en-US" w:eastAsia="zh-CN"/>
        </w:rPr>
        <w:t>27.9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资金按批复金额在项目实施前未全部到位，资金到位率、到位及时性为40%。</w:t>
      </w:r>
    </w:p>
    <w:p>
      <w:pPr>
        <w:spacing w:line="560" w:lineRule="exact"/>
        <w:ind w:firstLine="640" w:firstLineChars="200"/>
        <w:rPr>
          <w:rFonts w:hint="eastAsia"/>
          <w:kern w:val="0"/>
          <w:sz w:val="32"/>
          <w:szCs w:val="32"/>
        </w:rPr>
      </w:pPr>
      <w:r>
        <w:rPr>
          <w:rFonts w:hint="eastAsia"/>
          <w:kern w:val="0"/>
          <w:sz w:val="32"/>
          <w:szCs w:val="32"/>
        </w:rPr>
        <w:t>2.项目资金分配原则及考虑因素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采用因素法进行项目资金分配，因素法分配财政资金是指事先设定财政资金分配时考虑的主要因素以及不同因素各占的比重，将资金分配到部门或地方，由部门或地方政府按照特定的资金用途，确定具体支持的项目并组织实施。</w:t>
      </w:r>
    </w:p>
    <w:p>
      <w:pPr>
        <w:spacing w:line="560" w:lineRule="exact"/>
        <w:ind w:firstLine="640" w:firstLineChars="200"/>
        <w:rPr>
          <w:rFonts w:hint="eastAsia"/>
          <w:kern w:val="0"/>
          <w:sz w:val="32"/>
          <w:szCs w:val="32"/>
        </w:rPr>
      </w:pPr>
      <w:r>
        <w:rPr>
          <w:rFonts w:hint="eastAsia"/>
          <w:kern w:val="0"/>
          <w:sz w:val="32"/>
          <w:szCs w:val="32"/>
        </w:rPr>
        <w:t>3.项目资金分配情况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项目总预算资金为</w:t>
      </w:r>
      <w:r>
        <w:rPr>
          <w:rFonts w:hint="eastAsia" w:ascii="仿宋" w:hAnsi="仿宋" w:eastAsia="仿宋" w:cs="仿宋"/>
          <w:sz w:val="32"/>
          <w:szCs w:val="32"/>
          <w:lang w:val="en-US" w:eastAsia="zh-CN"/>
        </w:rPr>
        <w:t>27.9</w:t>
      </w:r>
      <w:r>
        <w:rPr>
          <w:rFonts w:hint="eastAsia" w:ascii="仿宋" w:hAnsi="仿宋" w:eastAsia="仿宋" w:cs="仿宋"/>
          <w:sz w:val="32"/>
          <w:szCs w:val="32"/>
        </w:rPr>
        <w:t>万元，来源为</w:t>
      </w:r>
      <w:r>
        <w:rPr>
          <w:rFonts w:hint="eastAsia" w:ascii="仿宋" w:hAnsi="仿宋" w:eastAsia="仿宋" w:cs="仿宋"/>
          <w:sz w:val="32"/>
          <w:szCs w:val="32"/>
          <w:lang w:eastAsia="zh-CN"/>
        </w:rPr>
        <w:t>县财政</w:t>
      </w:r>
      <w:r>
        <w:rPr>
          <w:rFonts w:hint="eastAsia" w:ascii="仿宋" w:hAnsi="仿宋" w:eastAsia="仿宋" w:cs="仿宋"/>
          <w:sz w:val="32"/>
          <w:szCs w:val="32"/>
        </w:rPr>
        <w:t>专项资金，预算资金分配充分，资金分配额度合理，与项目单位实际相适应。</w:t>
      </w:r>
      <w:r>
        <w:rPr>
          <w:rFonts w:hint="eastAsia" w:ascii="仿宋" w:hAnsi="仿宋" w:eastAsia="仿宋" w:cs="仿宋"/>
          <w:sz w:val="32"/>
          <w:szCs w:val="32"/>
          <w:lang w:val="en-US" w:eastAsia="zh-CN"/>
        </w:rPr>
        <w:t xml:space="preserve"> 目前项目资金，</w:t>
      </w:r>
      <w:r>
        <w:rPr>
          <w:rFonts w:hint="eastAsia" w:ascii="仿宋" w:hAnsi="仿宋" w:eastAsia="仿宋" w:cs="仿宋"/>
          <w:sz w:val="32"/>
          <w:szCs w:val="32"/>
          <w:lang w:eastAsia="zh-CN"/>
        </w:rPr>
        <w:t>拨付</w:t>
      </w:r>
      <w:r>
        <w:rPr>
          <w:rFonts w:hint="eastAsia" w:ascii="仿宋" w:hAnsi="仿宋" w:eastAsia="仿宋" w:cs="仿宋"/>
          <w:sz w:val="32"/>
          <w:szCs w:val="32"/>
          <w:lang w:val="en-US" w:eastAsia="zh-CN"/>
        </w:rPr>
        <w:t>11.16万元，缺口16.74万元，</w:t>
      </w:r>
      <w:r>
        <w:rPr>
          <w:rFonts w:hint="eastAsia" w:ascii="仿宋" w:hAnsi="仿宋" w:eastAsia="仿宋" w:cs="仿宋"/>
          <w:sz w:val="32"/>
          <w:szCs w:val="32"/>
        </w:rPr>
        <w:t>预算执行率</w:t>
      </w:r>
      <w:r>
        <w:rPr>
          <w:rFonts w:hint="eastAsia" w:ascii="仿宋" w:hAnsi="仿宋" w:eastAsia="仿宋" w:cs="仿宋"/>
          <w:sz w:val="32"/>
          <w:szCs w:val="32"/>
          <w:lang w:val="en-US" w:eastAsia="zh-CN"/>
        </w:rPr>
        <w:t>40</w:t>
      </w:r>
      <w:r>
        <w:rPr>
          <w:rFonts w:hint="eastAsia" w:ascii="仿宋" w:hAnsi="仿宋" w:eastAsia="仿宋" w:cs="仿宋"/>
          <w:sz w:val="32"/>
          <w:szCs w:val="32"/>
        </w:rPr>
        <w:t>%，</w:t>
      </w:r>
      <w:r>
        <w:rPr>
          <w:rFonts w:hint="eastAsia" w:ascii="仿宋" w:hAnsi="仿宋" w:eastAsia="仿宋" w:cs="仿宋"/>
          <w:sz w:val="32"/>
          <w:szCs w:val="32"/>
          <w:lang w:eastAsia="zh-CN"/>
        </w:rPr>
        <w:t>剩余款项</w:t>
      </w: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财政拨付。</w:t>
      </w:r>
      <w:r>
        <w:rPr>
          <w:rFonts w:hint="eastAsia" w:ascii="仿宋" w:hAnsi="仿宋" w:eastAsia="仿宋" w:cs="仿宋"/>
          <w:sz w:val="32"/>
          <w:szCs w:val="32"/>
        </w:rPr>
        <w:t>完成全年预算目标完成全年预算核定目标。</w:t>
      </w:r>
    </w:p>
    <w:p>
      <w:pPr>
        <w:adjustRightInd w:val="0"/>
        <w:snapToGrid w:val="0"/>
        <w:spacing w:line="578" w:lineRule="exact"/>
        <w:ind w:firstLine="642" w:firstLineChars="200"/>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（四）项目绩效目标设置。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12月前按照编纂规范高质量完成《中国共产党黑水县执政实录(202</w:t>
      </w:r>
      <w:r>
        <w:rPr>
          <w:rFonts w:hint="eastAsia" w:ascii="仿宋" w:hAnsi="仿宋" w:eastAsia="仿宋" w:cs="仿宋"/>
          <w:sz w:val="32"/>
          <w:szCs w:val="32"/>
          <w:lang w:val="en-US" w:eastAsia="zh-CN"/>
        </w:rPr>
        <w:t>2</w:t>
      </w:r>
      <w:r>
        <w:rPr>
          <w:rFonts w:hint="eastAsia" w:ascii="仿宋" w:hAnsi="仿宋" w:eastAsia="仿宋" w:cs="仿宋"/>
          <w:sz w:val="32"/>
          <w:szCs w:val="32"/>
        </w:rPr>
        <w:t>)》的编纂出版工作。科学规范年鉴框架结构、条目设置，高质量编辑条目内容，12月前全面完成《黑水县年鉴(202</w:t>
      </w:r>
      <w:r>
        <w:rPr>
          <w:rFonts w:hint="eastAsia" w:ascii="仿宋" w:hAnsi="仿宋" w:eastAsia="仿宋" w:cs="仿宋"/>
          <w:sz w:val="32"/>
          <w:szCs w:val="32"/>
          <w:lang w:val="en-US" w:eastAsia="zh-CN"/>
        </w:rPr>
        <w:t>3</w:t>
      </w:r>
      <w:r>
        <w:rPr>
          <w:rFonts w:hint="eastAsia" w:ascii="仿宋" w:hAnsi="仿宋" w:eastAsia="仿宋" w:cs="仿宋"/>
          <w:sz w:val="32"/>
          <w:szCs w:val="32"/>
        </w:rPr>
        <w:t>)》编辑和公开出版。按要求如期开展和完成黑水县年鉴发行、黑水县执政实录组稿和发行、四川省年鉴黑水县篇目及阿坝州年鉴黑水县县篇编撰上报。严格执行财务管理制度，项目经费采取预算一体化系统转账支付形式，由财政审核用款计划，分期严格按照项目资金管理办法对资金进行计划申请、划拨、使用，及时、规范对收支情况进行财务处理和会计核算。执行单位制定的《书刊出版物印刷服务自行组织采购管理制度(试行)》规定，《黑水县年鉴(202</w:t>
      </w:r>
      <w:r>
        <w:rPr>
          <w:rFonts w:hint="eastAsia" w:ascii="仿宋" w:hAnsi="仿宋" w:eastAsia="仿宋" w:cs="仿宋"/>
          <w:sz w:val="32"/>
          <w:szCs w:val="32"/>
          <w:lang w:val="en-US" w:eastAsia="zh-CN"/>
        </w:rPr>
        <w:t>3</w:t>
      </w:r>
      <w:r>
        <w:rPr>
          <w:rFonts w:hint="eastAsia" w:ascii="仿宋" w:hAnsi="仿宋" w:eastAsia="仿宋" w:cs="仿宋"/>
          <w:sz w:val="32"/>
          <w:szCs w:val="32"/>
        </w:rPr>
        <w:t>)》《中国共产党黑水县执政实录(202</w:t>
      </w:r>
      <w:r>
        <w:rPr>
          <w:rFonts w:hint="eastAsia" w:ascii="仿宋" w:hAnsi="仿宋" w:eastAsia="仿宋" w:cs="仿宋"/>
          <w:sz w:val="32"/>
          <w:szCs w:val="32"/>
          <w:lang w:val="en-US" w:eastAsia="zh-CN"/>
        </w:rPr>
        <w:t>2</w:t>
      </w:r>
      <w:r>
        <w:rPr>
          <w:rFonts w:hint="eastAsia" w:ascii="仿宋" w:hAnsi="仿宋" w:eastAsia="仿宋" w:cs="仿宋"/>
          <w:sz w:val="32"/>
          <w:szCs w:val="32"/>
        </w:rPr>
        <w:t>)》设计、编纂、拍摄、印刷、出版按规定执行。</w:t>
      </w:r>
    </w:p>
    <w:p>
      <w:pPr>
        <w:adjustRightInd w:val="0"/>
        <w:snapToGrid w:val="0"/>
        <w:spacing w:line="578" w:lineRule="exact"/>
        <w:ind w:firstLine="640" w:firstLineChars="200"/>
        <w:rPr>
          <w:rFonts w:hint="eastAsia" w:ascii="黑体" w:hAnsi="宋体" w:eastAsia="黑体"/>
          <w:sz w:val="32"/>
          <w:szCs w:val="32"/>
        </w:rPr>
      </w:pPr>
      <w:r>
        <w:rPr>
          <w:rFonts w:hint="eastAsia" w:ascii="黑体" w:hAnsi="宋体" w:eastAsia="黑体"/>
          <w:sz w:val="32"/>
          <w:szCs w:val="32"/>
        </w:rPr>
        <w:t>二、评价实施</w:t>
      </w:r>
    </w:p>
    <w:p>
      <w:pPr>
        <w:spacing w:line="578" w:lineRule="exact"/>
        <w:ind w:firstLine="640"/>
        <w:rPr>
          <w:rFonts w:hint="eastAsia"/>
          <w:sz w:val="32"/>
          <w:szCs w:val="32"/>
        </w:rPr>
      </w:pPr>
      <w:r>
        <w:rPr>
          <w:rFonts w:hint="eastAsia" w:ascii="楷体_GB2312" w:hAnsi="宋体" w:eastAsia="楷体_GB2312"/>
          <w:b/>
          <w:sz w:val="32"/>
          <w:szCs w:val="32"/>
          <w:lang w:val="zh-CN"/>
        </w:rPr>
        <w:t>（一）评价目的。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w:t>
      </w:r>
      <w:r>
        <w:rPr>
          <w:rFonts w:hint="eastAsia" w:ascii="仿宋" w:hAnsi="仿宋" w:eastAsia="仿宋" w:cs="仿宋"/>
          <w:sz w:val="32"/>
          <w:szCs w:val="32"/>
          <w:lang w:val="en-US" w:eastAsia="zh-CN"/>
        </w:rPr>
        <w:t>阿坝州财政局</w:t>
      </w:r>
      <w:r>
        <w:rPr>
          <w:rFonts w:hint="eastAsia" w:ascii="仿宋" w:hAnsi="仿宋" w:eastAsia="仿宋" w:cs="仿宋"/>
          <w:sz w:val="32"/>
          <w:szCs w:val="32"/>
        </w:rPr>
        <w:t>印发《</w:t>
      </w:r>
      <w:r>
        <w:rPr>
          <w:rFonts w:hint="eastAsia" w:ascii="仿宋" w:hAnsi="仿宋" w:eastAsia="仿宋" w:cs="仿宋"/>
          <w:sz w:val="32"/>
          <w:szCs w:val="32"/>
          <w:lang w:val="en-US" w:eastAsia="zh-CN"/>
        </w:rPr>
        <w:t>阿坝州财政局关于开展 2024年州级部门绩效自评工作的</w:t>
      </w:r>
      <w:r>
        <w:rPr>
          <w:rFonts w:hint="eastAsia" w:ascii="仿宋" w:hAnsi="仿宋" w:eastAsia="仿宋" w:cs="仿宋"/>
          <w:sz w:val="32"/>
          <w:szCs w:val="32"/>
          <w:lang w:eastAsia="zh-CN"/>
        </w:rPr>
        <w:t>通知</w:t>
      </w:r>
      <w:r>
        <w:rPr>
          <w:rFonts w:hint="eastAsia" w:ascii="仿宋" w:hAnsi="仿宋" w:eastAsia="仿宋" w:cs="仿宋"/>
          <w:sz w:val="32"/>
          <w:szCs w:val="32"/>
        </w:rPr>
        <w:t>》（</w:t>
      </w:r>
      <w:r>
        <w:rPr>
          <w:rFonts w:hint="eastAsia" w:ascii="仿宋" w:hAnsi="仿宋" w:eastAsia="仿宋" w:cs="仿宋"/>
          <w:sz w:val="32"/>
          <w:szCs w:val="32"/>
          <w:lang w:val="en-US" w:eastAsia="zh-CN"/>
        </w:rPr>
        <w:t>阿州财监绩〔2024〕19号</w:t>
      </w:r>
      <w:r>
        <w:rPr>
          <w:rFonts w:hint="eastAsia" w:ascii="仿宋" w:hAnsi="仿宋" w:eastAsia="仿宋" w:cs="仿宋"/>
          <w:sz w:val="32"/>
          <w:szCs w:val="32"/>
        </w:rPr>
        <w:t>），要求</w:t>
      </w:r>
      <w:r>
        <w:rPr>
          <w:rFonts w:hint="eastAsia" w:ascii="仿宋" w:hAnsi="仿宋" w:eastAsia="仿宋" w:cs="仿宋"/>
          <w:sz w:val="32"/>
          <w:szCs w:val="32"/>
          <w:lang w:eastAsia="zh-CN"/>
        </w:rPr>
        <w:t>各部门（单位）</w:t>
      </w:r>
      <w:r>
        <w:rPr>
          <w:rFonts w:hint="eastAsia" w:ascii="仿宋" w:hAnsi="仿宋" w:eastAsia="仿宋" w:cs="仿宋"/>
          <w:sz w:val="32"/>
          <w:szCs w:val="32"/>
        </w:rPr>
        <w:t>按照</w:t>
      </w:r>
      <w:r>
        <w:rPr>
          <w:rFonts w:hint="eastAsia" w:ascii="仿宋" w:hAnsi="仿宋" w:eastAsia="仿宋" w:cs="仿宋"/>
          <w:sz w:val="32"/>
          <w:szCs w:val="32"/>
          <w:lang w:eastAsia="zh-CN"/>
        </w:rPr>
        <w:t>州财政局</w:t>
      </w:r>
      <w:r>
        <w:rPr>
          <w:rFonts w:hint="eastAsia" w:ascii="仿宋" w:hAnsi="仿宋" w:eastAsia="仿宋" w:cs="仿宋"/>
          <w:sz w:val="32"/>
          <w:szCs w:val="32"/>
        </w:rPr>
        <w:t>制定的相关制度办法和共性绩效指标框架，建立涵盖项目决策、项目管理、项目实施、项目结果、</w:t>
      </w:r>
      <w:r>
        <w:rPr>
          <w:rFonts w:hint="eastAsia" w:ascii="仿宋" w:hAnsi="仿宋" w:eastAsia="仿宋" w:cs="仿宋"/>
          <w:sz w:val="32"/>
          <w:szCs w:val="32"/>
          <w:lang w:eastAsia="zh-CN"/>
        </w:rPr>
        <w:t>加强民生保障</w:t>
      </w:r>
      <w:r>
        <w:rPr>
          <w:rFonts w:hint="eastAsia" w:ascii="仿宋" w:hAnsi="仿宋" w:eastAsia="仿宋" w:cs="仿宋"/>
          <w:sz w:val="32"/>
          <w:szCs w:val="32"/>
        </w:rPr>
        <w:t>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项目支出绩效管理、预算管理、项目管理水平。</w:t>
      </w:r>
    </w:p>
    <w:p>
      <w:pPr>
        <w:adjustRightInd w:val="0"/>
        <w:snapToGrid w:val="0"/>
        <w:spacing w:line="578" w:lineRule="exact"/>
        <w:ind w:firstLine="642" w:firstLineChars="200"/>
        <w:rPr>
          <w:rFonts w:hint="eastAsia"/>
          <w:sz w:val="32"/>
          <w:szCs w:val="32"/>
        </w:rPr>
      </w:pPr>
      <w:r>
        <w:rPr>
          <w:rFonts w:hint="eastAsia" w:ascii="楷体_GB2312" w:hAnsi="宋体" w:eastAsia="楷体_GB2312"/>
          <w:b/>
          <w:sz w:val="32"/>
          <w:szCs w:val="32"/>
          <w:lang w:val="zh-CN"/>
        </w:rPr>
        <w:t>（二）预设问题及评价重点。</w:t>
      </w:r>
      <w:r>
        <w:rPr>
          <w:rFonts w:hint="eastAsia"/>
          <w:sz w:val="32"/>
          <w:szCs w:val="32"/>
        </w:rPr>
        <w:t xml:space="preserve"> </w:t>
      </w:r>
      <w:bookmarkStart w:id="1" w:name="_GoBack"/>
      <w:bookmarkEnd w:id="1"/>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本次评价主要针对该项目的规划编制的内容完整性和项目实施工作的质量问题，结合该项目资金的使用情况来完整的体现。</w:t>
      </w:r>
    </w:p>
    <w:p>
      <w:pPr>
        <w:adjustRightInd w:val="0"/>
        <w:snapToGrid w:val="0"/>
        <w:spacing w:line="578" w:lineRule="exact"/>
        <w:ind w:firstLine="642" w:firstLineChars="200"/>
        <w:rPr>
          <w:rFonts w:hint="eastAsia"/>
          <w:sz w:val="32"/>
          <w:szCs w:val="32"/>
          <w:lang w:val="zh-CN"/>
        </w:rPr>
      </w:pPr>
      <w:r>
        <w:rPr>
          <w:rFonts w:hint="eastAsia" w:ascii="楷体_GB2312" w:hAnsi="宋体" w:eastAsia="楷体_GB2312"/>
          <w:b/>
          <w:sz w:val="32"/>
          <w:szCs w:val="32"/>
          <w:lang w:val="zh-CN"/>
        </w:rPr>
        <w:t>（三）评价选点。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项目</w:t>
      </w:r>
      <w:r>
        <w:rPr>
          <w:rFonts w:hint="eastAsia" w:ascii="仿宋" w:hAnsi="仿宋" w:eastAsia="仿宋" w:cs="仿宋"/>
          <w:sz w:val="32"/>
          <w:szCs w:val="32"/>
        </w:rPr>
        <w:t>主要开展工作地点为</w:t>
      </w:r>
      <w:r>
        <w:rPr>
          <w:rFonts w:hint="eastAsia" w:ascii="仿宋" w:hAnsi="仿宋" w:eastAsia="仿宋" w:cs="仿宋"/>
          <w:sz w:val="32"/>
          <w:szCs w:val="32"/>
          <w:lang w:eastAsia="zh-CN"/>
        </w:rPr>
        <w:t>黑水</w:t>
      </w:r>
      <w:r>
        <w:rPr>
          <w:rFonts w:hint="eastAsia" w:ascii="仿宋" w:hAnsi="仿宋" w:eastAsia="仿宋" w:cs="仿宋"/>
          <w:sz w:val="32"/>
          <w:szCs w:val="32"/>
        </w:rPr>
        <w:t>县，项目不</w:t>
      </w:r>
      <w:r>
        <w:rPr>
          <w:rFonts w:hint="eastAsia" w:ascii="仿宋" w:hAnsi="仿宋" w:eastAsia="仿宋" w:cs="仿宋"/>
          <w:sz w:val="32"/>
          <w:szCs w:val="32"/>
          <w:lang w:eastAsia="zh-CN"/>
        </w:rPr>
        <w:t>涉及其他</w:t>
      </w:r>
      <w:r>
        <w:rPr>
          <w:rFonts w:hint="eastAsia" w:ascii="仿宋" w:hAnsi="仿宋" w:eastAsia="仿宋" w:cs="仿宋"/>
          <w:sz w:val="32"/>
          <w:szCs w:val="32"/>
        </w:rPr>
        <w:t>点位。</w:t>
      </w:r>
    </w:p>
    <w:p>
      <w:pPr>
        <w:spacing w:line="578" w:lineRule="exact"/>
        <w:ind w:firstLine="640"/>
        <w:rPr>
          <w:rFonts w:hint="eastAsia"/>
          <w:sz w:val="32"/>
          <w:szCs w:val="32"/>
        </w:rPr>
      </w:pPr>
      <w:r>
        <w:rPr>
          <w:rFonts w:hint="eastAsia" w:ascii="楷体_GB2312" w:hAnsi="宋体" w:eastAsia="楷体_GB2312"/>
          <w:b/>
          <w:sz w:val="32"/>
          <w:szCs w:val="32"/>
          <w:lang w:val="zh-CN"/>
        </w:rPr>
        <w:t>（四）评价方法。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采用先进的绩效评价方法和科学的数据分析是取得正确客观评价结论的重要保障，评价组从以下方法中择优组织，对项目实施评价，通过定量和定性分析得出评价结论。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1.比较分析法。是指通过对绩效目标与实施效果、历史与当期情况、不同部门和地区同类支出的比较，综合分析绩效目标实现程度。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2.因素分析法。是指通过综合分析影响绩效目标实现、实施效果的内外因素，评价绩效目标实现程度。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3.最低成本分析法。是指对效益确定却不易计量的多个同类对象的实施成本进行比较，评价绩效目标实现程度。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4.双重交叉分析法。通过对项目建设前后的比较，根据成效等方面去寻找和分析政策产生的影响。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5.随机访谈法。针对部分项目负责人及实施主体进行了询问和访谈，如项目实施情况的必要性、可行性和满意度等进行随机访谈。</w:t>
      </w:r>
    </w:p>
    <w:p>
      <w:pPr>
        <w:spacing w:line="578" w:lineRule="exact"/>
        <w:ind w:firstLine="640"/>
        <w:rPr>
          <w:rFonts w:hint="eastAsia"/>
          <w:bCs/>
          <w:sz w:val="32"/>
          <w:szCs w:val="32"/>
        </w:rPr>
      </w:pPr>
      <w:r>
        <w:rPr>
          <w:rFonts w:hint="eastAsia" w:ascii="楷体_GB2312" w:hAnsi="宋体" w:eastAsia="楷体_GB2312"/>
          <w:b/>
          <w:sz w:val="32"/>
          <w:szCs w:val="32"/>
          <w:lang w:val="zh-CN"/>
        </w:rPr>
        <w:t>（五）评价组织。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1.领导小组职责：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（1）研究和决定同级政府公共事业管理绩效评价中的重大问题。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（2）组织协调绩效评价工作，确保评价的顺利进行。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（3）对各单位的工作目标、绩效考核结果和等次、奖惩方案进行审核，并报同级党委和政府审定。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2.办公室职责：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（1）提出全省（市、县）政府公共事业管理绩效评价的工作方案，并负责具体组织实施。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（2）综合评价信息，提出评价结果</w:t>
      </w:r>
      <w:r>
        <w:rPr>
          <w:rFonts w:hint="eastAsia" w:ascii="仿宋" w:hAnsi="仿宋" w:eastAsia="仿宋" w:cs="仿宋"/>
          <w:sz w:val="32"/>
          <w:szCs w:val="32"/>
          <w:lang w:eastAsia="zh-CN"/>
        </w:rPr>
        <w:t>等</w:t>
      </w:r>
      <w:r>
        <w:rPr>
          <w:rFonts w:hint="eastAsia" w:ascii="仿宋" w:hAnsi="仿宋" w:eastAsia="仿宋" w:cs="仿宋"/>
          <w:sz w:val="32"/>
          <w:szCs w:val="32"/>
        </w:rPr>
        <w:t>次认定方案及奖惩方案等。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（3）负责绩效评价的日常工作，包括宣传、沟通、协调等。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（4）根据评价结果撰写绩效评价报告，并递交给领导小组。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3.具体执行人员职责：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（1）组长：审批绩效自评方案，监督、检查、核实绩效自评结果。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（2）副组长：审核修改拟定的绩效自评方案，并提交考评工作组会议讨论通过；监督、部署、确认绩效自评过程及反馈意见的处理。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adjustRightInd w:val="0"/>
        <w:snapToGrid w:val="0"/>
        <w:spacing w:line="578" w:lineRule="exact"/>
        <w:ind w:firstLine="640" w:firstLineChars="200"/>
        <w:rPr>
          <w:rFonts w:ascii="仿宋_GB2312" w:hAnsi="宋体"/>
          <w:sz w:val="32"/>
          <w:szCs w:val="32"/>
          <w:lang w:val="zh-CN"/>
        </w:rPr>
      </w:pPr>
      <w:r>
        <w:rPr>
          <w:rFonts w:hint="eastAsia" w:ascii="黑体" w:hAnsi="宋体" w:eastAsia="黑体"/>
          <w:sz w:val="32"/>
          <w:szCs w:val="32"/>
        </w:rPr>
        <w:t>三、绩效分析</w:t>
      </w:r>
      <w:r>
        <w:rPr>
          <w:rFonts w:hint="eastAsia" w:ascii="仿宋_GB2312" w:hAnsi="宋体"/>
          <w:sz w:val="32"/>
          <w:szCs w:val="32"/>
          <w:lang w:val="zh-CN"/>
        </w:rPr>
        <w:tab/>
      </w:r>
    </w:p>
    <w:p>
      <w:pPr>
        <w:spacing w:line="578" w:lineRule="exact"/>
        <w:ind w:firstLine="640"/>
        <w:rPr>
          <w:rFonts w:hint="eastAsia" w:ascii="楷体_GB2312" w:hAnsi="宋体" w:eastAsia="楷体_GB2312"/>
          <w:b/>
          <w:sz w:val="32"/>
          <w:szCs w:val="32"/>
        </w:rPr>
      </w:pPr>
      <w:r>
        <w:rPr>
          <w:rFonts w:hint="eastAsia" w:ascii="楷体_GB2312" w:hAnsi="宋体" w:eastAsia="楷体_GB2312"/>
          <w:b/>
          <w:sz w:val="32"/>
          <w:szCs w:val="32"/>
          <w:lang w:val="zh-CN"/>
        </w:rPr>
        <w:t>（一）</w:t>
      </w:r>
      <w:r>
        <w:rPr>
          <w:rFonts w:hint="eastAsia" w:ascii="楷体_GB2312" w:hAnsi="宋体" w:eastAsia="楷体_GB2312"/>
          <w:b/>
          <w:sz w:val="32"/>
          <w:szCs w:val="32"/>
        </w:rPr>
        <w:t>通用指标</w:t>
      </w:r>
      <w:r>
        <w:rPr>
          <w:rFonts w:eastAsia="楷体_GB2312"/>
          <w:b/>
          <w:bCs/>
          <w:color w:val="000000"/>
          <w:kern w:val="0"/>
          <w:sz w:val="32"/>
          <w:szCs w:val="32"/>
          <w:shd w:val="clear" w:color="auto" w:fill="FFFFFF"/>
          <w:lang w:val="zh-CN"/>
        </w:rPr>
        <w:t>绩效分析。</w:t>
      </w:r>
    </w:p>
    <w:p>
      <w:pPr>
        <w:spacing w:line="578" w:lineRule="exact"/>
        <w:ind w:firstLine="640"/>
        <w:rPr>
          <w:rFonts w:hint="eastAsia"/>
          <w:sz w:val="32"/>
          <w:szCs w:val="32"/>
        </w:rPr>
      </w:pPr>
      <w:r>
        <w:rPr>
          <w:rFonts w:hint="eastAsia" w:ascii="楷体_GB2312" w:hAnsi="楷体_GB2312" w:eastAsia="楷体_GB2312" w:cs="楷体_GB2312"/>
          <w:sz w:val="32"/>
          <w:szCs w:val="32"/>
        </w:rPr>
        <w:t>1.项目决策。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（1）决策程序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项目设立、调整延续等方面符合资金管理基本规范和决策程序要求，该项指标得分6分。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（2）规划论证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规划符合中央、省委省政府有关决策部署安排，项目充分评估论证了立项必要性、前瞻性、合理性和可行性。项目总体绩效目标设置合理性的偏离度≤15%，绩效目标科学合理、规范完整、量化细化、预算匹配，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（3）资金投向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属于政府支持范围，且符合财政事权支出责任划分规定，资金投向与项目总体规划、相关行业事业发展相匹配，聚焦重大任务、重点领域、重点环节和重点项目，未与其他同类项目或部门内部相关项目交叉重复，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2.项目管理。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（1）制度办法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项目未制定</w:t>
      </w:r>
      <w:r>
        <w:rPr>
          <w:rFonts w:hint="eastAsia" w:ascii="仿宋" w:hAnsi="仿宋" w:eastAsia="仿宋" w:cs="仿宋"/>
          <w:sz w:val="32"/>
          <w:szCs w:val="32"/>
        </w:rPr>
        <w:t>资金管理办法</w:t>
      </w:r>
      <w:r>
        <w:rPr>
          <w:rFonts w:hint="eastAsia" w:ascii="仿宋" w:hAnsi="仿宋" w:eastAsia="仿宋" w:cs="仿宋"/>
          <w:sz w:val="32"/>
          <w:szCs w:val="32"/>
          <w:lang w:eastAsia="zh-CN"/>
        </w:rPr>
        <w:t>，</w:t>
      </w:r>
      <w:r>
        <w:rPr>
          <w:rFonts w:hint="eastAsia" w:ascii="仿宋" w:hAnsi="仿宋" w:eastAsia="仿宋" w:cs="仿宋"/>
          <w:sz w:val="32"/>
          <w:szCs w:val="32"/>
        </w:rPr>
        <w:t>管理制度体系</w:t>
      </w:r>
      <w:r>
        <w:rPr>
          <w:rFonts w:hint="eastAsia" w:ascii="仿宋" w:hAnsi="仿宋" w:eastAsia="仿宋" w:cs="仿宋"/>
          <w:sz w:val="32"/>
          <w:szCs w:val="32"/>
          <w:lang w:val="en-US" w:eastAsia="zh-CN"/>
        </w:rPr>
        <w:t>有所欠缺</w:t>
      </w:r>
      <w:r>
        <w:rPr>
          <w:rFonts w:hint="eastAsia" w:ascii="仿宋" w:hAnsi="仿宋" w:eastAsia="仿宋" w:cs="仿宋"/>
          <w:sz w:val="32"/>
          <w:szCs w:val="32"/>
        </w:rPr>
        <w:t>，存在管理制度缺失、管理办法过期情况，该项指标得分</w:t>
      </w:r>
      <w:r>
        <w:rPr>
          <w:rFonts w:hint="eastAsia" w:ascii="仿宋" w:hAnsi="仿宋" w:eastAsia="仿宋" w:cs="仿宋"/>
          <w:sz w:val="32"/>
          <w:szCs w:val="32"/>
          <w:lang w:val="en-US" w:eastAsia="zh-CN"/>
        </w:rPr>
        <w:t>0</w:t>
      </w:r>
      <w:r>
        <w:rPr>
          <w:rFonts w:hint="eastAsia" w:ascii="仿宋" w:hAnsi="仿宋" w:eastAsia="仿宋" w:cs="仿宋"/>
          <w:sz w:val="32"/>
          <w:szCs w:val="32"/>
        </w:rPr>
        <w:t>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（2）分配管理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10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（3）绩效监管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项目按</w:t>
      </w:r>
      <w:r>
        <w:rPr>
          <w:rFonts w:hint="eastAsia" w:ascii="仿宋" w:hAnsi="仿宋" w:eastAsia="仿宋" w:cs="仿宋"/>
          <w:sz w:val="32"/>
          <w:szCs w:val="32"/>
          <w:lang w:eastAsia="zh-CN"/>
        </w:rPr>
        <w:t>中央、省委</w:t>
      </w:r>
      <w:r>
        <w:rPr>
          <w:rFonts w:hint="eastAsia" w:ascii="仿宋" w:hAnsi="仿宋" w:eastAsia="仿宋" w:cs="仿宋"/>
          <w:sz w:val="32"/>
          <w:szCs w:val="32"/>
        </w:rPr>
        <w:t>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3.项目实施。围绕、进行绩效分析。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（1）预算执行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财政资金已按照要求拨付完毕，拨付率</w:t>
      </w:r>
      <w:r>
        <w:rPr>
          <w:rFonts w:hint="eastAsia" w:ascii="仿宋" w:hAnsi="仿宋" w:eastAsia="仿宋" w:cs="仿宋"/>
          <w:sz w:val="32"/>
          <w:szCs w:val="32"/>
          <w:lang w:val="en-US" w:eastAsia="zh-CN"/>
        </w:rPr>
        <w:t>40</w:t>
      </w:r>
      <w:r>
        <w:rPr>
          <w:rFonts w:hint="eastAsia" w:ascii="仿宋" w:hAnsi="仿宋" w:eastAsia="仿宋" w:cs="仿宋"/>
          <w:sz w:val="32"/>
          <w:szCs w:val="32"/>
        </w:rPr>
        <w:t>%，该项指标得分=财政资金拨付率×100%×6=</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4.项目结果。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项目完成预期目标，实施结果与绩效目标相匹配，该项指标得分6分。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项目实际完成时间与计划完成时间相符，该项指标得分3分。</w:t>
      </w:r>
    </w:p>
    <w:p>
      <w:pPr>
        <w:spacing w:line="578" w:lineRule="exact"/>
        <w:ind w:firstLine="642" w:firstLineChars="200"/>
        <w:rPr>
          <w:rFonts w:hint="eastAsia" w:ascii="楷体_GB2312" w:hAnsi="楷体_GB2312" w:eastAsia="楷体_GB2312" w:cs="楷体_GB2312"/>
          <w:sz w:val="32"/>
          <w:szCs w:val="32"/>
          <w:lang w:val="zh-CN"/>
        </w:rPr>
      </w:pPr>
      <w:r>
        <w:rPr>
          <w:rFonts w:hint="eastAsia" w:ascii="楷体_GB2312" w:hAnsi="宋体" w:eastAsia="楷体_GB2312"/>
          <w:b/>
          <w:sz w:val="32"/>
          <w:szCs w:val="32"/>
          <w:lang w:val="zh-CN"/>
        </w:rPr>
        <w:t>（二）</w:t>
      </w:r>
      <w:r>
        <w:rPr>
          <w:rFonts w:hint="eastAsia" w:ascii="楷体_GB2312" w:hAnsi="宋体" w:eastAsia="楷体_GB2312"/>
          <w:b/>
          <w:sz w:val="32"/>
          <w:szCs w:val="32"/>
        </w:rPr>
        <w:t>专用指标</w:t>
      </w:r>
      <w:r>
        <w:rPr>
          <w:rFonts w:eastAsia="楷体_GB2312"/>
          <w:b/>
          <w:bCs/>
          <w:color w:val="000000"/>
          <w:kern w:val="0"/>
          <w:sz w:val="32"/>
          <w:szCs w:val="32"/>
          <w:shd w:val="clear" w:color="auto" w:fill="FFFFFF"/>
          <w:lang w:val="zh-CN"/>
        </w:rPr>
        <w:t>绩效分析。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加强民生保障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资金分配科学合理、均衡公平，资金实际支持对象符合管理要求，符合支持对象范围，资金实际补贴标准符合资金管理办法规定的补助标准，及时按标准兑现，</w:t>
      </w:r>
      <w:r>
        <w:rPr>
          <w:rFonts w:hint="eastAsia" w:ascii="仿宋" w:hAnsi="仿宋" w:eastAsia="仿宋" w:cs="仿宋"/>
          <w:sz w:val="32"/>
          <w:szCs w:val="32"/>
          <w:lang w:eastAsia="zh-CN"/>
        </w:rPr>
        <w:t>民众</w:t>
      </w:r>
      <w:r>
        <w:rPr>
          <w:rFonts w:hint="eastAsia" w:ascii="仿宋" w:hAnsi="仿宋" w:eastAsia="仿宋" w:cs="仿宋"/>
          <w:sz w:val="32"/>
          <w:szCs w:val="32"/>
        </w:rPr>
        <w:t>满意度较高，该项指标得分30分。</w:t>
      </w:r>
    </w:p>
    <w:p>
      <w:pPr>
        <w:spacing w:line="578" w:lineRule="exact"/>
        <w:ind w:firstLine="640"/>
        <w:rPr>
          <w:rFonts w:hint="eastAsia"/>
          <w:sz w:val="32"/>
          <w:szCs w:val="32"/>
        </w:rPr>
      </w:pPr>
      <w:r>
        <w:rPr>
          <w:rFonts w:hint="eastAsia" w:ascii="楷体_GB2312" w:hAnsi="宋体" w:eastAsia="楷体_GB2312"/>
          <w:b/>
          <w:sz w:val="32"/>
          <w:szCs w:val="32"/>
          <w:lang w:val="zh-CN"/>
        </w:rPr>
        <w:t>（三）</w:t>
      </w:r>
      <w:r>
        <w:rPr>
          <w:rFonts w:hint="eastAsia" w:ascii="楷体_GB2312" w:hAnsi="宋体" w:eastAsia="楷体_GB2312"/>
          <w:b/>
          <w:sz w:val="32"/>
          <w:szCs w:val="32"/>
        </w:rPr>
        <w:t>个性指标</w:t>
      </w:r>
      <w:r>
        <w:rPr>
          <w:rFonts w:eastAsia="楷体_GB2312"/>
          <w:b/>
          <w:bCs/>
          <w:color w:val="000000"/>
          <w:kern w:val="0"/>
          <w:sz w:val="32"/>
          <w:szCs w:val="32"/>
          <w:shd w:val="clear" w:color="auto" w:fill="FFFFFF"/>
          <w:lang w:val="zh-CN"/>
        </w:rPr>
        <w:t>绩效分析。</w:t>
      </w:r>
    </w:p>
    <w:p>
      <w:pPr>
        <w:adjustRightInd w:val="0"/>
        <w:snapToGrid w:val="0"/>
        <w:spacing w:line="578" w:lineRule="exact"/>
        <w:ind w:firstLine="640" w:firstLineChars="200"/>
        <w:rPr>
          <w:rFonts w:hint="eastAsia" w:ascii="Times New Roman" w:hAnsi="Times New Roman" w:cs="Times New Roman"/>
          <w:kern w:val="0"/>
          <w:sz w:val="32"/>
          <w:szCs w:val="32"/>
        </w:rPr>
      </w:pPr>
      <w:r>
        <w:rPr>
          <w:rFonts w:hint="eastAsia" w:ascii="仿宋" w:hAnsi="仿宋" w:eastAsia="仿宋" w:cs="仿宋"/>
          <w:sz w:val="32"/>
          <w:szCs w:val="32"/>
        </w:rPr>
        <w:t>项目已如期建成，资金已按期拨付</w:t>
      </w:r>
      <w:r>
        <w:rPr>
          <w:rFonts w:hint="eastAsia" w:ascii="仿宋" w:hAnsi="仿宋" w:eastAsia="仿宋" w:cs="仿宋"/>
          <w:sz w:val="32"/>
          <w:szCs w:val="32"/>
          <w:lang w:eastAsia="zh-CN"/>
        </w:rPr>
        <w:t>，</w:t>
      </w:r>
      <w:r>
        <w:rPr>
          <w:rFonts w:hint="eastAsia" w:ascii="仿宋" w:hAnsi="仿宋" w:eastAsia="仿宋" w:cs="仿宋"/>
          <w:sz w:val="32"/>
          <w:szCs w:val="32"/>
        </w:rPr>
        <w:t>项目实施后</w:t>
      </w:r>
      <w:r>
        <w:rPr>
          <w:rFonts w:hint="eastAsia" w:ascii="仿宋" w:hAnsi="仿宋" w:eastAsia="仿宋" w:cs="仿宋"/>
          <w:sz w:val="32"/>
          <w:szCs w:val="32"/>
          <w:lang w:eastAsia="zh-CN"/>
        </w:rPr>
        <w:t>已</w:t>
      </w:r>
      <w:r>
        <w:rPr>
          <w:rFonts w:hint="eastAsia" w:ascii="仿宋" w:hAnsi="仿宋" w:eastAsia="仿宋" w:cs="仿宋"/>
          <w:sz w:val="32"/>
          <w:szCs w:val="32"/>
        </w:rPr>
        <w:t>达到预期效果，该项指标得分1</w:t>
      </w:r>
      <w:r>
        <w:rPr>
          <w:rFonts w:hint="eastAsia" w:ascii="仿宋" w:hAnsi="仿宋" w:eastAsia="仿宋" w:cs="仿宋"/>
          <w:sz w:val="32"/>
          <w:szCs w:val="32"/>
          <w:lang w:val="en-US" w:eastAsia="zh-CN"/>
        </w:rPr>
        <w:t>0</w:t>
      </w:r>
      <w:r>
        <w:rPr>
          <w:rFonts w:hint="eastAsia" w:ascii="仿宋" w:hAnsi="仿宋" w:eastAsia="仿宋" w:cs="仿宋"/>
          <w:sz w:val="32"/>
          <w:szCs w:val="32"/>
        </w:rPr>
        <w:t>分。</w:t>
      </w:r>
    </w:p>
    <w:p>
      <w:pPr>
        <w:pStyle w:val="2"/>
        <w:spacing w:line="600" w:lineRule="exact"/>
        <w:ind w:firstLine="640" w:firstLineChars="200"/>
        <w:rPr>
          <w:rFonts w:hint="eastAsia" w:ascii="黑体" w:hAnsi="宋体"/>
          <w:sz w:val="32"/>
          <w:szCs w:val="32"/>
          <w:lang w:eastAsia="zh-CN"/>
        </w:rPr>
      </w:pPr>
      <w:r>
        <w:rPr>
          <w:rFonts w:hint="eastAsia" w:ascii="黑体" w:hAnsi="宋体"/>
          <w:sz w:val="32"/>
          <w:szCs w:val="32"/>
          <w:lang w:eastAsia="zh-CN"/>
        </w:rPr>
        <w:t>四、评价结论</w:t>
      </w:r>
    </w:p>
    <w:p>
      <w:pPr>
        <w:pStyle w:val="9"/>
        <w:spacing w:line="578" w:lineRule="exact"/>
        <w:jc w:val="left"/>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我单位严格按照绩效自评工作要求，秉承客观公正、实事求是的原则开展了资金项目绩效评价报告自评工作，经对各类指标进行评分和汇总分析，2023年该项目支出绩效评价综合得分90分。评价结果显示项目按照相关规定进行使用和管理，程序较为规范，项目支出使用效益达到预期。</w:t>
      </w:r>
    </w:p>
    <w:p>
      <w:pPr>
        <w:pStyle w:val="2"/>
        <w:spacing w:line="600" w:lineRule="exact"/>
        <w:ind w:firstLine="640" w:firstLineChars="200"/>
        <w:rPr>
          <w:rFonts w:hint="eastAsia" w:ascii="黑体" w:hAnsi="宋体"/>
          <w:sz w:val="32"/>
          <w:szCs w:val="32"/>
          <w:lang w:eastAsia="zh-CN"/>
        </w:rPr>
      </w:pPr>
      <w:r>
        <w:rPr>
          <w:rFonts w:hint="eastAsia" w:ascii="黑体" w:hAnsi="宋体"/>
          <w:sz w:val="32"/>
          <w:szCs w:val="32"/>
          <w:lang w:eastAsia="zh-CN"/>
        </w:rPr>
        <w:t>五、存在主要问题</w:t>
      </w:r>
    </w:p>
    <w:p>
      <w:pPr>
        <w:pStyle w:val="9"/>
        <w:spacing w:line="578" w:lineRule="exact"/>
        <w:ind w:firstLine="640" w:firstLineChars="200"/>
        <w:jc w:val="left"/>
        <w:rPr>
          <w:rFonts w:hint="eastAsia"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项目</w:t>
      </w:r>
      <w:r>
        <w:rPr>
          <w:rFonts w:hint="eastAsia" w:ascii="Times New Roman" w:hAnsi="Times New Roman" w:eastAsia="仿宋_GB2312" w:cs="Times New Roman"/>
          <w:color w:val="auto"/>
          <w:kern w:val="0"/>
          <w:sz w:val="32"/>
          <w:szCs w:val="32"/>
          <w:lang w:val="en-US" w:eastAsia="zh-CN" w:bidi="ar-SA"/>
        </w:rPr>
        <w:t>管理相关制度待完善，</w:t>
      </w:r>
      <w:r>
        <w:rPr>
          <w:rFonts w:hint="default" w:ascii="Times New Roman" w:hAnsi="Times New Roman" w:eastAsia="仿宋_GB2312" w:cs="Times New Roman"/>
          <w:color w:val="auto"/>
          <w:kern w:val="0"/>
          <w:sz w:val="32"/>
          <w:szCs w:val="32"/>
          <w:lang w:val="en-US" w:eastAsia="zh-CN" w:bidi="ar-SA"/>
        </w:rPr>
        <w:t>项目管理制度不健全，不符合县财政局内部控制相关的要求。项目未提供相关项目管理制度，如项目管理</w:t>
      </w:r>
      <w:r>
        <w:rPr>
          <w:rFonts w:hint="eastAsia" w:ascii="Times New Roman" w:hAnsi="Times New Roman" w:eastAsia="仿宋_GB2312" w:cs="Times New Roman"/>
          <w:color w:val="auto"/>
          <w:kern w:val="0"/>
          <w:sz w:val="32"/>
          <w:szCs w:val="32"/>
          <w:lang w:val="en-US" w:eastAsia="zh-CN" w:bidi="ar-SA"/>
        </w:rPr>
        <w:t>等</w:t>
      </w:r>
      <w:r>
        <w:rPr>
          <w:rFonts w:hint="default" w:ascii="Times New Roman" w:hAnsi="Times New Roman" w:eastAsia="仿宋_GB2312" w:cs="Times New Roman"/>
          <w:color w:val="auto"/>
          <w:kern w:val="0"/>
          <w:sz w:val="32"/>
          <w:szCs w:val="32"/>
          <w:lang w:val="en-US" w:eastAsia="zh-CN" w:bidi="ar-SA"/>
        </w:rPr>
        <w:t>相关内控管理制度，无法考量项目管理制度是否符合上位法和项目实际、项目管理是否符合制度。</w:t>
      </w:r>
    </w:p>
    <w:p>
      <w:pPr>
        <w:pStyle w:val="2"/>
        <w:spacing w:line="600" w:lineRule="exact"/>
        <w:ind w:firstLine="640" w:firstLineChars="200"/>
        <w:rPr>
          <w:rFonts w:hint="eastAsia" w:ascii="黑体" w:hAnsi="宋体"/>
          <w:sz w:val="32"/>
          <w:szCs w:val="32"/>
          <w:lang w:val="zh-CN" w:eastAsia="zh-CN"/>
        </w:rPr>
      </w:pPr>
      <w:r>
        <w:rPr>
          <w:rFonts w:hint="eastAsia" w:ascii="黑体" w:hAnsi="宋体"/>
          <w:sz w:val="32"/>
          <w:szCs w:val="32"/>
          <w:lang w:val="zh-CN" w:eastAsia="zh-CN"/>
        </w:rPr>
        <w:t>六、改进建议</w:t>
      </w:r>
    </w:p>
    <w:p>
      <w:pPr>
        <w:pStyle w:val="9"/>
        <w:spacing w:line="578" w:lineRule="exact"/>
        <w:ind w:firstLine="640" w:firstLineChars="200"/>
        <w:jc w:val="left"/>
        <w:rPr>
          <w:rFonts w:hint="default" w:ascii="Times New Roman" w:hAnsi="Times New Roman" w:eastAsia="仿宋_GB2312" w:cs="Times New Roman"/>
          <w:color w:val="auto"/>
          <w:kern w:val="0"/>
          <w:sz w:val="32"/>
          <w:szCs w:val="32"/>
          <w:lang w:val="en-US" w:eastAsia="zh-CN" w:bidi="ar-SA"/>
        </w:rPr>
      </w:pPr>
      <w:bookmarkStart w:id="0" w:name="_Hlk110546638"/>
      <w:r>
        <w:rPr>
          <w:rFonts w:hint="eastAsia" w:ascii="Times New Roman" w:hAnsi="Times New Roman" w:eastAsia="仿宋_GB2312" w:cs="Times New Roman"/>
          <w:color w:val="auto"/>
          <w:kern w:val="0"/>
          <w:sz w:val="32"/>
          <w:szCs w:val="32"/>
          <w:lang w:val="en-US" w:eastAsia="zh-CN" w:bidi="ar-SA"/>
        </w:rPr>
        <w:t>完善相关</w:t>
      </w:r>
      <w:r>
        <w:rPr>
          <w:rFonts w:hint="default" w:ascii="Times New Roman" w:hAnsi="Times New Roman" w:eastAsia="仿宋_GB2312" w:cs="Times New Roman"/>
          <w:color w:val="auto"/>
          <w:kern w:val="0"/>
          <w:sz w:val="32"/>
          <w:szCs w:val="32"/>
          <w:lang w:val="en-US" w:eastAsia="zh-CN" w:bidi="ar-SA"/>
        </w:rPr>
        <w:t>项目</w:t>
      </w:r>
      <w:r>
        <w:rPr>
          <w:rFonts w:hint="eastAsia" w:ascii="Times New Roman" w:hAnsi="Times New Roman" w:eastAsia="仿宋_GB2312" w:cs="Times New Roman"/>
          <w:color w:val="auto"/>
          <w:kern w:val="0"/>
          <w:sz w:val="32"/>
          <w:szCs w:val="32"/>
          <w:lang w:val="en-US" w:eastAsia="zh-CN" w:bidi="ar-SA"/>
        </w:rPr>
        <w:t>管理制度，</w:t>
      </w:r>
      <w:r>
        <w:rPr>
          <w:rFonts w:hint="default" w:ascii="Times New Roman" w:hAnsi="Times New Roman" w:eastAsia="仿宋_GB2312" w:cs="Times New Roman"/>
          <w:color w:val="auto"/>
          <w:kern w:val="0"/>
          <w:sz w:val="32"/>
          <w:szCs w:val="32"/>
          <w:lang w:val="en-US" w:eastAsia="zh-CN" w:bidi="ar-SA"/>
        </w:rPr>
        <w:t>建议项目单位按照县财政局对内部控制的要求，加强项目管理相关的内控制度建设，对项目管理配套的内部管理相关制度进行完善，进一步提高项目管理的内部控制，为项目实施和完成提供保障。</w:t>
      </w:r>
    </w:p>
    <w:p>
      <w:pPr>
        <w:pStyle w:val="9"/>
        <w:spacing w:line="578" w:lineRule="exact"/>
        <w:jc w:val="left"/>
        <w:rPr>
          <w:rFonts w:hint="eastAsia" w:ascii="Times New Roman" w:hAnsi="Times New Roman" w:eastAsia="仿宋_GB2312" w:cs="Times New Roman"/>
          <w:color w:val="auto"/>
          <w:kern w:val="0"/>
          <w:sz w:val="32"/>
          <w:szCs w:val="32"/>
          <w:lang w:val="en" w:eastAsia="zh-CN" w:bidi="ar-SA"/>
        </w:rPr>
      </w:pPr>
    </w:p>
    <w:bookmarkEnd w:id="0"/>
    <w:p>
      <w:pPr>
        <w:snapToGrid w:val="0"/>
        <w:spacing w:line="578" w:lineRule="exact"/>
        <w:ind w:firstLine="640" w:firstLineChars="200"/>
        <w:rPr>
          <w:rFonts w:hint="eastAsia"/>
          <w:color w:val="000000"/>
          <w:kern w:val="0"/>
          <w:sz w:val="32"/>
          <w:szCs w:val="32"/>
          <w:shd w:val="clear" w:color="auto" w:fill="FFFFFF"/>
          <w:lang w:val="zh-CN"/>
        </w:rPr>
      </w:pPr>
    </w:p>
    <w:p>
      <w:pPr>
        <w:snapToGrid w:val="0"/>
        <w:spacing w:line="578" w:lineRule="exact"/>
        <w:ind w:firstLine="640" w:firstLineChars="200"/>
        <w:rPr>
          <w:rFonts w:hint="eastAsia"/>
          <w:color w:val="000000"/>
          <w:kern w:val="0"/>
          <w:sz w:val="32"/>
          <w:szCs w:val="32"/>
          <w:shd w:val="clear" w:color="auto" w:fill="FFFFFF"/>
        </w:rPr>
      </w:pPr>
      <w:r>
        <w:rPr>
          <w:rFonts w:hint="eastAsia"/>
          <w:color w:val="000000"/>
          <w:kern w:val="0"/>
          <w:sz w:val="32"/>
          <w:szCs w:val="32"/>
          <w:shd w:val="clear" w:color="auto" w:fill="FFFFFF"/>
        </w:rPr>
        <w:t>附表：1.项目资金分配涉及所有点位自评得分情况表</w:t>
      </w:r>
    </w:p>
    <w:p>
      <w:pPr>
        <w:snapToGrid w:val="0"/>
        <w:spacing w:line="578" w:lineRule="exact"/>
        <w:ind w:firstLine="1600" w:firstLineChars="500"/>
        <w:rPr>
          <w:color w:val="000000"/>
          <w:kern w:val="0"/>
          <w:sz w:val="32"/>
          <w:szCs w:val="32"/>
          <w:shd w:val="clear" w:color="auto" w:fill="FFFFFF"/>
        </w:rPr>
      </w:pPr>
      <w:r>
        <w:rPr>
          <w:rFonts w:hint="eastAsia"/>
          <w:color w:val="000000"/>
          <w:kern w:val="0"/>
          <w:sz w:val="32"/>
          <w:szCs w:val="32"/>
          <w:shd w:val="clear" w:color="auto" w:fill="FFFFFF"/>
        </w:rPr>
        <w:t>2.专项预算项目绩效目标完成情况自评表</w:t>
      </w:r>
    </w:p>
    <w:p>
      <w:pPr>
        <w:snapToGrid w:val="0"/>
        <w:spacing w:line="578" w:lineRule="exact"/>
        <w:rPr>
          <w:rFonts w:hint="eastAsia"/>
          <w:color w:val="000000"/>
          <w:kern w:val="0"/>
          <w:shd w:val="clear" w:color="auto" w:fill="FFFFFF"/>
          <w:lang w:val="zh-CN"/>
        </w:rPr>
      </w:pPr>
    </w:p>
    <w:p>
      <w:pPr>
        <w:snapToGrid w:val="0"/>
        <w:spacing w:line="578" w:lineRule="exact"/>
        <w:rPr>
          <w:rFonts w:hint="eastAsia"/>
          <w:color w:val="000000"/>
          <w:kern w:val="0"/>
          <w:shd w:val="clear" w:color="auto" w:fill="FFFFFF"/>
          <w:lang w:val="zh-CN"/>
        </w:rPr>
      </w:pPr>
    </w:p>
    <w:p>
      <w:pPr>
        <w:snapToGrid w:val="0"/>
        <w:spacing w:line="578" w:lineRule="exact"/>
        <w:rPr>
          <w:rFonts w:hint="eastAsia"/>
          <w:color w:val="000000"/>
          <w:kern w:val="0"/>
          <w:shd w:val="clear" w:color="auto" w:fill="FFFFFF"/>
          <w:lang w:val="zh-CN"/>
        </w:rPr>
      </w:pPr>
    </w:p>
    <w:p>
      <w:pPr>
        <w:snapToGrid w:val="0"/>
        <w:spacing w:line="578" w:lineRule="exact"/>
        <w:rPr>
          <w:rFonts w:hint="eastAsia"/>
          <w:color w:val="000000"/>
          <w:kern w:val="0"/>
          <w:shd w:val="clear" w:color="auto" w:fill="FFFFFF"/>
          <w:lang w:val="zh-CN"/>
        </w:rPr>
      </w:pPr>
    </w:p>
    <w:p>
      <w:pPr>
        <w:snapToGrid w:val="0"/>
        <w:spacing w:line="578" w:lineRule="exact"/>
        <w:ind w:firstLine="3200" w:firstLineChars="1000"/>
        <w:rPr>
          <w:rFonts w:hint="eastAsia"/>
          <w:color w:val="000000"/>
          <w:kern w:val="0"/>
          <w:sz w:val="32"/>
          <w:szCs w:val="32"/>
          <w:shd w:val="clear" w:color="auto" w:fill="FFFFFF"/>
          <w:lang w:val="zh-CN"/>
        </w:rPr>
      </w:pPr>
      <w:r>
        <w:rPr>
          <w:rFonts w:hint="eastAsia"/>
          <w:color w:val="000000"/>
          <w:kern w:val="0"/>
          <w:sz w:val="32"/>
          <w:szCs w:val="32"/>
          <w:shd w:val="clear" w:color="auto" w:fill="FFFFFF"/>
          <w:lang w:val="zh-CN"/>
        </w:rPr>
        <w:t>黑水县党史研究和地方志编纂中心</w:t>
      </w:r>
    </w:p>
    <w:p>
      <w:pPr>
        <w:snapToGrid w:val="0"/>
        <w:spacing w:line="578" w:lineRule="exact"/>
        <w:ind w:firstLine="4160" w:firstLineChars="1300"/>
        <w:rPr>
          <w:rFonts w:hint="eastAsia" w:ascii="黑体" w:hAnsi="黑体" w:eastAsia="黑体" w:cs="黑体"/>
          <w:kern w:val="0"/>
          <w:shd w:val="clear" w:color="auto" w:fill="FFFFFF"/>
          <w:lang w:val="zh-CN"/>
        </w:rPr>
      </w:pPr>
      <w:r>
        <w:rPr>
          <w:rFonts w:hint="eastAsia"/>
          <w:color w:val="000000"/>
          <w:kern w:val="0"/>
          <w:sz w:val="32"/>
          <w:szCs w:val="32"/>
          <w:shd w:val="clear" w:color="auto" w:fill="FFFFFF"/>
          <w:lang w:val="en-US" w:eastAsia="zh-CN"/>
        </w:rPr>
        <w:t>2024年8月12日</w:t>
      </w:r>
      <w:r>
        <w:rPr>
          <w:rFonts w:hint="eastAsia"/>
          <w:color w:val="000000"/>
          <w:kern w:val="0"/>
          <w:sz w:val="32"/>
          <w:szCs w:val="32"/>
          <w:shd w:val="clear" w:color="auto" w:fill="FFFFFF"/>
          <w:lang w:val="zh-CN"/>
        </w:rPr>
        <w:br w:type="page"/>
      </w:r>
      <w:r>
        <w:rPr>
          <w:rFonts w:hint="eastAsia" w:ascii="仿宋_GB2312" w:hAnsi="仿宋_GB2312" w:cs="仿宋_GB2312"/>
          <w:kern w:val="0"/>
          <w:lang w:val="zh-CN"/>
        </w:rPr>
        <w:t>附表</w:t>
      </w:r>
      <w:r>
        <w:rPr>
          <w:rFonts w:hint="eastAsia" w:ascii="仿宋_GB2312" w:hAnsi="仿宋_GB2312" w:cs="仿宋_GB2312"/>
          <w:kern w:val="0"/>
        </w:rPr>
        <w:t>1</w:t>
      </w:r>
    </w:p>
    <w:p>
      <w:pPr>
        <w:spacing w:line="578" w:lineRule="exact"/>
        <w:jc w:val="center"/>
        <w:rPr>
          <w:rFonts w:hint="eastAsia" w:ascii="方正小标宋_GBK" w:hAnsi="方正小标宋_GBK" w:eastAsia="方正小标宋_GBK" w:cs="方正小标宋_GBK"/>
          <w:sz w:val="40"/>
          <w:szCs w:val="40"/>
        </w:rPr>
      </w:pPr>
    </w:p>
    <w:p>
      <w:pPr>
        <w:spacing w:line="578"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项目资金分配涉及所有点位自评得分情况表</w:t>
      </w:r>
    </w:p>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3843" w:type="dxa"/>
            <w:noWrap w:val="0"/>
            <w:vAlign w:val="top"/>
          </w:tcPr>
          <w:p>
            <w:pPr>
              <w:spacing w:line="300" w:lineRule="exact"/>
              <w:jc w:val="center"/>
              <w:rPr>
                <w:rFonts w:hint="eastAsia" w:ascii="黑体" w:hAnsi="黑体" w:eastAsia="黑体" w:cs="黑体"/>
                <w:sz w:val="24"/>
                <w:szCs w:val="24"/>
                <w:lang w:val="en"/>
              </w:rPr>
            </w:pPr>
            <w:r>
              <w:rPr>
                <w:rFonts w:hint="eastAsia" w:ascii="黑体" w:hAnsi="黑体" w:eastAsia="黑体" w:cs="黑体"/>
                <w:sz w:val="24"/>
                <w:szCs w:val="24"/>
              </w:rPr>
              <w:t>项目资金末端分配点位</w:t>
            </w:r>
          </w:p>
        </w:tc>
        <w:tc>
          <w:tcPr>
            <w:tcW w:w="2861" w:type="dxa"/>
            <w:noWrap w:val="0"/>
            <w:vAlign w:val="top"/>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lang w:val="en"/>
              </w:rPr>
              <w:t>自评得分（百分制）</w:t>
            </w:r>
          </w:p>
        </w:tc>
        <w:tc>
          <w:tcPr>
            <w:tcW w:w="993" w:type="dxa"/>
            <w:noWrap w:val="0"/>
            <w:vAlign w:val="top"/>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843" w:type="dxa"/>
            <w:noWrap w:val="0"/>
            <w:vAlign w:val="top"/>
          </w:tcPr>
          <w:p>
            <w:pPr>
              <w:spacing w:line="300" w:lineRule="exact"/>
              <w:rPr>
                <w:rFonts w:hint="default" w:ascii="宋体" w:hAnsi="宋体" w:eastAsia="仿宋_GB2312" w:cs="宋体"/>
                <w:sz w:val="24"/>
                <w:szCs w:val="24"/>
                <w:lang w:val="en-US" w:eastAsia="zh-CN"/>
              </w:rPr>
            </w:pPr>
            <w:r>
              <w:rPr>
                <w:rFonts w:hint="eastAsia" w:ascii="宋体" w:hAnsi="宋体" w:cs="宋体"/>
                <w:sz w:val="24"/>
                <w:szCs w:val="24"/>
                <w:lang w:val="en" w:eastAsia="zh-CN"/>
              </w:rPr>
              <w:t>黑水</w:t>
            </w:r>
            <w:r>
              <w:rPr>
                <w:rFonts w:hint="eastAsia" w:ascii="宋体" w:hAnsi="宋体" w:cs="宋体"/>
                <w:sz w:val="24"/>
                <w:szCs w:val="24"/>
                <w:lang w:val="en"/>
              </w:rPr>
              <w:t>县</w:t>
            </w:r>
            <w:r>
              <w:rPr>
                <w:rFonts w:hint="eastAsia" w:ascii="宋体" w:hAnsi="宋体" w:cs="宋体"/>
                <w:sz w:val="24"/>
                <w:szCs w:val="24"/>
                <w:lang w:val="en" w:eastAsia="zh-CN"/>
              </w:rPr>
              <w:t>党史研究和地方志编纂</w:t>
            </w:r>
            <w:r>
              <w:rPr>
                <w:rFonts w:hint="eastAsia" w:ascii="宋体" w:hAnsi="宋体" w:cs="宋体"/>
                <w:sz w:val="24"/>
                <w:szCs w:val="24"/>
                <w:lang w:val="en-US" w:eastAsia="zh-CN"/>
              </w:rPr>
              <w:t>中心</w:t>
            </w:r>
          </w:p>
        </w:tc>
        <w:tc>
          <w:tcPr>
            <w:tcW w:w="2861" w:type="dxa"/>
            <w:noWrap w:val="0"/>
            <w:vAlign w:val="top"/>
          </w:tcPr>
          <w:p>
            <w:pPr>
              <w:spacing w:line="300" w:lineRule="exact"/>
              <w:rPr>
                <w:rFonts w:hint="default" w:ascii="宋体" w:hAnsi="宋体" w:eastAsia="仿宋_GB2312" w:cs="宋体"/>
                <w:sz w:val="24"/>
                <w:szCs w:val="24"/>
                <w:lang w:val="en-US" w:eastAsia="zh-CN"/>
              </w:rPr>
            </w:pPr>
            <w:r>
              <w:rPr>
                <w:rFonts w:hint="eastAsia" w:ascii="宋体" w:hAnsi="宋体" w:eastAsia="仿宋_GB2312" w:cs="宋体"/>
                <w:sz w:val="24"/>
                <w:szCs w:val="24"/>
                <w:lang w:val="en-US" w:eastAsia="zh-CN"/>
              </w:rPr>
              <w:t>90</w:t>
            </w:r>
          </w:p>
        </w:tc>
        <w:tc>
          <w:tcPr>
            <w:tcW w:w="993" w:type="dxa"/>
            <w:noWrap w:val="0"/>
            <w:vAlign w:val="top"/>
          </w:tcPr>
          <w:p>
            <w:pPr>
              <w:spacing w:line="300" w:lineRule="exact"/>
              <w:rPr>
                <w:rFonts w:hint="eastAsia" w:ascii="宋体" w:hAnsi="宋体" w:cs="宋体"/>
                <w:sz w:val="24"/>
                <w:szCs w:val="24"/>
              </w:rPr>
            </w:pPr>
          </w:p>
        </w:tc>
      </w:tr>
    </w:tbl>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备注：1.项目资金末端分配点位包括市（州）本级、县（市、区）、省级部门下属单位及一次性单位等。</w:t>
      </w:r>
    </w:p>
    <w:p>
      <w:pPr>
        <w:spacing w:line="40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2.自评得分（百分制）从高到低划分为优、良、中、差四个档次，各个档次数量占比分别为20%、20%、55%、5%，且不同档次间得分分值应体现差异化，同档次得分分值相同的比例不超过该档次总数量的10%。</w:t>
      </w:r>
    </w:p>
    <w:p>
      <w:pPr>
        <w:ind w:firstLine="3840" w:firstLineChars="1200"/>
        <w:rPr>
          <w:rFonts w:hint="eastAsia" w:ascii="仿宋" w:hAnsi="仿宋" w:eastAsia="仿宋" w:cs="仿宋"/>
          <w:sz w:val="32"/>
          <w:szCs w:val="32"/>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color w:val="000000"/>
          <w:kern w:val="0"/>
          <w:sz w:val="32"/>
          <w:szCs w:val="32"/>
          <w:shd w:val="clear" w:color="auto" w:fill="FFFFFF"/>
        </w:rPr>
      </w:pPr>
      <w:r>
        <w:rPr>
          <w:rFonts w:hint="eastAsia" w:ascii="仿宋_GB2312" w:hAnsi="仿宋_GB2312" w:cs="仿宋_GB2312"/>
          <w:kern w:val="0"/>
          <w:sz w:val="32"/>
          <w:szCs w:val="32"/>
          <w:lang w:val="zh-CN"/>
        </w:rPr>
        <w:t>附表</w:t>
      </w:r>
      <w:r>
        <w:rPr>
          <w:rFonts w:hint="eastAsia" w:ascii="仿宋_GB2312" w:hAnsi="仿宋_GB2312" w:cs="仿宋_GB2312"/>
          <w:kern w:val="0"/>
          <w:sz w:val="32"/>
          <w:szCs w:val="32"/>
          <w:lang w:val="en-US" w:eastAsia="zh-CN"/>
        </w:rPr>
        <w:t>2</w:t>
      </w:r>
      <w:r>
        <w:rPr>
          <w:rFonts w:hint="eastAsia"/>
          <w:color w:val="000000"/>
          <w:kern w:val="0"/>
          <w:sz w:val="32"/>
          <w:szCs w:val="32"/>
          <w:shd w:val="clear" w:color="auto" w:fill="FFFFFF"/>
        </w:rPr>
        <w:t>.专项预算项目绩效目标完成情况自评表</w:t>
      </w:r>
    </w:p>
    <w:tbl>
      <w:tblPr>
        <w:tblStyle w:val="7"/>
        <w:tblW w:w="10233" w:type="dxa"/>
        <w:jc w:val="center"/>
        <w:tblLayout w:type="fixed"/>
        <w:tblCellMar>
          <w:top w:w="15" w:type="dxa"/>
          <w:left w:w="15" w:type="dxa"/>
          <w:bottom w:w="15" w:type="dxa"/>
          <w:right w:w="15" w:type="dxa"/>
        </w:tblCellMar>
      </w:tblPr>
      <w:tblGrid>
        <w:gridCol w:w="652"/>
        <w:gridCol w:w="1081"/>
        <w:gridCol w:w="159"/>
        <w:gridCol w:w="1875"/>
        <w:gridCol w:w="528"/>
        <w:gridCol w:w="1209"/>
        <w:gridCol w:w="349"/>
        <w:gridCol w:w="750"/>
        <w:gridCol w:w="627"/>
        <w:gridCol w:w="164"/>
        <w:gridCol w:w="504"/>
        <w:gridCol w:w="494"/>
        <w:gridCol w:w="256"/>
        <w:gridCol w:w="1585"/>
      </w:tblGrid>
      <w:tr>
        <w:tblPrEx>
          <w:tblCellMar>
            <w:top w:w="15" w:type="dxa"/>
            <w:left w:w="15" w:type="dxa"/>
            <w:bottom w:w="15" w:type="dxa"/>
            <w:right w:w="15" w:type="dxa"/>
          </w:tblCellMar>
        </w:tblPrEx>
        <w:trPr>
          <w:trHeight w:val="576" w:hRule="atLeast"/>
          <w:jc w:val="center"/>
        </w:trPr>
        <w:tc>
          <w:tcPr>
            <w:tcW w:w="10233" w:type="dxa"/>
            <w:gridSpan w:val="14"/>
            <w:noWrap w:val="0"/>
            <w:vAlign w:val="center"/>
          </w:tcPr>
          <w:p>
            <w:pPr>
              <w:widowControl/>
              <w:spacing w:line="600" w:lineRule="exact"/>
              <w:jc w:val="center"/>
              <w:textAlignment w:val="center"/>
              <w:rPr>
                <w:rFonts w:ascii="黑体" w:hAnsi="宋体" w:eastAsia="黑体" w:cs="黑体"/>
                <w:color w:val="000000"/>
                <w:sz w:val="30"/>
                <w:szCs w:val="30"/>
              </w:rPr>
            </w:pPr>
            <w:r>
              <w:rPr>
                <w:rFonts w:hint="eastAsia" w:ascii="方正小标宋简体" w:hAnsi="方正小标宋简体" w:eastAsia="方正小标宋简体" w:cs="方正小标宋简体"/>
                <w:color w:val="000000"/>
                <w:kern w:val="0"/>
                <w:sz w:val="40"/>
                <w:szCs w:val="40"/>
                <w:highlight w:val="none"/>
                <w:lang w:bidi="ar"/>
              </w:rPr>
              <w:t>专项预算项目绩效目标完成情况自评表</w:t>
            </w:r>
          </w:p>
        </w:tc>
      </w:tr>
      <w:tr>
        <w:tblPrEx>
          <w:tblCellMar>
            <w:top w:w="15" w:type="dxa"/>
            <w:left w:w="15" w:type="dxa"/>
            <w:bottom w:w="15" w:type="dxa"/>
            <w:right w:w="15" w:type="dxa"/>
          </w:tblCellMar>
        </w:tblPrEx>
        <w:trPr>
          <w:trHeight w:val="23" w:hRule="atLeast"/>
          <w:jc w:val="center"/>
        </w:trPr>
        <w:tc>
          <w:tcPr>
            <w:tcW w:w="42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项目名称</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宋体" w:hAnsi="宋体" w:eastAsia="宋体" w:cs="宋体"/>
                <w:color w:val="000000"/>
                <w:kern w:val="0"/>
                <w:sz w:val="24"/>
                <w:szCs w:val="24"/>
                <w:lang w:val="en-US" w:bidi="ar"/>
              </w:rPr>
            </w:pPr>
            <w:r>
              <w:rPr>
                <w:rFonts w:hint="eastAsia" w:ascii="仿宋_GB2312" w:hAnsi="仿宋_GB2312" w:cs="仿宋_GB2312"/>
                <w:kern w:val="0"/>
                <w:lang w:val="en-US" w:eastAsia="zh-CN"/>
              </w:rPr>
              <w:t>编纂出版《黑水县年鉴（2023）》《黑水县共产党执政实录（2022）》</w:t>
            </w:r>
          </w:p>
        </w:tc>
      </w:tr>
      <w:tr>
        <w:tblPrEx>
          <w:tblCellMar>
            <w:top w:w="15" w:type="dxa"/>
            <w:left w:w="15" w:type="dxa"/>
            <w:bottom w:w="15" w:type="dxa"/>
            <w:right w:w="15" w:type="dxa"/>
          </w:tblCellMar>
        </w:tblPrEx>
        <w:trPr>
          <w:trHeight w:val="23" w:hRule="atLeast"/>
          <w:jc w:val="center"/>
        </w:trPr>
        <w:tc>
          <w:tcPr>
            <w:tcW w:w="42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预算单位</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黑水县党史研究和地方志编纂</w:t>
            </w:r>
            <w:r>
              <w:rPr>
                <w:rFonts w:hint="eastAsia" w:ascii="宋体" w:hAnsi="宋体" w:eastAsia="宋体" w:cs="宋体"/>
                <w:color w:val="000000"/>
                <w:kern w:val="0"/>
                <w:sz w:val="24"/>
                <w:szCs w:val="24"/>
                <w:lang w:val="en-US" w:eastAsia="zh-CN" w:bidi="ar"/>
              </w:rPr>
              <w:t>中心</w:t>
            </w:r>
          </w:p>
        </w:tc>
      </w:tr>
      <w:tr>
        <w:tblPrEx>
          <w:tblCellMar>
            <w:top w:w="15" w:type="dxa"/>
            <w:left w:w="15" w:type="dxa"/>
            <w:bottom w:w="15" w:type="dxa"/>
            <w:right w:w="15" w:type="dxa"/>
          </w:tblCellMar>
        </w:tblPrEx>
        <w:trPr>
          <w:trHeight w:val="23" w:hRule="atLeast"/>
          <w:jc w:val="center"/>
        </w:trPr>
        <w:tc>
          <w:tcPr>
            <w:tcW w:w="42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项目类型</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仿宋_GB2312"/>
                <w:szCs w:val="28"/>
                <w:lang w:eastAsia="zh-CN"/>
              </w:rPr>
            </w:pPr>
            <w:r>
              <w:rPr>
                <w:rFonts w:hint="eastAsia" w:ascii="宋体" w:hAnsi="宋体" w:eastAsia="宋体" w:cs="宋体"/>
                <w:color w:val="000000"/>
                <w:kern w:val="0"/>
                <w:sz w:val="24"/>
                <w:szCs w:val="24"/>
                <w:lang w:eastAsia="zh-CN" w:bidi="ar"/>
              </w:rPr>
              <w:t>经常性项目</w:t>
            </w:r>
          </w:p>
        </w:tc>
      </w:tr>
      <w:tr>
        <w:tblPrEx>
          <w:tblCellMar>
            <w:top w:w="15" w:type="dxa"/>
            <w:left w:w="15" w:type="dxa"/>
            <w:bottom w:w="15" w:type="dxa"/>
            <w:right w:w="15" w:type="dxa"/>
          </w:tblCellMar>
        </w:tblPrEx>
        <w:trPr>
          <w:trHeight w:val="1630"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项目 概况</w:t>
            </w: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中长期规划（名称、文号，仅指</w:t>
            </w:r>
          </w:p>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常年项目）</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eastAsia="zh-CN" w:bidi="ar"/>
              </w:rPr>
              <w:t>根据《四川省地方志工作条例》、《全国地方志事业发展规划纲要》、《阿坝州地方志工作“十四五”》和史志编纂中心职能职责三定方案中明文规定，坚持地方综合年鉴由地方志工作机构组织编纂，继续推动市、区（县）综合年鉴编纂出版全覆盖，一年一鉴，公开出版。</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资金管理办法（名称、文号）</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绩效分配方式</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lang w:bidi="ar"/>
              </w:rPr>
              <w:t>£</w:t>
            </w:r>
            <w:r>
              <w:rPr>
                <w:rFonts w:ascii="宋体" w:hAnsi="宋体" w:eastAsia="宋体" w:cs="宋体"/>
                <w:color w:val="000000"/>
                <w:kern w:val="0"/>
                <w:sz w:val="24"/>
                <w:szCs w:val="24"/>
                <w:lang w:bidi="ar"/>
              </w:rPr>
              <w:t>因素法</w:t>
            </w:r>
          </w:p>
        </w:tc>
        <w:tc>
          <w:tcPr>
            <w:tcW w:w="189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lang w:bidi="ar"/>
              </w:rPr>
              <w:t>£项目法</w:t>
            </w:r>
          </w:p>
        </w:tc>
        <w:tc>
          <w:tcPr>
            <w:tcW w:w="99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lang w:bidi="ar"/>
              </w:rPr>
              <w:t>£</w:t>
            </w:r>
            <w:r>
              <w:rPr>
                <w:rFonts w:ascii="宋体" w:hAnsi="宋体" w:eastAsia="宋体" w:cs="宋体"/>
                <w:color w:val="000000"/>
                <w:kern w:val="0"/>
                <w:sz w:val="24"/>
                <w:szCs w:val="24"/>
                <w:lang w:bidi="ar"/>
              </w:rPr>
              <w:t>据实据效</w:t>
            </w:r>
          </w:p>
        </w:tc>
        <w:tc>
          <w:tcPr>
            <w:tcW w:w="18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Wingdings 2" w:hAnsi="Wingdings 2" w:eastAsia="Wingdings 2" w:cs="Wingdings 2"/>
                <w:color w:val="000000"/>
                <w:sz w:val="24"/>
                <w:szCs w:val="24"/>
              </w:rPr>
            </w:pPr>
            <w:r>
              <w:rPr>
                <w:rFonts w:hint="default" w:ascii="Arial" w:hAnsi="Arial" w:eastAsia="宋体" w:cs="Arial"/>
                <w:color w:val="000000"/>
                <w:kern w:val="0"/>
                <w:sz w:val="24"/>
                <w:szCs w:val="24"/>
                <w:lang w:bidi="ar"/>
              </w:rPr>
              <w:t>√</w:t>
            </w:r>
            <w:r>
              <w:rPr>
                <w:rFonts w:ascii="宋体" w:hAnsi="宋体" w:eastAsia="宋体" w:cs="宋体"/>
                <w:color w:val="000000"/>
                <w:kern w:val="0"/>
                <w:sz w:val="24"/>
                <w:szCs w:val="24"/>
                <w:lang w:bidi="ar"/>
              </w:rPr>
              <w:t>因素法与项目法相结合</w:t>
            </w:r>
          </w:p>
        </w:tc>
      </w:tr>
      <w:tr>
        <w:tblPrEx>
          <w:tblCellMar>
            <w:top w:w="15" w:type="dxa"/>
            <w:left w:w="15" w:type="dxa"/>
            <w:bottom w:w="15" w:type="dxa"/>
            <w:right w:w="15" w:type="dxa"/>
          </w:tblCellMar>
        </w:tblPrEx>
        <w:trPr>
          <w:trHeight w:val="47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立项依据</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kern w:val="0"/>
                <w:sz w:val="24"/>
                <w:szCs w:val="24"/>
                <w:lang w:bidi="ar"/>
              </w:rPr>
            </w:pPr>
            <w:r>
              <w:rPr>
                <w:rFonts w:hint="default" w:ascii="宋体" w:hAnsi="宋体" w:eastAsia="宋体" w:cs="宋体"/>
                <w:color w:val="000000"/>
                <w:kern w:val="0"/>
                <w:sz w:val="24"/>
                <w:szCs w:val="24"/>
                <w:lang w:bidi="ar"/>
              </w:rPr>
              <w:t>保障</w:t>
            </w:r>
            <w:r>
              <w:rPr>
                <w:rFonts w:hint="eastAsia" w:ascii="宋体" w:hAnsi="宋体" w:eastAsia="宋体" w:cs="宋体"/>
                <w:color w:val="000000"/>
                <w:kern w:val="0"/>
                <w:sz w:val="24"/>
                <w:szCs w:val="24"/>
                <w:lang w:val="en-US" w:eastAsia="zh-CN" w:bidi="ar"/>
              </w:rPr>
              <w:t>中心工作</w:t>
            </w:r>
            <w:r>
              <w:rPr>
                <w:rFonts w:hint="default" w:ascii="宋体" w:hAnsi="宋体" w:eastAsia="宋体" w:cs="宋体"/>
                <w:color w:val="000000"/>
                <w:kern w:val="0"/>
                <w:sz w:val="24"/>
                <w:szCs w:val="24"/>
                <w:lang w:bidi="ar"/>
              </w:rPr>
              <w:t>正常运行，</w:t>
            </w:r>
            <w:r>
              <w:rPr>
                <w:rFonts w:hint="eastAsia" w:ascii="宋体" w:hAnsi="宋体" w:eastAsia="宋体" w:cs="宋体"/>
                <w:color w:val="000000"/>
                <w:kern w:val="0"/>
                <w:sz w:val="24"/>
                <w:szCs w:val="24"/>
                <w:lang w:val="en-US" w:eastAsia="zh-CN" w:bidi="ar"/>
              </w:rPr>
              <w:t>促进中心发展，推动史志事业持续发展。</w:t>
            </w:r>
          </w:p>
        </w:tc>
      </w:tr>
      <w:tr>
        <w:tblPrEx>
          <w:tblCellMar>
            <w:top w:w="15" w:type="dxa"/>
            <w:left w:w="15" w:type="dxa"/>
            <w:bottom w:w="15" w:type="dxa"/>
            <w:right w:w="15" w:type="dxa"/>
          </w:tblCellMar>
        </w:tblPrEx>
        <w:trPr>
          <w:trHeight w:val="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使用范围</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kern w:val="0"/>
                <w:sz w:val="24"/>
                <w:szCs w:val="24"/>
                <w:lang w:bidi="ar"/>
              </w:rPr>
            </w:pPr>
            <w:r>
              <w:rPr>
                <w:rFonts w:hint="eastAsia" w:ascii="仿宋_GB2312" w:hAnsi="仿宋_GB2312" w:cs="仿宋_GB2312"/>
                <w:kern w:val="0"/>
                <w:lang w:val="en-US" w:eastAsia="zh-CN"/>
              </w:rPr>
              <w:t>编纂出版《黑水县年鉴（2023）》《黑水县共产党执政实录（2022）》</w:t>
            </w:r>
            <w:r>
              <w:rPr>
                <w:rFonts w:hint="eastAsia" w:ascii="宋体" w:hAnsi="宋体" w:eastAsia="宋体" w:cs="宋体"/>
                <w:color w:val="000000"/>
                <w:sz w:val="24"/>
                <w:szCs w:val="24"/>
                <w:lang w:val="en-US" w:eastAsia="zh-CN"/>
              </w:rPr>
              <w:t>专题制作费</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申报（补助）条件</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项目起止年限</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kern w:val="0"/>
                <w:sz w:val="24"/>
                <w:szCs w:val="24"/>
                <w:lang w:bidi="ar"/>
              </w:rPr>
            </w:pPr>
            <w:r>
              <w:rPr>
                <w:rFonts w:hint="eastAsia" w:eastAsia="宋体"/>
                <w:color w:val="000000"/>
                <w:kern w:val="0"/>
                <w:sz w:val="24"/>
                <w:szCs w:val="24"/>
                <w:lang w:bidi="ar"/>
              </w:rPr>
              <w:t>2023年</w:t>
            </w:r>
            <w:r>
              <w:rPr>
                <w:rFonts w:hint="eastAsia" w:eastAsia="宋体"/>
                <w:color w:val="000000"/>
                <w:kern w:val="0"/>
                <w:sz w:val="24"/>
                <w:szCs w:val="24"/>
                <w:lang w:val="en-US" w:eastAsia="zh-CN" w:bidi="ar"/>
              </w:rPr>
              <w:t>1</w:t>
            </w:r>
            <w:r>
              <w:rPr>
                <w:rFonts w:hint="eastAsia" w:eastAsia="宋体"/>
                <w:color w:val="000000"/>
                <w:kern w:val="0"/>
                <w:sz w:val="24"/>
                <w:szCs w:val="24"/>
                <w:lang w:bidi="ar"/>
              </w:rPr>
              <w:t>月至</w:t>
            </w:r>
            <w:r>
              <w:rPr>
                <w:rFonts w:eastAsia="宋体"/>
                <w:color w:val="000000"/>
                <w:kern w:val="0"/>
                <w:sz w:val="24"/>
                <w:szCs w:val="24"/>
                <w:lang w:bidi="ar"/>
              </w:rPr>
              <w:t>2023</w:t>
            </w:r>
            <w:r>
              <w:rPr>
                <w:rFonts w:hint="eastAsia" w:eastAsia="宋体"/>
                <w:color w:val="000000"/>
                <w:kern w:val="0"/>
                <w:sz w:val="24"/>
                <w:szCs w:val="24"/>
                <w:lang w:bidi="ar"/>
              </w:rPr>
              <w:t>年1</w:t>
            </w:r>
            <w:r>
              <w:rPr>
                <w:rFonts w:hint="eastAsia" w:eastAsia="宋体"/>
                <w:color w:val="000000"/>
                <w:kern w:val="0"/>
                <w:sz w:val="24"/>
                <w:szCs w:val="24"/>
                <w:lang w:val="en-US" w:eastAsia="zh-CN" w:bidi="ar"/>
              </w:rPr>
              <w:t>2</w:t>
            </w:r>
            <w:r>
              <w:rPr>
                <w:rFonts w:hint="eastAsia" w:eastAsia="宋体"/>
                <w:color w:val="000000"/>
                <w:kern w:val="0"/>
                <w:sz w:val="24"/>
                <w:szCs w:val="24"/>
                <w:lang w:bidi="ar"/>
              </w:rPr>
              <w:t>月</w:t>
            </w:r>
          </w:p>
        </w:tc>
      </w:tr>
      <w:tr>
        <w:tblPrEx>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项目资金</w:t>
            </w:r>
          </w:p>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（万元）</w:t>
            </w:r>
          </w:p>
        </w:tc>
        <w:tc>
          <w:tcPr>
            <w:tcW w:w="256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 xml:space="preserve">  年度资金总额：</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11.16</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256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 xml:space="preserve"> </w:t>
            </w:r>
            <w:r>
              <w:rPr>
                <w:rFonts w:ascii="宋体" w:hAnsi="宋体" w:eastAsia="宋体" w:cs="宋体"/>
                <w:color w:val="000000"/>
                <w:kern w:val="0"/>
                <w:sz w:val="24"/>
                <w:szCs w:val="24"/>
                <w:lang w:bidi="ar"/>
              </w:rPr>
              <w:t>其中：财政拨款</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11.16</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256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 xml:space="preserve">            其他资金</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0</w:t>
            </w: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总体 目标</w:t>
            </w:r>
          </w:p>
        </w:tc>
        <w:tc>
          <w:tcPr>
            <w:tcW w:w="9581"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宋体" w:hAnsi="宋体" w:eastAsia="宋体" w:cs="宋体"/>
                <w:color w:val="000000"/>
                <w:kern w:val="0"/>
                <w:sz w:val="24"/>
                <w:szCs w:val="24"/>
                <w:lang w:bidi="ar"/>
              </w:rPr>
            </w:pPr>
            <w:r>
              <w:rPr>
                <w:rFonts w:hint="default" w:ascii="宋体" w:hAnsi="宋体" w:eastAsia="宋体" w:cs="宋体"/>
                <w:color w:val="000000"/>
                <w:kern w:val="0"/>
                <w:sz w:val="24"/>
                <w:szCs w:val="24"/>
                <w:lang w:bidi="ar"/>
              </w:rPr>
              <w:t>年度目标</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9581"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宋体" w:hAnsi="宋体" w:eastAsia="宋体" w:cs="宋体"/>
                <w:color w:val="000000"/>
                <w:kern w:val="0"/>
                <w:sz w:val="24"/>
                <w:szCs w:val="24"/>
                <w:lang w:val="en-US" w:bidi="ar"/>
              </w:rPr>
            </w:pPr>
            <w:r>
              <w:rPr>
                <w:rFonts w:hint="eastAsia" w:ascii="仿宋_GB2312" w:hAnsi="仿宋_GB2312" w:cs="仿宋_GB2312"/>
                <w:kern w:val="0"/>
                <w:lang w:val="en-US" w:eastAsia="zh-CN"/>
              </w:rPr>
              <w:t>汇编成一年一度的综合性文献《黑水年鉴》（2023）并印刷出版500册，汇编成一年一度的综合性文献《中国共产党黑水县执政实录》（2022）并印刷出版500册。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绩效指标</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一级指标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二级指标</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指标性质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指标值</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度量单位</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权重</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产出指标</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数量指标</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一册字数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50</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万字</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default" w:ascii="仿宋_GB2312" w:hAnsi="仿宋_GB2312" w:cs="仿宋_GB2312"/>
                <w:kern w:val="0"/>
                <w:lang w:val="en-US" w:eastAsia="zh-CN"/>
              </w:rPr>
            </w:pPr>
            <w:r>
              <w:rPr>
                <w:rFonts w:hint="eastAsia" w:ascii="仿宋_GB2312" w:hAnsi="仿宋_GB2312" w:cs="仿宋_GB2312"/>
                <w:kern w:val="0"/>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印刷册数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500</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册</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default" w:ascii="仿宋_GB2312" w:hAnsi="仿宋_GB2312" w:cs="仿宋_GB2312"/>
                <w:kern w:val="0"/>
                <w:lang w:val="en-US" w:eastAsia="zh-CN"/>
              </w:rPr>
            </w:pPr>
            <w:r>
              <w:rPr>
                <w:rFonts w:hint="eastAsia" w:ascii="仿宋_GB2312" w:hAnsi="仿宋_GB2312" w:cs="仿宋_GB2312"/>
                <w:kern w:val="0"/>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质量指标</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验收排版印刷出错率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3</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default" w:ascii="仿宋_GB2312" w:hAnsi="仿宋_GB2312" w:cs="仿宋_GB2312"/>
                <w:kern w:val="0"/>
                <w:lang w:val="en-US" w:eastAsia="zh-CN"/>
              </w:rPr>
            </w:pPr>
            <w:r>
              <w:rPr>
                <w:rFonts w:hint="eastAsia" w:ascii="仿宋_GB2312" w:hAnsi="仿宋_GB2312" w:cs="仿宋_GB2312"/>
                <w:kern w:val="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时效指标</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完成时间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2023</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年</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default" w:ascii="仿宋_GB2312" w:hAnsi="仿宋_GB2312" w:cs="仿宋_GB2312"/>
                <w:kern w:val="0"/>
                <w:lang w:val="en-US" w:eastAsia="zh-CN"/>
              </w:rPr>
            </w:pPr>
            <w:r>
              <w:rPr>
                <w:rFonts w:hint="eastAsia" w:ascii="仿宋_GB2312" w:hAnsi="仿宋_GB2312" w:cs="仿宋_GB2312"/>
                <w:kern w:val="0"/>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经济效益指标</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编纂史志书籍，开展党史地方志宣教活动，服务经济社会发展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期/年</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p>
            <w:pPr>
              <w:pStyle w:val="4"/>
              <w:rPr>
                <w:rFonts w:hint="default" w:ascii="仿宋_GB2312" w:hAnsi="仿宋_GB2312" w:cs="仿宋_GB2312"/>
                <w:kern w:val="0"/>
                <w:lang w:val="en-US" w:eastAsia="zh-CN"/>
              </w:rPr>
            </w:pPr>
            <w:r>
              <w:rPr>
                <w:rFonts w:hint="eastAsia" w:ascii="仿宋_GB2312" w:hAnsi="仿宋_GB2312" w:cs="仿宋_GB2312"/>
                <w:kern w:val="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社会效益指标</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宣传黑水县乡镇村的政治、经济、文化、社会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场次</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default" w:ascii="仿宋_GB2312" w:hAnsi="仿宋_GB2312" w:cs="仿宋_GB2312"/>
                <w:kern w:val="0"/>
                <w:lang w:val="en-US" w:eastAsia="zh-CN"/>
              </w:rPr>
            </w:pPr>
            <w:r>
              <w:rPr>
                <w:rFonts w:hint="eastAsia" w:ascii="仿宋_GB2312" w:hAnsi="仿宋_GB2312" w:cs="仿宋_GB2312"/>
                <w:kern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可持续发展指标</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历史价值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年</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default" w:ascii="仿宋_GB2312" w:hAnsi="仿宋_GB2312" w:cs="仿宋_GB2312"/>
                <w:kern w:val="0"/>
                <w:lang w:val="en-US" w:eastAsia="zh-CN"/>
              </w:rPr>
            </w:pPr>
            <w:r>
              <w:rPr>
                <w:rFonts w:hint="eastAsia" w:ascii="仿宋_GB2312" w:hAnsi="仿宋_GB2312" w:cs="仿宋_GB2312"/>
                <w:kern w:val="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服务对象满意度指标</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资料收集查阅利用满意度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100</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人次</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default" w:ascii="仿宋_GB2312" w:hAnsi="仿宋_GB2312" w:cs="仿宋_GB2312"/>
                <w:kern w:val="0"/>
                <w:lang w:val="en-US" w:eastAsia="zh-CN"/>
              </w:rPr>
            </w:pPr>
            <w:r>
              <w:rPr>
                <w:rFonts w:hint="eastAsia" w:ascii="仿宋_GB2312" w:hAnsi="仿宋_GB2312" w:cs="仿宋_GB2312"/>
                <w:kern w:val="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成本指标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经济成本指标</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编辑出版经费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33.5</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万元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_GB2312" w:hAnsi="仿宋_GB2312" w:cs="仿宋_GB2312"/>
                <w:kern w:val="0"/>
                <w:lang w:val="en-US" w:eastAsia="zh-CN"/>
              </w:rPr>
            </w:pPr>
            <w:r>
              <w:rPr>
                <w:rFonts w:hint="eastAsia" w:ascii="仿宋_GB2312" w:hAnsi="仿宋_GB2312" w:cs="仿宋_GB2312"/>
                <w:kern w:val="0"/>
                <w:lang w:val="en-US" w:eastAsia="zh-CN"/>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default" w:ascii="仿宋_GB2312" w:hAnsi="仿宋_GB2312" w:cs="仿宋_GB2312"/>
                <w:kern w:val="0"/>
                <w:lang w:val="en-US" w:eastAsia="zh-CN"/>
              </w:rPr>
            </w:pPr>
            <w:r>
              <w:rPr>
                <w:rFonts w:hint="eastAsia" w:ascii="仿宋_GB2312" w:hAnsi="仿宋_GB2312" w:cs="仿宋_GB2312"/>
                <w:kern w:val="0"/>
                <w:lang w:val="en-US" w:eastAsia="zh-CN"/>
              </w:rPr>
              <w:t>33.5</w:t>
            </w:r>
          </w:p>
        </w:tc>
      </w:tr>
    </w:tbl>
    <w:p>
      <w:pPr>
        <w:pStyle w:val="4"/>
        <w:rPr>
          <w:rFonts w:hint="eastAsia" w:ascii="仿宋_GB2312" w:hAnsi="仿宋_GB2312" w:cs="仿宋_GB2312"/>
          <w:kern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AR PL UKai CN"/>
    <w:panose1 w:val="00000000000000000000"/>
    <w:charset w:val="00"/>
    <w:family w:val="roman"/>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DF4FD"/>
    <w:multiLevelType w:val="singleLevel"/>
    <w:tmpl w:val="920DF4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GE1MmY0ZjY5NDU5NTMzZDJjZDYxZTE5YTM4NzUifQ=="/>
  </w:docVars>
  <w:rsids>
    <w:rsidRoot w:val="1CE166FA"/>
    <w:rsid w:val="04E7681D"/>
    <w:rsid w:val="0F694DC9"/>
    <w:rsid w:val="1BFE3156"/>
    <w:rsid w:val="1CAB4C1C"/>
    <w:rsid w:val="1CE166FA"/>
    <w:rsid w:val="21570AF7"/>
    <w:rsid w:val="27235BB7"/>
    <w:rsid w:val="2DEC3658"/>
    <w:rsid w:val="45F83367"/>
    <w:rsid w:val="46A44832"/>
    <w:rsid w:val="532D18F9"/>
    <w:rsid w:val="53FE4E52"/>
    <w:rsid w:val="55CC644B"/>
    <w:rsid w:val="55DA198E"/>
    <w:rsid w:val="5B9174C3"/>
    <w:rsid w:val="5BBC6590"/>
    <w:rsid w:val="5F1D510C"/>
    <w:rsid w:val="69EE1271"/>
    <w:rsid w:val="6B851817"/>
    <w:rsid w:val="70B42257"/>
    <w:rsid w:val="7AFC1028"/>
    <w:rsid w:val="7B9C17D0"/>
    <w:rsid w:val="7FFF0D29"/>
    <w:rsid w:val="FBEF8410"/>
    <w:rsid w:val="FFBF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3">
    <w:name w:val="Body Text Indent"/>
    <w:basedOn w:val="1"/>
    <w:qFormat/>
    <w:uiPriority w:val="0"/>
    <w:pPr>
      <w:spacing w:after="120"/>
      <w:ind w:leftChars="200"/>
    </w:pPr>
    <w:rPr>
      <w:rFonts w:ascii="仿宋_GB2312"/>
      <w:szCs w:val="32"/>
    </w:rPr>
  </w:style>
  <w:style w:type="paragraph" w:styleId="4">
    <w:name w:val="footer"/>
    <w:basedOn w:val="1"/>
    <w:unhideWhenUsed/>
    <w:qFormat/>
    <w:uiPriority w:val="99"/>
    <w:pPr>
      <w:tabs>
        <w:tab w:val="center" w:pos="4153"/>
        <w:tab w:val="right" w:pos="8306"/>
      </w:tabs>
      <w:snapToGrid w:val="0"/>
      <w:jc w:val="left"/>
    </w:pPr>
    <w:rPr>
      <w:sz w:val="18"/>
      <w:szCs w:val="18"/>
      <w:lang w:val="zh-CN" w:eastAsia="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ind w:firstLine="420" w:firstLineChars="200"/>
    </w:pPr>
  </w:style>
  <w:style w:type="paragraph" w:customStyle="1" w:styleId="9">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5738</Words>
  <Characters>5982</Characters>
  <Lines>0</Lines>
  <Paragraphs>0</Paragraphs>
  <TotalTime>19</TotalTime>
  <ScaleCrop>false</ScaleCrop>
  <LinksUpToDate>false</LinksUpToDate>
  <CharactersWithSpaces>6012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2023-06-25T17:19:00Z</dcterms:created>
  <dc:creator>爱的唯一1412244230</dc:creator>
  <cp:lastModifiedBy>user</cp:lastModifiedBy>
  <cp:lastPrinted>2024-10-16T16:42:00Z</cp:lastPrinted>
  <dcterms:modified xsi:type="dcterms:W3CDTF">2024-11-13T16:46:58Z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7A9ABEC5E7F44C35835EEB73D19205DD_13</vt:lpwstr>
  </property>
</Properties>
</file>