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ind w:firstLine="883" w:firstLineChars="200"/>
        <w:jc w:val="both"/>
        <w:rPr>
          <w:rFonts w:hint="eastAsia" w:ascii="宋体" w:hAnsi="宋体" w:eastAsia="宋体" w:cs="宋体"/>
          <w:b/>
          <w:bCs/>
          <w:sz w:val="44"/>
          <w:szCs w:val="44"/>
        </w:rPr>
      </w:pPr>
      <w:r>
        <w:rPr>
          <w:rFonts w:hint="eastAsia" w:ascii="宋体" w:hAnsi="宋体" w:eastAsia="宋体" w:cs="宋体"/>
          <w:b/>
          <w:bCs/>
          <w:sz w:val="44"/>
          <w:szCs w:val="44"/>
        </w:rPr>
        <w:t>黑水县党史研究和地方志编纂中心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年项目支出绩效自评报告</w:t>
      </w:r>
    </w:p>
    <w:p>
      <w:pPr>
        <w:jc w:val="center"/>
        <w:rPr>
          <w:rFonts w:hint="eastAsia" w:ascii="宋体" w:hAnsi="宋体" w:eastAsia="宋体" w:cs="宋体"/>
          <w:b/>
          <w:bCs/>
          <w:sz w:val="44"/>
          <w:szCs w:val="44"/>
        </w:rPr>
      </w:pPr>
      <w:r>
        <w:rPr>
          <w:rFonts w:hint="eastAsia" w:ascii="宋体" w:hAnsi="宋体" w:eastAsia="宋体" w:cs="宋体"/>
          <w:b/>
          <w:bCs/>
          <w:sz w:val="44"/>
          <w:szCs w:val="44"/>
        </w:rPr>
        <w:t>(口</w:t>
      </w:r>
      <w:r>
        <w:rPr>
          <w:rFonts w:hint="eastAsia" w:ascii="宋体" w:hAnsi="宋体" w:eastAsia="宋体" w:cs="宋体"/>
          <w:b/>
          <w:bCs/>
          <w:sz w:val="44"/>
          <w:szCs w:val="44"/>
          <w:lang w:eastAsia="zh-CN"/>
        </w:rPr>
        <w:t>讲述历史</w:t>
      </w:r>
      <w:r>
        <w:rPr>
          <w:rFonts w:hint="eastAsia" w:ascii="宋体" w:hAnsi="宋体" w:eastAsia="宋体" w:cs="宋体"/>
          <w:b/>
          <w:bCs/>
          <w:sz w:val="44"/>
          <w:szCs w:val="44"/>
        </w:rPr>
        <w:t>纪录片项目)</w:t>
      </w:r>
    </w:p>
    <w:p>
      <w:pPr>
        <w:rPr>
          <w:rFonts w:hint="eastAsia" w:ascii="黑体" w:hAnsi="黑体" w:eastAsia="黑体" w:cs="黑体"/>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项目概况</w:t>
      </w:r>
    </w:p>
    <w:p>
      <w:pPr>
        <w:widowControl/>
        <w:adjustRightInd w:val="0"/>
        <w:snapToGrid w:val="0"/>
        <w:spacing w:line="578" w:lineRule="exact"/>
        <w:ind w:firstLine="642" w:firstLineChars="200"/>
        <w:contextualSpacing/>
        <w:jc w:val="left"/>
        <w:rPr>
          <w:rFonts w:hint="eastAsia" w:ascii="仿宋_GB2312" w:hAnsi="仿宋_GB2312" w:cs="仿宋_GB2312"/>
          <w:kern w:val="0"/>
          <w:sz w:val="32"/>
          <w:szCs w:val="32"/>
          <w:shd w:val="clear" w:color="auto" w:fill="FFFFFF"/>
          <w:lang w:val="zh-CN"/>
        </w:rPr>
      </w:pPr>
      <w:r>
        <w:rPr>
          <w:rFonts w:hint="eastAsia" w:ascii="楷体_GB2312" w:hAnsi="宋体" w:eastAsia="楷体_GB2312"/>
          <w:b/>
          <w:sz w:val="32"/>
          <w:szCs w:val="32"/>
          <w:lang w:val="zh-CN"/>
        </w:rPr>
        <w:t>（一）设立背景及基本情况。</w:t>
      </w:r>
    </w:p>
    <w:p>
      <w:pPr>
        <w:numPr>
          <w:ilvl w:val="0"/>
          <w:numId w:val="0"/>
        </w:numPr>
        <w:ind w:firstLine="642" w:firstLineChars="200"/>
        <w:rPr>
          <w:rFonts w:hint="eastAsia" w:ascii="黑体" w:hAnsi="黑体" w:eastAsia="黑体" w:cs="黑体"/>
          <w:sz w:val="32"/>
          <w:szCs w:val="32"/>
        </w:rPr>
      </w:pPr>
      <w:r>
        <w:rPr>
          <w:rFonts w:hint="eastAsia"/>
          <w:b/>
          <w:bCs/>
          <w:kern w:val="0"/>
          <w:sz w:val="32"/>
          <w:szCs w:val="32"/>
        </w:rPr>
        <w:t>1.项目设立原因及背景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firstLine="640" w:firstLineChars="200"/>
        <w:jc w:val="left"/>
        <w:rPr>
          <w:rFonts w:hint="eastAsia" w:ascii="黑体" w:hAnsi="黑体" w:eastAsia="黑体" w:cs="黑体"/>
          <w:sz w:val="32"/>
          <w:szCs w:val="32"/>
        </w:rPr>
      </w:pPr>
      <w:r>
        <w:rPr>
          <w:rFonts w:ascii="宋体" w:hAnsi="宋体" w:eastAsia="宋体" w:cs="宋体"/>
          <w:color w:val="333333"/>
          <w:kern w:val="0"/>
          <w:sz w:val="32"/>
          <w:szCs w:val="32"/>
          <w:lang w:val="en-US" w:eastAsia="zh-CN" w:bidi="ar"/>
        </w:rPr>
        <w:t>口</w:t>
      </w:r>
      <w:r>
        <w:rPr>
          <w:rFonts w:hint="eastAsia" w:ascii="宋体" w:hAnsi="宋体" w:eastAsia="宋体" w:cs="宋体"/>
          <w:color w:val="333333"/>
          <w:kern w:val="0"/>
          <w:sz w:val="32"/>
          <w:szCs w:val="32"/>
          <w:lang w:val="en-US" w:eastAsia="zh-CN" w:bidi="ar"/>
        </w:rPr>
        <w:t>讲述历史</w:t>
      </w:r>
      <w:r>
        <w:rPr>
          <w:rFonts w:ascii="宋体" w:hAnsi="宋体" w:eastAsia="宋体" w:cs="宋体"/>
          <w:color w:val="333333"/>
          <w:kern w:val="0"/>
          <w:sz w:val="32"/>
          <w:szCs w:val="32"/>
          <w:lang w:val="en-US" w:eastAsia="zh-CN" w:bidi="ar"/>
        </w:rPr>
        <w:t>纪录</w:t>
      </w:r>
      <w:r>
        <w:rPr>
          <w:rFonts w:hint="eastAsia" w:ascii="宋体" w:hAnsi="宋体" w:cs="宋体"/>
          <w:color w:val="333333"/>
          <w:kern w:val="0"/>
          <w:sz w:val="32"/>
          <w:szCs w:val="32"/>
          <w:lang w:val="en-US" w:eastAsia="zh-CN" w:bidi="ar"/>
        </w:rPr>
        <w:t>片</w:t>
      </w:r>
      <w:r>
        <w:rPr>
          <w:rFonts w:ascii="宋体" w:hAnsi="宋体" w:eastAsia="宋体" w:cs="宋体"/>
          <w:color w:val="333333"/>
          <w:kern w:val="0"/>
          <w:sz w:val="32"/>
          <w:szCs w:val="32"/>
          <w:lang w:val="en-US" w:eastAsia="zh-CN" w:bidi="ar"/>
        </w:rPr>
        <w:t>将最古老的“说历史”“听历史”的治史方式与影视传媒的文本创作结合起来,变过去历史纪录片的宏观叙事为第一人称的个体微观叙事,以故事亲历者的口述取代客观、精准的史料。口</w:t>
      </w:r>
      <w:r>
        <w:rPr>
          <w:rFonts w:hint="eastAsia" w:ascii="宋体" w:hAnsi="宋体" w:eastAsia="宋体" w:cs="宋体"/>
          <w:color w:val="333333"/>
          <w:kern w:val="0"/>
          <w:sz w:val="32"/>
          <w:szCs w:val="32"/>
          <w:lang w:val="en-US" w:eastAsia="zh-CN" w:bidi="ar"/>
        </w:rPr>
        <w:t>讲述历史</w:t>
      </w:r>
      <w:r>
        <w:rPr>
          <w:rFonts w:ascii="宋体" w:hAnsi="宋体" w:eastAsia="宋体" w:cs="宋体"/>
          <w:color w:val="333333"/>
          <w:kern w:val="0"/>
          <w:sz w:val="32"/>
          <w:szCs w:val="32"/>
          <w:lang w:val="en-US" w:eastAsia="zh-CN" w:bidi="ar"/>
        </w:rPr>
        <w:t>纪录片的话语具有故事化、情感化、碎片化的特点,节目制作者试图挖掘历史背后的故事,讲述与教科书不一样的历史</w:t>
      </w:r>
      <w:r>
        <w:rPr>
          <w:rFonts w:hint="eastAsia" w:ascii="宋体" w:hAnsi="宋体" w:cs="宋体"/>
          <w:color w:val="333333"/>
          <w:kern w:val="0"/>
          <w:sz w:val="32"/>
          <w:szCs w:val="32"/>
          <w:lang w:val="en-US" w:eastAsia="zh-CN" w:bidi="ar"/>
        </w:rPr>
        <w:t>。口讲述历史</w:t>
      </w:r>
      <w:r>
        <w:rPr>
          <w:rFonts w:ascii="宋体" w:hAnsi="宋体" w:eastAsia="宋体" w:cs="宋体"/>
          <w:color w:val="333333"/>
          <w:kern w:val="0"/>
          <w:sz w:val="32"/>
          <w:szCs w:val="32"/>
          <w:lang w:val="en-US" w:eastAsia="zh-CN" w:bidi="ar"/>
        </w:rPr>
        <w:t>题材纪录片常常隐藏着很深的政治意识,过去历史纪录片就通常被用来承担政治宣传的任务。研究</w:t>
      </w:r>
      <w:r>
        <w:rPr>
          <w:rFonts w:hint="eastAsia" w:ascii="宋体" w:hAnsi="宋体" w:cs="宋体"/>
          <w:color w:val="333333"/>
          <w:kern w:val="0"/>
          <w:sz w:val="32"/>
          <w:szCs w:val="32"/>
          <w:lang w:val="en-US" w:eastAsia="zh-CN" w:bidi="ar"/>
        </w:rPr>
        <w:t>黑水历史</w:t>
      </w:r>
      <w:r>
        <w:rPr>
          <w:rFonts w:ascii="宋体" w:hAnsi="宋体" w:eastAsia="宋体" w:cs="宋体"/>
          <w:color w:val="333333"/>
          <w:kern w:val="0"/>
          <w:sz w:val="32"/>
          <w:szCs w:val="32"/>
          <w:lang w:val="en-US" w:eastAsia="zh-CN" w:bidi="ar"/>
        </w:rPr>
        <w:t>的主流意识形态建构,不仅可以帮助我们了解</w:t>
      </w:r>
      <w:r>
        <w:rPr>
          <w:rFonts w:hint="eastAsia" w:ascii="宋体" w:hAnsi="宋体" w:cs="宋体"/>
          <w:color w:val="333333"/>
          <w:kern w:val="0"/>
          <w:sz w:val="32"/>
          <w:szCs w:val="32"/>
          <w:lang w:val="en-US" w:eastAsia="zh-CN" w:bidi="ar"/>
        </w:rPr>
        <w:t>当地历史、民族、文化</w:t>
      </w:r>
      <w:r>
        <w:rPr>
          <w:rFonts w:ascii="宋体" w:hAnsi="宋体" w:eastAsia="宋体" w:cs="宋体"/>
          <w:color w:val="333333"/>
          <w:kern w:val="0"/>
          <w:sz w:val="32"/>
          <w:szCs w:val="32"/>
          <w:lang w:val="en-US" w:eastAsia="zh-CN" w:bidi="ar"/>
        </w:rPr>
        <w:t>的意识形态话语</w:t>
      </w:r>
      <w:r>
        <w:rPr>
          <w:rFonts w:hint="eastAsia" w:ascii="宋体" w:hAnsi="宋体" w:cs="宋体"/>
          <w:color w:val="333333"/>
          <w:kern w:val="0"/>
          <w:sz w:val="32"/>
          <w:szCs w:val="32"/>
          <w:lang w:val="en-US" w:eastAsia="zh-CN" w:bidi="ar"/>
        </w:rPr>
        <w:t>。</w:t>
      </w:r>
    </w:p>
    <w:p>
      <w:pPr>
        <w:spacing w:line="560" w:lineRule="exact"/>
        <w:ind w:firstLine="642" w:firstLineChars="200"/>
        <w:rPr>
          <w:rFonts w:hint="eastAsia" w:ascii="楷体" w:hAnsi="楷体" w:eastAsia="楷体" w:cs="楷体"/>
          <w:sz w:val="32"/>
          <w:szCs w:val="32"/>
        </w:rPr>
      </w:pPr>
      <w:r>
        <w:rPr>
          <w:rFonts w:hint="eastAsia"/>
          <w:b/>
          <w:bCs/>
          <w:kern w:val="0"/>
          <w:sz w:val="32"/>
          <w:szCs w:val="32"/>
        </w:rPr>
        <w:t>2.项目立项、资金申报的依据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中心围绕县委、县政府和州党史研究室及州地方志办工作部署，按照高质量发展要求，依规编史，把党史姓党、方志姓社的原则和“为党立言、为国存史、为民修志”的理念自觉落实到各项具体业务工作中，全面履行职能职责。申报年鉴、执政实录、口诉历史纪录片编辑等项目资金</w:t>
      </w:r>
      <w:r>
        <w:rPr>
          <w:rFonts w:hint="eastAsia" w:ascii="仿宋" w:hAnsi="仿宋" w:eastAsia="仿宋" w:cs="仿宋"/>
          <w:sz w:val="32"/>
          <w:szCs w:val="32"/>
          <w:lang w:val="en-US" w:eastAsia="zh-CN"/>
        </w:rPr>
        <w:t>30</w:t>
      </w:r>
      <w:r>
        <w:rPr>
          <w:rFonts w:hint="eastAsia" w:ascii="仿宋" w:hAnsi="仿宋" w:eastAsia="仿宋" w:cs="仿宋"/>
          <w:sz w:val="32"/>
          <w:szCs w:val="32"/>
        </w:rPr>
        <w:t>万元，获批资金</w:t>
      </w:r>
      <w:r>
        <w:rPr>
          <w:rFonts w:hint="eastAsia" w:ascii="仿宋" w:hAnsi="仿宋" w:eastAsia="仿宋" w:cs="仿宋"/>
          <w:sz w:val="32"/>
          <w:szCs w:val="32"/>
          <w:lang w:val="en-US" w:eastAsia="zh-CN"/>
        </w:rPr>
        <w:t>14.99</w:t>
      </w:r>
      <w:r>
        <w:rPr>
          <w:rFonts w:hint="eastAsia" w:ascii="仿宋" w:hAnsi="仿宋" w:eastAsia="仿宋" w:cs="仿宋"/>
          <w:sz w:val="32"/>
          <w:szCs w:val="32"/>
        </w:rPr>
        <w:t>万元，保证了党史志</w:t>
      </w:r>
      <w:r>
        <w:rPr>
          <w:rFonts w:hint="eastAsia" w:ascii="仿宋" w:hAnsi="仿宋" w:eastAsia="仿宋" w:cs="仿宋"/>
          <w:sz w:val="32"/>
          <w:szCs w:val="32"/>
          <w:lang w:eastAsia="zh-CN"/>
        </w:rPr>
        <w:t>编纂工作年度”</w:t>
      </w:r>
      <w:r>
        <w:rPr>
          <w:rFonts w:hint="eastAsia" w:ascii="仿宋" w:hAnsi="仿宋" w:eastAsia="仿宋" w:cs="仿宋"/>
          <w:sz w:val="32"/>
          <w:szCs w:val="32"/>
        </w:rPr>
        <w:t>目标任务的实现；年底财政</w:t>
      </w:r>
      <w:r>
        <w:rPr>
          <w:rFonts w:hint="eastAsia" w:ascii="仿宋" w:hAnsi="仿宋" w:eastAsia="仿宋" w:cs="仿宋"/>
          <w:sz w:val="32"/>
          <w:szCs w:val="32"/>
          <w:lang w:eastAsia="zh-CN"/>
        </w:rPr>
        <w:t>未拨付</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其中：</w:t>
      </w:r>
      <w:r>
        <w:rPr>
          <w:rFonts w:hint="eastAsia" w:ascii="仿宋" w:hAnsi="仿宋" w:eastAsia="仿宋" w:cs="仿宋"/>
          <w:sz w:val="32"/>
          <w:szCs w:val="32"/>
          <w:lang w:eastAsia="zh-CN"/>
        </w:rPr>
        <w:t>预算</w:t>
      </w:r>
      <w:r>
        <w:rPr>
          <w:rFonts w:hint="eastAsia" w:ascii="仿宋" w:hAnsi="仿宋" w:eastAsia="仿宋" w:cs="仿宋"/>
          <w:sz w:val="32"/>
          <w:szCs w:val="32"/>
        </w:rPr>
        <w:t>拍摄制作《口</w:t>
      </w:r>
      <w:r>
        <w:rPr>
          <w:rFonts w:hint="eastAsia" w:ascii="仿宋" w:hAnsi="仿宋" w:eastAsia="仿宋" w:cs="仿宋"/>
          <w:sz w:val="32"/>
          <w:szCs w:val="32"/>
          <w:lang w:eastAsia="zh-CN"/>
        </w:rPr>
        <w:t>讲述历史</w:t>
      </w:r>
      <w:r>
        <w:rPr>
          <w:rFonts w:hint="eastAsia" w:ascii="仿宋" w:hAnsi="仿宋" w:eastAsia="仿宋" w:cs="仿宋"/>
          <w:sz w:val="32"/>
          <w:szCs w:val="32"/>
        </w:rPr>
        <w:t>纪录（2023）》</w:t>
      </w:r>
      <w:r>
        <w:rPr>
          <w:rFonts w:hint="eastAsia" w:ascii="仿宋" w:hAnsi="仿宋" w:eastAsia="仿宋" w:cs="仿宋"/>
          <w:sz w:val="32"/>
          <w:szCs w:val="32"/>
          <w:lang w:val="en-US" w:eastAsia="zh-CN"/>
        </w:rPr>
        <w:t>2</w:t>
      </w:r>
      <w:r>
        <w:rPr>
          <w:rFonts w:hint="eastAsia" w:ascii="仿宋" w:hAnsi="仿宋" w:eastAsia="仿宋" w:cs="仿宋"/>
          <w:sz w:val="32"/>
          <w:szCs w:val="32"/>
        </w:rPr>
        <w:t>部</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val="en-US" w:eastAsia="zh-CN"/>
        </w:rPr>
        <w:t>2</w:t>
      </w:r>
      <w:r>
        <w:rPr>
          <w:rFonts w:hint="eastAsia" w:ascii="仿宋" w:hAnsi="仿宋" w:eastAsia="仿宋" w:cs="仿宋"/>
          <w:sz w:val="32"/>
          <w:szCs w:val="32"/>
        </w:rPr>
        <w:t>02</w:t>
      </w:r>
      <w:r>
        <w:rPr>
          <w:rFonts w:hint="eastAsia" w:ascii="仿宋" w:hAnsi="仿宋" w:eastAsia="仿宋" w:cs="仿宋"/>
          <w:sz w:val="32"/>
          <w:szCs w:val="32"/>
          <w:lang w:val="en-US" w:eastAsia="zh-CN"/>
        </w:rPr>
        <w:t>3</w:t>
      </w:r>
      <w:r>
        <w:rPr>
          <w:rFonts w:hint="eastAsia" w:ascii="仿宋" w:hAnsi="仿宋" w:eastAsia="仿宋" w:cs="仿宋"/>
          <w:sz w:val="32"/>
          <w:szCs w:val="32"/>
        </w:rPr>
        <w:t>年全年执行专项支出</w:t>
      </w:r>
      <w:r>
        <w:rPr>
          <w:rFonts w:hint="eastAsia" w:ascii="仿宋" w:hAnsi="仿宋" w:eastAsia="仿宋" w:cs="仿宋"/>
          <w:sz w:val="32"/>
          <w:szCs w:val="32"/>
          <w:lang w:val="en-US" w:eastAsia="zh-CN"/>
        </w:rPr>
        <w:t>14.99</w:t>
      </w:r>
      <w:r>
        <w:rPr>
          <w:rFonts w:hint="eastAsia" w:ascii="仿宋" w:hAnsi="仿宋" w:eastAsia="仿宋" w:cs="仿宋"/>
          <w:sz w:val="32"/>
          <w:szCs w:val="32"/>
        </w:rPr>
        <w:t>万元；制作《口</w:t>
      </w:r>
      <w:r>
        <w:rPr>
          <w:rFonts w:hint="eastAsia" w:ascii="仿宋" w:hAnsi="仿宋" w:eastAsia="仿宋" w:cs="仿宋"/>
          <w:sz w:val="32"/>
          <w:szCs w:val="32"/>
          <w:lang w:eastAsia="zh-CN"/>
        </w:rPr>
        <w:t>讲述历史</w:t>
      </w:r>
      <w:r>
        <w:rPr>
          <w:rFonts w:hint="eastAsia" w:ascii="仿宋" w:hAnsi="仿宋" w:eastAsia="仿宋" w:cs="仿宋"/>
          <w:sz w:val="32"/>
          <w:szCs w:val="32"/>
        </w:rPr>
        <w:t>纪录片（2022）》2部</w:t>
      </w:r>
      <w:r>
        <w:rPr>
          <w:rFonts w:hint="eastAsia" w:ascii="仿宋" w:hAnsi="仿宋" w:eastAsia="仿宋" w:cs="仿宋"/>
          <w:sz w:val="32"/>
          <w:szCs w:val="32"/>
          <w:lang w:val="en-US" w:eastAsia="zh-CN"/>
        </w:rPr>
        <w:t>14.99</w:t>
      </w:r>
      <w:r>
        <w:rPr>
          <w:rFonts w:hint="eastAsia" w:ascii="仿宋" w:hAnsi="仿宋" w:eastAsia="仿宋" w:cs="仿宋"/>
          <w:sz w:val="32"/>
          <w:szCs w:val="32"/>
        </w:rPr>
        <w:t>万元，年底财政</w:t>
      </w:r>
      <w:r>
        <w:rPr>
          <w:rFonts w:hint="eastAsia" w:ascii="仿宋" w:hAnsi="仿宋" w:eastAsia="仿宋" w:cs="仿宋"/>
          <w:sz w:val="32"/>
          <w:szCs w:val="32"/>
          <w:lang w:eastAsia="zh-CN"/>
        </w:rPr>
        <w:t>未拨付</w:t>
      </w:r>
      <w:r>
        <w:rPr>
          <w:rFonts w:hint="eastAsia" w:ascii="仿宋" w:hAnsi="仿宋" w:eastAsia="仿宋" w:cs="仿宋"/>
          <w:sz w:val="32"/>
          <w:szCs w:val="32"/>
          <w:lang w:val="en-US" w:eastAsia="zh-CN"/>
        </w:rPr>
        <w:t>15</w:t>
      </w:r>
      <w:r>
        <w:rPr>
          <w:rFonts w:hint="eastAsia" w:ascii="仿宋" w:hAnsi="仿宋" w:eastAsia="仿宋" w:cs="仿宋"/>
          <w:sz w:val="32"/>
          <w:szCs w:val="32"/>
        </w:rPr>
        <w:t>万元，预算执行率5</w:t>
      </w:r>
      <w:r>
        <w:rPr>
          <w:rFonts w:hint="eastAsia" w:ascii="仿宋" w:hAnsi="仿宋" w:eastAsia="仿宋" w:cs="仿宋"/>
          <w:sz w:val="32"/>
          <w:szCs w:val="32"/>
          <w:lang w:val="en-US" w:eastAsia="zh-CN"/>
        </w:rPr>
        <w:t>0</w:t>
      </w:r>
      <w:r>
        <w:rPr>
          <w:rFonts w:hint="eastAsia" w:ascii="仿宋" w:hAnsi="仿宋" w:eastAsia="仿宋" w:cs="仿宋"/>
          <w:sz w:val="32"/>
          <w:szCs w:val="32"/>
        </w:rPr>
        <w:t>%，完成202</w:t>
      </w:r>
      <w:r>
        <w:rPr>
          <w:rFonts w:hint="eastAsia" w:ascii="仿宋" w:hAnsi="仿宋" w:eastAsia="仿宋" w:cs="仿宋"/>
          <w:sz w:val="32"/>
          <w:szCs w:val="32"/>
          <w:lang w:val="en-US" w:eastAsia="zh-CN"/>
        </w:rPr>
        <w:t>3</w:t>
      </w:r>
      <w:r>
        <w:rPr>
          <w:rFonts w:hint="eastAsia" w:ascii="仿宋" w:hAnsi="仿宋" w:eastAsia="仿宋" w:cs="仿宋"/>
          <w:sz w:val="32"/>
          <w:szCs w:val="32"/>
        </w:rPr>
        <w:t>年既定目标；</w:t>
      </w:r>
    </w:p>
    <w:p>
      <w:pPr>
        <w:spacing w:line="560" w:lineRule="exact"/>
        <w:ind w:firstLine="642" w:firstLineChars="200"/>
        <w:rPr>
          <w:rFonts w:hint="eastAsia" w:ascii="楷体" w:hAnsi="楷体" w:eastAsia="楷体" w:cs="楷体"/>
          <w:sz w:val="32"/>
          <w:szCs w:val="32"/>
        </w:rPr>
      </w:pPr>
      <w:r>
        <w:rPr>
          <w:rFonts w:hint="eastAsia"/>
          <w:b/>
          <w:bCs/>
          <w:kern w:val="0"/>
          <w:sz w:val="32"/>
          <w:szCs w:val="32"/>
        </w:rPr>
        <w:t>3.项目主要内容</w:t>
      </w:r>
    </w:p>
    <w:p>
      <w:pPr>
        <w:ind w:left="319" w:leftChars="152"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2023年完成《拥军尚武》《勇攀高峰》讲述历史纪录片</w:t>
      </w:r>
    </w:p>
    <w:p>
      <w:pPr>
        <w:spacing w:line="560" w:lineRule="exact"/>
        <w:ind w:firstLine="642" w:firstLineChars="200"/>
        <w:rPr>
          <w:rFonts w:hint="eastAsia"/>
          <w:b/>
          <w:bCs/>
          <w:kern w:val="0"/>
          <w:sz w:val="32"/>
          <w:szCs w:val="32"/>
        </w:rPr>
      </w:pPr>
      <w:r>
        <w:rPr>
          <w:rFonts w:hint="eastAsia"/>
          <w:b/>
          <w:bCs/>
          <w:kern w:val="0"/>
          <w:sz w:val="32"/>
          <w:szCs w:val="32"/>
        </w:rPr>
        <w:t>4.主管部门职能</w:t>
      </w:r>
    </w:p>
    <w:p>
      <w:pPr>
        <w:tabs>
          <w:tab w:val="left" w:pos="0"/>
        </w:tabs>
        <w:adjustRightInd w:val="0"/>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我单位承担专项资金绩效管理的主体责任，主要负责提出专项资金分配方案，制定项目管理制度，组织项目评审和实施，开展项目验收、绩效评价和监督检查等工作。</w:t>
      </w:r>
    </w:p>
    <w:p>
      <w:p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ascii="楷体_GB2312" w:hAnsi="宋体" w:eastAsia="楷体_GB2312"/>
          <w:b/>
          <w:sz w:val="32"/>
          <w:szCs w:val="32"/>
        </w:rPr>
        <w:t>实施目的及支持方向</w:t>
      </w:r>
      <w:r>
        <w:rPr>
          <w:rFonts w:hint="eastAsia" w:ascii="楷体_GB2312" w:hAnsi="宋体" w:eastAsia="楷体_GB2312"/>
          <w:b/>
          <w:sz w:val="32"/>
          <w:szCs w:val="32"/>
        </w:rPr>
        <w:t>。</w:t>
      </w:r>
    </w:p>
    <w:p>
      <w:pPr>
        <w:spacing w:line="560" w:lineRule="exact"/>
        <w:ind w:firstLine="642" w:firstLineChars="200"/>
        <w:rPr>
          <w:rFonts w:hint="eastAsia"/>
          <w:b/>
          <w:bCs/>
          <w:kern w:val="0"/>
          <w:sz w:val="32"/>
          <w:szCs w:val="32"/>
        </w:rPr>
      </w:pPr>
      <w:r>
        <w:rPr>
          <w:rFonts w:hint="eastAsia"/>
          <w:b/>
          <w:bCs/>
          <w:kern w:val="0"/>
          <w:sz w:val="32"/>
          <w:szCs w:val="32"/>
        </w:rPr>
        <w:t>1.项目资金管理办法制定情况</w:t>
      </w:r>
    </w:p>
    <w:p>
      <w:pPr>
        <w:tabs>
          <w:tab w:val="left" w:pos="0"/>
        </w:tabs>
        <w:adjustRightInd w:val="0"/>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我单位结合实际制定</w:t>
      </w:r>
      <w:r>
        <w:rPr>
          <w:rFonts w:hint="eastAsia" w:ascii="仿宋" w:hAnsi="仿宋" w:eastAsia="仿宋" w:cs="仿宋"/>
          <w:sz w:val="32"/>
          <w:szCs w:val="32"/>
          <w:lang w:eastAsia="zh-CN"/>
        </w:rPr>
        <w:t>和完善</w:t>
      </w:r>
      <w:r>
        <w:rPr>
          <w:rFonts w:hint="eastAsia" w:ascii="仿宋" w:hAnsi="仿宋" w:eastAsia="仿宋" w:cs="仿宋"/>
          <w:sz w:val="32"/>
          <w:szCs w:val="32"/>
        </w:rPr>
        <w:t>了项目</w:t>
      </w:r>
      <w:r>
        <w:rPr>
          <w:rFonts w:hint="eastAsia" w:ascii="仿宋" w:hAnsi="仿宋" w:eastAsia="仿宋" w:cs="仿宋"/>
          <w:sz w:val="32"/>
          <w:szCs w:val="32"/>
          <w:lang w:eastAsia="zh-CN"/>
        </w:rPr>
        <w:t>资金</w:t>
      </w:r>
      <w:r>
        <w:rPr>
          <w:rFonts w:hint="eastAsia" w:ascii="仿宋" w:hAnsi="仿宋" w:eastAsia="仿宋" w:cs="仿宋"/>
          <w:sz w:val="32"/>
          <w:szCs w:val="32"/>
        </w:rPr>
        <w:t>管理办法，项目管理办法有效执行。</w:t>
      </w:r>
    </w:p>
    <w:p>
      <w:pPr>
        <w:numPr>
          <w:ilvl w:val="0"/>
          <w:numId w:val="2"/>
        </w:numPr>
        <w:spacing w:line="560" w:lineRule="exact"/>
        <w:ind w:firstLine="642" w:firstLineChars="200"/>
        <w:rPr>
          <w:rFonts w:hint="eastAsia"/>
          <w:b/>
          <w:bCs/>
          <w:kern w:val="0"/>
          <w:sz w:val="32"/>
          <w:szCs w:val="32"/>
        </w:rPr>
      </w:pPr>
      <w:r>
        <w:rPr>
          <w:rFonts w:hint="eastAsia"/>
          <w:b/>
          <w:bCs/>
          <w:kern w:val="0"/>
          <w:sz w:val="32"/>
          <w:szCs w:val="32"/>
        </w:rPr>
        <w:t>项目实施目的和主要工作任务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完成《拥军尚武》《勇攀高峰》讲述历史纪录片。讲述历史纪录片将最古老的“说历史”“听历史”的治史方式与影视传媒的文本创作结合起来,变过去历史纪录片的宏观叙事为第一人称的个体微观叙事,以故事亲历者的口述取代客观、精准的史料。讲述历史纪录片的话语具有故事化、情感化、碎片化的特点,节目制作者试图挖掘历史背后的故事,讲述与教科书不一样的历史。讲述历史题材纪录片常常隐藏着很深的政治意识,过去历史纪录片就通常被用来承担政治宣传的任务。研究黑水历史的主流意识形态建构,不仅可以帮助我们了解当地历史、民族、文化的意识形态话语。</w:t>
      </w:r>
    </w:p>
    <w:p>
      <w:pPr>
        <w:spacing w:line="560" w:lineRule="exact"/>
        <w:ind w:firstLine="642" w:firstLineChars="200"/>
        <w:rPr>
          <w:rFonts w:hint="eastAsia"/>
          <w:b/>
          <w:bCs/>
          <w:kern w:val="0"/>
          <w:sz w:val="32"/>
          <w:szCs w:val="32"/>
        </w:rPr>
      </w:pPr>
      <w:r>
        <w:rPr>
          <w:rFonts w:hint="eastAsia"/>
          <w:b/>
          <w:bCs/>
          <w:kern w:val="0"/>
          <w:sz w:val="32"/>
          <w:szCs w:val="32"/>
          <w:lang w:val="en-US" w:eastAsia="zh-CN"/>
        </w:rPr>
        <w:t>3.</w:t>
      </w:r>
      <w:r>
        <w:rPr>
          <w:rFonts w:hint="eastAsia"/>
          <w:b/>
          <w:bCs/>
          <w:kern w:val="0"/>
          <w:sz w:val="32"/>
          <w:szCs w:val="32"/>
        </w:rPr>
        <w:t>项目支持方向</w:t>
      </w:r>
    </w:p>
    <w:p>
      <w:pPr>
        <w:widowControl/>
        <w:adjustRightInd w:val="0"/>
        <w:snapToGrid w:val="0"/>
        <w:spacing w:line="578" w:lineRule="exact"/>
        <w:ind w:firstLine="640" w:firstLineChars="200"/>
        <w:contextualSpacing/>
        <w:jc w:val="left"/>
        <w:rPr>
          <w:rFonts w:hint="eastAsia" w:ascii="仿宋_GB2312" w:hAnsi="仿宋_GB2312" w:cs="仿宋_GB2312"/>
          <w:kern w:val="0"/>
          <w:sz w:val="32"/>
          <w:szCs w:val="32"/>
          <w:shd w:val="clear" w:color="auto" w:fill="FFFFFF"/>
          <w:lang w:val="zh-CN"/>
        </w:rPr>
      </w:pPr>
      <w:r>
        <w:rPr>
          <w:rFonts w:hint="eastAsia" w:ascii="仿宋" w:hAnsi="仿宋" w:eastAsia="仿宋" w:cs="仿宋"/>
          <w:sz w:val="32"/>
          <w:szCs w:val="32"/>
        </w:rPr>
        <w:t>项目申报根据四川省党史研究室关于加强和改进新形势下党史工作的相关文件精神；阿坝州人民政府办公室《阿坝州人民政府办公室关于印发〈阿坝州“十四五”地方志事业发展规划〉的通知》阿府办函〔2022〕46号文件精神，同时结合州县主管部门相关年度目标任务和黑水县实际进行</w:t>
      </w:r>
      <w:r>
        <w:rPr>
          <w:rFonts w:hint="eastAsia" w:ascii="楷体_GB2312" w:hAnsi="宋体" w:eastAsia="楷体_GB2312"/>
          <w:b/>
          <w:sz w:val="32"/>
          <w:szCs w:val="32"/>
          <w:lang w:val="zh-CN"/>
        </w:rPr>
        <w:t>（三）</w:t>
      </w:r>
      <w:r>
        <w:rPr>
          <w:rFonts w:ascii="楷体_GB2312" w:hAnsi="宋体" w:eastAsia="楷体_GB2312"/>
          <w:b/>
          <w:sz w:val="32"/>
          <w:szCs w:val="32"/>
        </w:rPr>
        <w:t>预算安排及分配管理</w:t>
      </w:r>
      <w:r>
        <w:rPr>
          <w:rFonts w:hint="eastAsia" w:ascii="楷体_GB2312" w:hAnsi="宋体" w:eastAsia="楷体_GB2312"/>
          <w:b/>
          <w:sz w:val="32"/>
          <w:szCs w:val="32"/>
          <w:lang w:val="zh-CN"/>
        </w:rPr>
        <w:t>。</w:t>
      </w:r>
    </w:p>
    <w:p>
      <w:pPr>
        <w:spacing w:line="560" w:lineRule="exact"/>
        <w:ind w:firstLine="640" w:firstLineChars="200"/>
        <w:rPr>
          <w:rFonts w:hint="eastAsia"/>
          <w:kern w:val="0"/>
          <w:sz w:val="32"/>
          <w:szCs w:val="32"/>
        </w:rPr>
      </w:pPr>
      <w:r>
        <w:rPr>
          <w:rFonts w:hint="eastAsia"/>
          <w:kern w:val="0"/>
          <w:sz w:val="32"/>
          <w:szCs w:val="32"/>
        </w:rPr>
        <w:t>1.项目预算安排情况</w:t>
      </w:r>
    </w:p>
    <w:p>
      <w:pPr>
        <w:ind w:firstLine="640" w:firstLineChars="200"/>
        <w:rPr>
          <w:rFonts w:hint="eastAsia" w:ascii="Times New Roman" w:hAnsi="Times New Roman" w:cs="Times New Roman"/>
          <w:kern w:val="0"/>
          <w:szCs w:val="28"/>
          <w:lang w:val="en-US" w:eastAsia="zh-CN"/>
        </w:rPr>
      </w:pPr>
      <w:r>
        <w:rPr>
          <w:rFonts w:hint="eastAsia" w:ascii="仿宋" w:hAnsi="仿宋" w:eastAsia="仿宋" w:cs="仿宋"/>
          <w:sz w:val="32"/>
          <w:szCs w:val="32"/>
          <w:lang w:eastAsia="zh-CN"/>
        </w:rPr>
        <w:t>项</w:t>
      </w:r>
      <w:r>
        <w:rPr>
          <w:rFonts w:hint="eastAsia" w:ascii="仿宋" w:hAnsi="仿宋" w:eastAsia="仿宋" w:cs="仿宋"/>
          <w:sz w:val="32"/>
          <w:szCs w:val="32"/>
        </w:rPr>
        <w:t>目</w:t>
      </w:r>
      <w:r>
        <w:rPr>
          <w:rFonts w:hint="eastAsia" w:ascii="仿宋" w:hAnsi="仿宋" w:eastAsia="仿宋" w:cs="仿宋"/>
          <w:sz w:val="32"/>
          <w:szCs w:val="32"/>
          <w:lang w:eastAsia="zh-CN"/>
        </w:rPr>
        <w:t>预算申报</w:t>
      </w:r>
      <w:r>
        <w:rPr>
          <w:rFonts w:hint="eastAsia" w:ascii="仿宋" w:hAnsi="仿宋" w:eastAsia="仿宋" w:cs="仿宋"/>
          <w:sz w:val="32"/>
          <w:szCs w:val="32"/>
        </w:rPr>
        <w:t>资金</w:t>
      </w:r>
      <w:r>
        <w:rPr>
          <w:rFonts w:hint="eastAsia" w:ascii="仿宋" w:hAnsi="仿宋" w:eastAsia="仿宋" w:cs="仿宋"/>
          <w:sz w:val="32"/>
          <w:szCs w:val="32"/>
          <w:lang w:val="en-US" w:eastAsia="zh-CN"/>
        </w:rPr>
        <w:t>30</w:t>
      </w:r>
      <w:r>
        <w:rPr>
          <w:rFonts w:hint="eastAsia" w:ascii="仿宋" w:hAnsi="仿宋" w:eastAsia="仿宋" w:cs="仿宋"/>
          <w:sz w:val="32"/>
          <w:szCs w:val="32"/>
        </w:rPr>
        <w:t>万元，批</w:t>
      </w:r>
      <w:r>
        <w:rPr>
          <w:rFonts w:hint="eastAsia" w:ascii="仿宋" w:hAnsi="仿宋" w:eastAsia="仿宋" w:cs="仿宋"/>
          <w:sz w:val="32"/>
          <w:szCs w:val="32"/>
          <w:lang w:eastAsia="zh-CN"/>
        </w:rPr>
        <w:t>复</w:t>
      </w:r>
      <w:r>
        <w:rPr>
          <w:rFonts w:hint="eastAsia" w:ascii="仿宋" w:hAnsi="仿宋" w:eastAsia="仿宋" w:cs="仿宋"/>
          <w:sz w:val="32"/>
          <w:szCs w:val="32"/>
        </w:rPr>
        <w:t>资金</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资金按批复金额在项目实施前未全部到位，资金到位率、到位及时性为50%。</w:t>
      </w:r>
    </w:p>
    <w:p>
      <w:pPr>
        <w:spacing w:line="560" w:lineRule="exact"/>
        <w:ind w:firstLine="640" w:firstLineChars="200"/>
        <w:rPr>
          <w:rFonts w:hint="eastAsia"/>
          <w:kern w:val="0"/>
          <w:sz w:val="32"/>
          <w:szCs w:val="32"/>
        </w:rPr>
      </w:pPr>
      <w:r>
        <w:rPr>
          <w:rFonts w:hint="eastAsia"/>
          <w:kern w:val="0"/>
          <w:sz w:val="32"/>
          <w:szCs w:val="32"/>
        </w:rPr>
        <w:t>2.项目资金分配原则及考虑因素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采用因素法进行项目资金分配，因素法分配财政资金是指事先设定财政资金分配时考虑的主要因素以及不同因素各占的比重，将资金分配到部门或地方，由部门或地方政府按照特定的资金用途，确定具体支持的项目并组织实施。</w:t>
      </w:r>
    </w:p>
    <w:p>
      <w:pPr>
        <w:spacing w:line="560" w:lineRule="exact"/>
        <w:ind w:firstLine="640" w:firstLineChars="200"/>
        <w:rPr>
          <w:rFonts w:hint="eastAsia"/>
          <w:kern w:val="0"/>
          <w:sz w:val="32"/>
          <w:szCs w:val="32"/>
        </w:rPr>
      </w:pPr>
      <w:r>
        <w:rPr>
          <w:rFonts w:hint="eastAsia"/>
          <w:kern w:val="0"/>
          <w:sz w:val="32"/>
          <w:szCs w:val="32"/>
        </w:rPr>
        <w:t>3.项目资金分配情况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项目总预算资金为</w:t>
      </w:r>
      <w:r>
        <w:rPr>
          <w:rFonts w:hint="eastAsia" w:ascii="仿宋" w:hAnsi="仿宋" w:eastAsia="仿宋" w:cs="仿宋"/>
          <w:sz w:val="32"/>
          <w:szCs w:val="32"/>
          <w:lang w:val="en-US" w:eastAsia="zh-CN"/>
        </w:rPr>
        <w:t>30</w:t>
      </w:r>
      <w:r>
        <w:rPr>
          <w:rFonts w:hint="eastAsia" w:ascii="仿宋" w:hAnsi="仿宋" w:eastAsia="仿宋" w:cs="仿宋"/>
          <w:sz w:val="32"/>
          <w:szCs w:val="32"/>
        </w:rPr>
        <w:t>万元，来源为</w:t>
      </w:r>
      <w:r>
        <w:rPr>
          <w:rFonts w:hint="eastAsia" w:ascii="仿宋" w:hAnsi="仿宋" w:eastAsia="仿宋" w:cs="仿宋"/>
          <w:sz w:val="32"/>
          <w:szCs w:val="32"/>
          <w:lang w:eastAsia="zh-CN"/>
        </w:rPr>
        <w:t>县财政</w:t>
      </w:r>
      <w:r>
        <w:rPr>
          <w:rFonts w:hint="eastAsia" w:ascii="仿宋" w:hAnsi="仿宋" w:eastAsia="仿宋" w:cs="仿宋"/>
          <w:sz w:val="32"/>
          <w:szCs w:val="32"/>
        </w:rPr>
        <w:t>专项资金，预算资金分配充分，资金分配额度合理，与项目单位实际相适应。</w:t>
      </w:r>
      <w:r>
        <w:rPr>
          <w:rFonts w:hint="eastAsia" w:ascii="仿宋" w:hAnsi="仿宋" w:eastAsia="仿宋" w:cs="仿宋"/>
          <w:sz w:val="32"/>
          <w:szCs w:val="32"/>
          <w:lang w:val="en-US" w:eastAsia="zh-CN"/>
        </w:rPr>
        <w:t xml:space="preserve"> 目前项目资金，</w:t>
      </w:r>
      <w:r>
        <w:rPr>
          <w:rFonts w:hint="eastAsia" w:ascii="仿宋" w:hAnsi="仿宋" w:eastAsia="仿宋" w:cs="仿宋"/>
          <w:sz w:val="32"/>
          <w:szCs w:val="32"/>
          <w:lang w:eastAsia="zh-CN"/>
        </w:rPr>
        <w:t>拨付</w:t>
      </w:r>
      <w:r>
        <w:rPr>
          <w:rFonts w:hint="eastAsia" w:ascii="仿宋" w:hAnsi="仿宋" w:eastAsia="仿宋" w:cs="仿宋"/>
          <w:sz w:val="32"/>
          <w:szCs w:val="32"/>
          <w:lang w:val="en-US" w:eastAsia="zh-CN"/>
        </w:rPr>
        <w:t>14.99万元，缺口15万元，</w:t>
      </w:r>
      <w:r>
        <w:rPr>
          <w:rFonts w:hint="eastAsia" w:ascii="仿宋" w:hAnsi="仿宋" w:eastAsia="仿宋" w:cs="仿宋"/>
          <w:sz w:val="32"/>
          <w:szCs w:val="32"/>
        </w:rPr>
        <w:t>预算执行率</w:t>
      </w:r>
      <w:r>
        <w:rPr>
          <w:rFonts w:hint="eastAsia" w:ascii="仿宋" w:hAnsi="仿宋" w:eastAsia="仿宋" w:cs="仿宋"/>
          <w:sz w:val="32"/>
          <w:szCs w:val="32"/>
          <w:lang w:val="en-US" w:eastAsia="zh-CN"/>
        </w:rPr>
        <w:t>50</w:t>
      </w:r>
      <w:r>
        <w:rPr>
          <w:rFonts w:hint="eastAsia" w:ascii="仿宋" w:hAnsi="仿宋" w:eastAsia="仿宋" w:cs="仿宋"/>
          <w:sz w:val="32"/>
          <w:szCs w:val="32"/>
        </w:rPr>
        <w:t>%，</w:t>
      </w:r>
      <w:r>
        <w:rPr>
          <w:rFonts w:hint="eastAsia" w:ascii="仿宋" w:hAnsi="仿宋" w:eastAsia="仿宋" w:cs="仿宋"/>
          <w:sz w:val="32"/>
          <w:szCs w:val="32"/>
          <w:lang w:eastAsia="zh-CN"/>
        </w:rPr>
        <w:t>剩余款项</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财政拨付。</w:t>
      </w:r>
      <w:r>
        <w:rPr>
          <w:rFonts w:hint="eastAsia" w:ascii="仿宋" w:hAnsi="仿宋" w:eastAsia="仿宋" w:cs="仿宋"/>
          <w:sz w:val="32"/>
          <w:szCs w:val="32"/>
        </w:rPr>
        <w:t>完成全年预算目标完成全年预算核定目标。</w:t>
      </w:r>
    </w:p>
    <w:p>
      <w:pPr>
        <w:adjustRightInd w:val="0"/>
        <w:snapToGrid w:val="0"/>
        <w:spacing w:line="578" w:lineRule="exact"/>
        <w:ind w:firstLine="642" w:firstLineChars="200"/>
        <w:rPr>
          <w:rFonts w:hint="eastAsia" w:ascii="楷体_GB2312" w:hAnsi="宋体" w:eastAsia="楷体_GB2312" w:cs="Times New Roman"/>
          <w:b/>
          <w:sz w:val="32"/>
          <w:szCs w:val="32"/>
          <w:lang w:val="zh-CN"/>
        </w:rPr>
      </w:pPr>
      <w:r>
        <w:rPr>
          <w:rFonts w:hint="eastAsia" w:ascii="楷体_GB2312" w:hAnsi="宋体" w:eastAsia="楷体_GB2312" w:cs="Times New Roman"/>
          <w:b/>
          <w:sz w:val="32"/>
          <w:szCs w:val="32"/>
          <w:lang w:val="zh-CN"/>
        </w:rPr>
        <w:t>（四）项目绩效目标设置。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党史资料征编和专题研究(</w:t>
      </w:r>
      <w:r>
        <w:rPr>
          <w:rFonts w:hint="eastAsia" w:ascii="仿宋" w:hAnsi="仿宋" w:eastAsia="仿宋" w:cs="仿宋"/>
          <w:sz w:val="32"/>
          <w:szCs w:val="32"/>
          <w:lang w:val="en-US" w:eastAsia="zh-CN"/>
        </w:rPr>
        <w:t>1</w:t>
      </w:r>
      <w:r>
        <w:rPr>
          <w:rFonts w:hint="eastAsia" w:ascii="仿宋" w:hAnsi="仿宋" w:eastAsia="仿宋" w:cs="仿宋"/>
          <w:sz w:val="32"/>
          <w:szCs w:val="32"/>
        </w:rPr>
        <w:t>)拍摄制作《黑水县家国情怀口诉历史纪录片》四部完成《勇攀高峰》《拥军尚武》。（</w:t>
      </w:r>
      <w:r>
        <w:rPr>
          <w:rFonts w:hint="eastAsia" w:ascii="仿宋" w:hAnsi="仿宋" w:eastAsia="仿宋" w:cs="仿宋"/>
          <w:sz w:val="32"/>
          <w:szCs w:val="32"/>
          <w:lang w:val="en-US" w:eastAsia="zh-CN"/>
        </w:rPr>
        <w:t>2</w:t>
      </w:r>
      <w:r>
        <w:rPr>
          <w:rFonts w:hint="eastAsia" w:ascii="仿宋" w:hAnsi="仿宋" w:eastAsia="仿宋" w:cs="仿宋"/>
          <w:sz w:val="32"/>
          <w:szCs w:val="32"/>
        </w:rPr>
        <w:t>）将红色</w:t>
      </w:r>
      <w:r>
        <w:rPr>
          <w:rFonts w:hint="eastAsia" w:ascii="仿宋" w:hAnsi="仿宋" w:eastAsia="仿宋" w:cs="仿宋"/>
          <w:sz w:val="32"/>
          <w:szCs w:val="32"/>
          <w:lang w:eastAsia="zh-CN"/>
        </w:rPr>
        <w:t>讲述历史</w:t>
      </w:r>
      <w:r>
        <w:rPr>
          <w:rFonts w:hint="eastAsia" w:ascii="仿宋" w:hAnsi="仿宋" w:eastAsia="仿宋" w:cs="仿宋"/>
          <w:sz w:val="32"/>
          <w:szCs w:val="32"/>
        </w:rPr>
        <w:t>纪录片组成片库，利用新媒体传播弘扬红色文化17期，结合党史</w:t>
      </w:r>
      <w:r>
        <w:rPr>
          <w:rFonts w:hint="eastAsia" w:ascii="仿宋" w:hAnsi="仿宋" w:eastAsia="仿宋" w:cs="仿宋"/>
          <w:sz w:val="32"/>
          <w:szCs w:val="32"/>
          <w:lang w:eastAsia="zh-CN"/>
        </w:rPr>
        <w:t>学习</w:t>
      </w:r>
      <w:r>
        <w:rPr>
          <w:rFonts w:hint="eastAsia" w:ascii="仿宋" w:hAnsi="仿宋" w:eastAsia="仿宋" w:cs="仿宋"/>
          <w:sz w:val="32"/>
          <w:szCs w:val="32"/>
        </w:rPr>
        <w:t>教育组织全县转播观看，会同县政协共同编辑出版《黑水县</w:t>
      </w:r>
      <w:r>
        <w:rPr>
          <w:rFonts w:hint="eastAsia" w:ascii="仿宋" w:hAnsi="仿宋" w:eastAsia="仿宋" w:cs="仿宋"/>
          <w:sz w:val="32"/>
          <w:szCs w:val="32"/>
          <w:lang w:eastAsia="zh-CN"/>
        </w:rPr>
        <w:t>讲述历史</w:t>
      </w:r>
      <w:r>
        <w:rPr>
          <w:rFonts w:hint="eastAsia" w:ascii="仿宋" w:hAnsi="仿宋" w:eastAsia="仿宋" w:cs="仿宋"/>
          <w:sz w:val="32"/>
          <w:szCs w:val="32"/>
        </w:rPr>
        <w:t>纪录片精品辑-不能忘却的记忆》；全面推动</w:t>
      </w:r>
      <w:r>
        <w:rPr>
          <w:rFonts w:hint="eastAsia" w:ascii="仿宋" w:hAnsi="仿宋" w:eastAsia="仿宋" w:cs="仿宋"/>
          <w:sz w:val="32"/>
          <w:szCs w:val="32"/>
          <w:lang w:eastAsia="zh-CN"/>
        </w:rPr>
        <w:t>长征国家文化公园</w:t>
      </w:r>
      <w:r>
        <w:rPr>
          <w:rFonts w:hint="eastAsia" w:ascii="仿宋" w:hAnsi="仿宋" w:eastAsia="仿宋" w:cs="仿宋"/>
          <w:sz w:val="32"/>
          <w:szCs w:val="32"/>
        </w:rPr>
        <w:t>黑水段建设，对芦花纪念馆、色尔古综合民俗馆等进行党史内容复核，修改20余项内容。上报党史研究文章2篇。</w:t>
      </w:r>
    </w:p>
    <w:p>
      <w:pPr>
        <w:adjustRightInd w:val="0"/>
        <w:snapToGrid w:val="0"/>
        <w:spacing w:line="578" w:lineRule="exact"/>
        <w:ind w:firstLine="640" w:firstLineChars="200"/>
        <w:rPr>
          <w:rFonts w:hint="eastAsia" w:ascii="黑体" w:hAnsi="宋体" w:eastAsia="黑体"/>
          <w:sz w:val="32"/>
          <w:szCs w:val="32"/>
        </w:rPr>
      </w:pPr>
      <w:r>
        <w:rPr>
          <w:rFonts w:hint="eastAsia" w:ascii="黑体" w:hAnsi="宋体" w:eastAsia="黑体"/>
          <w:sz w:val="32"/>
          <w:szCs w:val="32"/>
        </w:rPr>
        <w:t>二、评价实施</w:t>
      </w:r>
    </w:p>
    <w:p>
      <w:pPr>
        <w:spacing w:line="578" w:lineRule="exact"/>
        <w:ind w:firstLine="640"/>
        <w:rPr>
          <w:rFonts w:hint="eastAsia"/>
          <w:sz w:val="32"/>
          <w:szCs w:val="32"/>
        </w:rPr>
      </w:pPr>
      <w:r>
        <w:rPr>
          <w:rFonts w:hint="eastAsia" w:ascii="楷体_GB2312" w:hAnsi="宋体" w:eastAsia="楷体_GB2312"/>
          <w:b/>
          <w:sz w:val="32"/>
          <w:szCs w:val="32"/>
          <w:lang w:val="zh-CN"/>
        </w:rPr>
        <w:t>（一）评价目的。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 w:hAnsi="仿宋" w:eastAsia="仿宋" w:cs="仿宋"/>
          <w:sz w:val="32"/>
          <w:szCs w:val="32"/>
          <w:lang w:val="en-US" w:eastAsia="zh-CN"/>
        </w:rPr>
        <w:t>阿坝州财政局</w:t>
      </w:r>
      <w:r>
        <w:rPr>
          <w:rFonts w:hint="eastAsia" w:ascii="仿宋" w:hAnsi="仿宋" w:eastAsia="仿宋" w:cs="仿宋"/>
          <w:sz w:val="32"/>
          <w:szCs w:val="32"/>
        </w:rPr>
        <w:t>印发《</w:t>
      </w:r>
      <w:r>
        <w:rPr>
          <w:rFonts w:hint="eastAsia" w:ascii="仿宋" w:hAnsi="仿宋" w:eastAsia="仿宋" w:cs="仿宋"/>
          <w:sz w:val="32"/>
          <w:szCs w:val="32"/>
          <w:lang w:val="en-US" w:eastAsia="zh-CN"/>
        </w:rPr>
        <w:t>阿坝州财政局关于开展 2024年州级部门绩效自评工作的</w:t>
      </w:r>
      <w:r>
        <w:rPr>
          <w:rFonts w:hint="eastAsia" w:ascii="仿宋" w:hAnsi="仿宋" w:eastAsia="仿宋" w:cs="仿宋"/>
          <w:sz w:val="32"/>
          <w:szCs w:val="32"/>
          <w:lang w:eastAsia="zh-CN"/>
        </w:rPr>
        <w:t>通知</w:t>
      </w:r>
      <w:r>
        <w:rPr>
          <w:rFonts w:hint="eastAsia" w:ascii="仿宋" w:hAnsi="仿宋" w:eastAsia="仿宋" w:cs="仿宋"/>
          <w:sz w:val="32"/>
          <w:szCs w:val="32"/>
        </w:rPr>
        <w:t>》（</w:t>
      </w:r>
      <w:r>
        <w:rPr>
          <w:rFonts w:hint="eastAsia" w:ascii="仿宋" w:hAnsi="仿宋" w:eastAsia="仿宋" w:cs="仿宋"/>
          <w:sz w:val="32"/>
          <w:szCs w:val="32"/>
          <w:lang w:val="en-US" w:eastAsia="zh-CN"/>
        </w:rPr>
        <w:t>阿州财监绩〔2024〕19号</w:t>
      </w:r>
      <w:r>
        <w:rPr>
          <w:rFonts w:hint="eastAsia" w:ascii="仿宋" w:hAnsi="仿宋" w:eastAsia="仿宋" w:cs="仿宋"/>
          <w:sz w:val="32"/>
          <w:szCs w:val="32"/>
        </w:rPr>
        <w:t>），要求</w:t>
      </w:r>
      <w:r>
        <w:rPr>
          <w:rFonts w:hint="eastAsia" w:ascii="仿宋" w:hAnsi="仿宋" w:eastAsia="仿宋" w:cs="仿宋"/>
          <w:sz w:val="32"/>
          <w:szCs w:val="32"/>
          <w:lang w:eastAsia="zh-CN"/>
        </w:rPr>
        <w:t>各部门（单位）</w:t>
      </w:r>
      <w:r>
        <w:rPr>
          <w:rFonts w:hint="eastAsia" w:ascii="仿宋" w:hAnsi="仿宋" w:eastAsia="仿宋" w:cs="仿宋"/>
          <w:sz w:val="32"/>
          <w:szCs w:val="32"/>
        </w:rPr>
        <w:t>按照</w:t>
      </w:r>
      <w:r>
        <w:rPr>
          <w:rFonts w:hint="eastAsia" w:ascii="仿宋" w:hAnsi="仿宋" w:eastAsia="仿宋" w:cs="仿宋"/>
          <w:sz w:val="32"/>
          <w:szCs w:val="32"/>
          <w:lang w:eastAsia="zh-CN"/>
        </w:rPr>
        <w:t>州财政局</w:t>
      </w:r>
      <w:r>
        <w:rPr>
          <w:rFonts w:hint="eastAsia" w:ascii="仿宋" w:hAnsi="仿宋" w:eastAsia="仿宋" w:cs="仿宋"/>
          <w:sz w:val="32"/>
          <w:szCs w:val="32"/>
        </w:rPr>
        <w:t>制定的相关制度办法和共性绩效指标框架，建立涵盖项目决策、项目管理、项目实施、项目结果、</w:t>
      </w:r>
      <w:r>
        <w:rPr>
          <w:rFonts w:hint="eastAsia" w:ascii="仿宋" w:hAnsi="仿宋" w:eastAsia="仿宋" w:cs="仿宋"/>
          <w:sz w:val="32"/>
          <w:szCs w:val="32"/>
          <w:lang w:eastAsia="zh-CN"/>
        </w:rPr>
        <w:t>加强民生保障</w:t>
      </w:r>
      <w:r>
        <w:rPr>
          <w:rFonts w:hint="eastAsia" w:ascii="仿宋" w:hAnsi="仿宋" w:eastAsia="仿宋" w:cs="仿宋"/>
          <w:sz w:val="32"/>
          <w:szCs w:val="32"/>
        </w:rPr>
        <w:t>五个板块，覆盖所有管理对象，贯穿绩效目标管理、事前评估、事中监控、事后评价以及绩效结果应用全过程的本部门的具体措施、实施细则和指标体系，形成全州全面实施预算绩效管理制度体系格局。通过本次评价总结经验，发现问题，提出改进建议，进一步提升项目支出绩效管理、预算管理、项目管理水平。</w:t>
      </w:r>
    </w:p>
    <w:p>
      <w:pPr>
        <w:adjustRightInd w:val="0"/>
        <w:snapToGrid w:val="0"/>
        <w:spacing w:line="578" w:lineRule="exact"/>
        <w:ind w:firstLine="642" w:firstLineChars="200"/>
        <w:rPr>
          <w:rFonts w:hint="eastAsia"/>
          <w:sz w:val="32"/>
          <w:szCs w:val="32"/>
        </w:rPr>
      </w:pPr>
      <w:r>
        <w:rPr>
          <w:rFonts w:hint="eastAsia" w:ascii="楷体_GB2312" w:hAnsi="宋体" w:eastAsia="楷体_GB2312"/>
          <w:b/>
          <w:sz w:val="32"/>
          <w:szCs w:val="32"/>
          <w:lang w:val="zh-CN"/>
        </w:rPr>
        <w:t>（二）预设问题及评价重点。</w:t>
      </w:r>
      <w:r>
        <w:rPr>
          <w:rFonts w:hint="eastAsia"/>
          <w:sz w:val="32"/>
          <w:szCs w:val="32"/>
        </w:rPr>
        <w:t xml:space="preserve"> </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本次评价主要针对该项目的规划编制的内容完整性和项目实施工作的质量问题，结合该项目资金的使用情况来完整的体现。</w:t>
      </w:r>
    </w:p>
    <w:p>
      <w:pPr>
        <w:adjustRightInd w:val="0"/>
        <w:snapToGrid w:val="0"/>
        <w:spacing w:line="578" w:lineRule="exact"/>
        <w:ind w:firstLine="642" w:firstLineChars="200"/>
        <w:rPr>
          <w:rFonts w:hint="eastAsia"/>
          <w:sz w:val="32"/>
          <w:szCs w:val="32"/>
          <w:lang w:val="zh-CN"/>
        </w:rPr>
      </w:pPr>
      <w:r>
        <w:rPr>
          <w:rFonts w:hint="eastAsia" w:ascii="楷体_GB2312" w:hAnsi="宋体" w:eastAsia="楷体_GB2312"/>
          <w:b/>
          <w:sz w:val="32"/>
          <w:szCs w:val="32"/>
          <w:lang w:val="zh-CN"/>
        </w:rPr>
        <w:t>（三）评价选点。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主要开展工作地点为</w:t>
      </w:r>
      <w:r>
        <w:rPr>
          <w:rFonts w:hint="eastAsia" w:ascii="仿宋" w:hAnsi="仿宋" w:eastAsia="仿宋" w:cs="仿宋"/>
          <w:sz w:val="32"/>
          <w:szCs w:val="32"/>
          <w:lang w:eastAsia="zh-CN"/>
        </w:rPr>
        <w:t>黑水</w:t>
      </w:r>
      <w:r>
        <w:rPr>
          <w:rFonts w:hint="eastAsia" w:ascii="仿宋" w:hAnsi="仿宋" w:eastAsia="仿宋" w:cs="仿宋"/>
          <w:sz w:val="32"/>
          <w:szCs w:val="32"/>
        </w:rPr>
        <w:t>县，项目不</w:t>
      </w:r>
      <w:r>
        <w:rPr>
          <w:rFonts w:hint="eastAsia" w:ascii="仿宋" w:hAnsi="仿宋" w:eastAsia="仿宋" w:cs="仿宋"/>
          <w:sz w:val="32"/>
          <w:szCs w:val="32"/>
          <w:lang w:eastAsia="zh-CN"/>
        </w:rPr>
        <w:t>涉及其他</w:t>
      </w:r>
      <w:r>
        <w:rPr>
          <w:rFonts w:hint="eastAsia" w:ascii="仿宋" w:hAnsi="仿宋" w:eastAsia="仿宋" w:cs="仿宋"/>
          <w:sz w:val="32"/>
          <w:szCs w:val="32"/>
        </w:rPr>
        <w:t>点位。</w:t>
      </w:r>
    </w:p>
    <w:p>
      <w:pPr>
        <w:spacing w:line="578" w:lineRule="exact"/>
        <w:ind w:firstLine="640"/>
        <w:rPr>
          <w:rFonts w:hint="eastAsia"/>
          <w:sz w:val="32"/>
          <w:szCs w:val="32"/>
        </w:rPr>
      </w:pPr>
      <w:r>
        <w:rPr>
          <w:rFonts w:hint="eastAsia" w:ascii="楷体_GB2312" w:hAnsi="宋体" w:eastAsia="楷体_GB2312"/>
          <w:b/>
          <w:sz w:val="32"/>
          <w:szCs w:val="32"/>
          <w:lang w:val="zh-CN"/>
        </w:rPr>
        <w:t>（四）评价方法。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采用先进的绩效评价方法和科学的数据分析是取得正确客观评价结论的重要保障，评价组从以下方法中择优组织，对项目实施评价，通过定量和定性分析得出评价结论。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1.比较分析法。是指通过对绩效目标与实施效果、历史与当期情况、不同部门和地区同类支出的比较，综合分析绩效目标实现程度。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2.因素分析法。是指通过综合分析影响绩效目标实现、实施效果的内外因素，评价绩效目标实现程度。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3.最低成本分析法。是指对效益确定却不易计量的多个同类对象的实施成本进行比较，评价绩效目标实现程度。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4.双重交叉分析法。通过对项目建设前后的比较，根据成效等方面去寻找和分析政策产生的影响。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5.随机访谈法。针对部分项目负责人及实施主体进行了询问和访谈，如项目实施情况的必要性、可行性和满意度等进行随机访谈。</w:t>
      </w:r>
    </w:p>
    <w:p>
      <w:pPr>
        <w:spacing w:line="578" w:lineRule="exact"/>
        <w:ind w:firstLine="640"/>
        <w:rPr>
          <w:rFonts w:hint="eastAsia"/>
          <w:bCs/>
          <w:sz w:val="32"/>
          <w:szCs w:val="32"/>
        </w:rPr>
      </w:pPr>
      <w:r>
        <w:rPr>
          <w:rFonts w:hint="eastAsia" w:ascii="楷体_GB2312" w:hAnsi="宋体" w:eastAsia="楷体_GB2312"/>
          <w:b/>
          <w:sz w:val="32"/>
          <w:szCs w:val="32"/>
          <w:lang w:val="zh-CN"/>
        </w:rPr>
        <w:t>（五）评价组织。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1.领导小组职责：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（1）研究和决定同级政府公共事业管理绩效评价中的重大问题。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（2）组织协调绩效评价工作，确保评价的顺利进行。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（3）对各单位的工作目标、绩效考核结果和等次、奖惩方案进行审核，并报同级党委和政府审定。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2.办公室职责：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（1）提出全省（市、县）政府公共事业管理绩效评价的工作方案，并负责具体组织实施。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（2）综合评价信息，提出评价结果</w:t>
      </w:r>
      <w:r>
        <w:rPr>
          <w:rFonts w:hint="eastAsia" w:ascii="仿宋" w:hAnsi="仿宋" w:eastAsia="仿宋" w:cs="仿宋"/>
          <w:sz w:val="32"/>
          <w:szCs w:val="32"/>
          <w:lang w:eastAsia="zh-CN"/>
        </w:rPr>
        <w:t>等</w:t>
      </w:r>
      <w:r>
        <w:rPr>
          <w:rFonts w:hint="eastAsia" w:ascii="仿宋" w:hAnsi="仿宋" w:eastAsia="仿宋" w:cs="仿宋"/>
          <w:sz w:val="32"/>
          <w:szCs w:val="32"/>
        </w:rPr>
        <w:t>次认定方案及奖惩方案等。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（3）负责绩效评价的日常工作，包括宣传、沟通、协调等。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（4）根据评价结果撰写绩效评价报告，并递交给领导小组。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3.具体执行人员职责：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（1）组长：审批绩效自评方案，监督、检查、核实绩效自评结果。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（2）副组长：审核修改拟定的绩效自评方案，并提交考评工作组会议讨论通过；监督、部署、确认绩效自评过程及反馈意见的处理。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小组成员：起草和修改绩效考评方案报自评领导工作组会议讨论通过，实施执行绩效自评方案；牵头组织并实施年度绩效自评，根据组长、副组长指示，对考评结果进行复核，完成绩效自核工作组安排的其他工作。</w:t>
      </w:r>
    </w:p>
    <w:p>
      <w:pPr>
        <w:adjustRightInd w:val="0"/>
        <w:snapToGrid w:val="0"/>
        <w:spacing w:line="578" w:lineRule="exact"/>
        <w:ind w:firstLine="640" w:firstLineChars="200"/>
        <w:rPr>
          <w:rFonts w:ascii="仿宋_GB2312" w:hAnsi="宋体"/>
          <w:sz w:val="32"/>
          <w:szCs w:val="32"/>
          <w:lang w:val="zh-CN"/>
        </w:rPr>
      </w:pPr>
      <w:r>
        <w:rPr>
          <w:rFonts w:hint="eastAsia" w:ascii="黑体" w:hAnsi="宋体" w:eastAsia="黑体"/>
          <w:sz w:val="32"/>
          <w:szCs w:val="32"/>
        </w:rPr>
        <w:t>三、绩效分析</w:t>
      </w:r>
      <w:r>
        <w:rPr>
          <w:rFonts w:hint="eastAsia" w:ascii="仿宋_GB2312" w:hAnsi="宋体"/>
          <w:sz w:val="32"/>
          <w:szCs w:val="32"/>
          <w:lang w:val="zh-CN"/>
        </w:rPr>
        <w:tab/>
      </w:r>
    </w:p>
    <w:p>
      <w:pPr>
        <w:spacing w:line="578" w:lineRule="exact"/>
        <w:ind w:firstLine="640"/>
        <w:rPr>
          <w:rFonts w:hint="eastAsia" w:ascii="楷体_GB2312" w:hAnsi="宋体" w:eastAsia="楷体_GB2312"/>
          <w:b/>
          <w:sz w:val="32"/>
          <w:szCs w:val="32"/>
        </w:rPr>
      </w:pPr>
      <w:r>
        <w:rPr>
          <w:rFonts w:hint="eastAsia" w:ascii="楷体_GB2312" w:hAnsi="宋体" w:eastAsia="楷体_GB2312"/>
          <w:b/>
          <w:sz w:val="32"/>
          <w:szCs w:val="32"/>
          <w:lang w:val="zh-CN"/>
        </w:rPr>
        <w:t>（一）</w:t>
      </w:r>
      <w:r>
        <w:rPr>
          <w:rFonts w:hint="eastAsia" w:ascii="楷体_GB2312" w:hAnsi="宋体" w:eastAsia="楷体_GB2312"/>
          <w:b/>
          <w:sz w:val="32"/>
          <w:szCs w:val="32"/>
        </w:rPr>
        <w:t>通用指标</w:t>
      </w:r>
      <w:r>
        <w:rPr>
          <w:rFonts w:eastAsia="楷体_GB2312"/>
          <w:b/>
          <w:bCs/>
          <w:color w:val="000000"/>
          <w:kern w:val="0"/>
          <w:sz w:val="32"/>
          <w:szCs w:val="32"/>
          <w:shd w:val="clear" w:color="auto" w:fill="FFFFFF"/>
          <w:lang w:val="zh-CN"/>
        </w:rPr>
        <w:t>绩效分析。</w:t>
      </w:r>
    </w:p>
    <w:p>
      <w:pPr>
        <w:spacing w:line="578" w:lineRule="exact"/>
        <w:ind w:firstLine="640"/>
        <w:rPr>
          <w:rFonts w:hint="eastAsia"/>
          <w:sz w:val="32"/>
          <w:szCs w:val="32"/>
        </w:rPr>
      </w:pPr>
      <w:r>
        <w:rPr>
          <w:rFonts w:hint="eastAsia" w:ascii="楷体_GB2312" w:hAnsi="楷体_GB2312" w:eastAsia="楷体_GB2312" w:cs="楷体_GB2312"/>
          <w:sz w:val="32"/>
          <w:szCs w:val="32"/>
        </w:rPr>
        <w:t>1.项目决策。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（1）决策程序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项目设立、调整延续等方面符合资金管理基本规范和决策程序要求，该项指标得分6分。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（2）规划论证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（3）资金投向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属于政府支持范围，且符合财政事权支出责任划分规定，资金投向与项目总体规划、相关行业事业发展相匹配，聚焦重大任务、重点领域、重点环节和重点项目，未与其他同类项目或部门内部相关项目交叉重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（1）制度办法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项目未制定</w:t>
      </w:r>
      <w:r>
        <w:rPr>
          <w:rFonts w:hint="eastAsia" w:ascii="仿宋" w:hAnsi="仿宋" w:eastAsia="仿宋" w:cs="仿宋"/>
          <w:sz w:val="32"/>
          <w:szCs w:val="32"/>
        </w:rPr>
        <w:t>资金管理办法</w:t>
      </w:r>
      <w:r>
        <w:rPr>
          <w:rFonts w:hint="eastAsia" w:ascii="仿宋" w:hAnsi="仿宋" w:eastAsia="仿宋" w:cs="仿宋"/>
          <w:sz w:val="32"/>
          <w:szCs w:val="32"/>
          <w:lang w:eastAsia="zh-CN"/>
        </w:rPr>
        <w:t>，</w:t>
      </w:r>
      <w:r>
        <w:rPr>
          <w:rFonts w:hint="eastAsia" w:ascii="仿宋" w:hAnsi="仿宋" w:eastAsia="仿宋" w:cs="仿宋"/>
          <w:sz w:val="32"/>
          <w:szCs w:val="32"/>
        </w:rPr>
        <w:t>管理制度体系</w:t>
      </w:r>
      <w:r>
        <w:rPr>
          <w:rFonts w:hint="eastAsia" w:ascii="仿宋" w:hAnsi="仿宋" w:eastAsia="仿宋" w:cs="仿宋"/>
          <w:sz w:val="32"/>
          <w:szCs w:val="32"/>
          <w:lang w:val="en-US" w:eastAsia="zh-CN"/>
        </w:rPr>
        <w:t>有所欠缺</w:t>
      </w:r>
      <w:r>
        <w:rPr>
          <w:rFonts w:hint="eastAsia" w:ascii="仿宋" w:hAnsi="仿宋" w:eastAsia="仿宋" w:cs="仿宋"/>
          <w:sz w:val="32"/>
          <w:szCs w:val="32"/>
        </w:rPr>
        <w:t>，存在管理制度缺失、管理办法过期情况，该项指标得分</w:t>
      </w:r>
      <w:r>
        <w:rPr>
          <w:rFonts w:hint="eastAsia" w:ascii="仿宋" w:hAnsi="仿宋" w:eastAsia="仿宋" w:cs="仿宋"/>
          <w:sz w:val="32"/>
          <w:szCs w:val="32"/>
          <w:lang w:val="en-US" w:eastAsia="zh-CN"/>
        </w:rPr>
        <w:t>0</w:t>
      </w:r>
      <w:r>
        <w:rPr>
          <w:rFonts w:hint="eastAsia" w:ascii="仿宋" w:hAnsi="仿宋" w:eastAsia="仿宋" w:cs="仿宋"/>
          <w:sz w:val="32"/>
          <w:szCs w:val="32"/>
        </w:rPr>
        <w:t>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（2）分配管理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（3）绩效监管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项目按中</w:t>
      </w:r>
      <w:r>
        <w:rPr>
          <w:rFonts w:hint="eastAsia" w:ascii="仿宋" w:hAnsi="仿宋" w:eastAsia="仿宋" w:cs="仿宋"/>
          <w:sz w:val="32"/>
          <w:szCs w:val="32"/>
          <w:lang w:eastAsia="zh-CN"/>
        </w:rPr>
        <w:t>央、</w:t>
      </w:r>
      <w:r>
        <w:rPr>
          <w:rFonts w:hint="eastAsia" w:ascii="仿宋" w:hAnsi="仿宋" w:eastAsia="仿宋" w:cs="仿宋"/>
          <w:sz w:val="32"/>
          <w:szCs w:val="32"/>
        </w:rPr>
        <w:t>省</w:t>
      </w:r>
      <w:r>
        <w:rPr>
          <w:rFonts w:hint="eastAsia" w:ascii="仿宋" w:hAnsi="仿宋" w:eastAsia="仿宋" w:cs="仿宋"/>
          <w:sz w:val="32"/>
          <w:szCs w:val="32"/>
          <w:lang w:eastAsia="zh-CN"/>
        </w:rPr>
        <w:t>委</w:t>
      </w:r>
      <w:r>
        <w:rPr>
          <w:rFonts w:hint="eastAsia" w:ascii="仿宋" w:hAnsi="仿宋" w:eastAsia="仿宋" w:cs="仿宋"/>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3.项目实施。围绕、进行绩效分析。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（1）预算执行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财政资金已按照要求拨付完毕，拨付率</w:t>
      </w:r>
      <w:r>
        <w:rPr>
          <w:rFonts w:hint="eastAsia" w:ascii="仿宋" w:hAnsi="仿宋" w:eastAsia="仿宋" w:cs="仿宋"/>
          <w:sz w:val="32"/>
          <w:szCs w:val="32"/>
          <w:lang w:val="en-US" w:eastAsia="zh-CN"/>
        </w:rPr>
        <w:t>50</w:t>
      </w:r>
      <w:r>
        <w:rPr>
          <w:rFonts w:hint="eastAsia" w:ascii="仿宋" w:hAnsi="仿宋" w:eastAsia="仿宋" w:cs="仿宋"/>
          <w:sz w:val="32"/>
          <w:szCs w:val="32"/>
        </w:rPr>
        <w:t>%，该项指标得分=财政资金拨付率×100%×6=</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4.项目结果。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项目完成预期目标，实施结果与绩效目标相匹配，该项指标得分6分。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项目实际完成时间与计划完成时间相符，该项指标得分3分。</w:t>
      </w:r>
    </w:p>
    <w:p>
      <w:pPr>
        <w:spacing w:line="578" w:lineRule="exact"/>
        <w:ind w:firstLine="642" w:firstLineChars="200"/>
        <w:rPr>
          <w:rFonts w:hint="eastAsia" w:ascii="楷体_GB2312" w:hAnsi="楷体_GB2312" w:eastAsia="楷体_GB2312" w:cs="楷体_GB2312"/>
          <w:sz w:val="32"/>
          <w:szCs w:val="32"/>
          <w:lang w:val="zh-CN"/>
        </w:rPr>
      </w:pPr>
      <w:r>
        <w:rPr>
          <w:rFonts w:hint="eastAsia" w:ascii="楷体_GB2312" w:hAnsi="宋体" w:eastAsia="楷体_GB2312"/>
          <w:b/>
          <w:sz w:val="32"/>
          <w:szCs w:val="32"/>
          <w:lang w:val="zh-CN"/>
        </w:rPr>
        <w:t>（二）</w:t>
      </w:r>
      <w:r>
        <w:rPr>
          <w:rFonts w:hint="eastAsia" w:ascii="楷体_GB2312" w:hAnsi="宋体" w:eastAsia="楷体_GB2312"/>
          <w:b/>
          <w:sz w:val="32"/>
          <w:szCs w:val="32"/>
        </w:rPr>
        <w:t>专用指标</w:t>
      </w:r>
      <w:r>
        <w:rPr>
          <w:rFonts w:eastAsia="楷体_GB2312"/>
          <w:b/>
          <w:bCs/>
          <w:color w:val="000000"/>
          <w:kern w:val="0"/>
          <w:sz w:val="32"/>
          <w:szCs w:val="32"/>
          <w:shd w:val="clear" w:color="auto" w:fill="FFFFFF"/>
          <w:lang w:val="zh-CN"/>
        </w:rPr>
        <w:t>绩效分析。</w:t>
      </w:r>
    </w:p>
    <w:p>
      <w:pPr>
        <w:ind w:firstLine="640" w:firstLineChars="200"/>
        <w:rPr>
          <w:rFonts w:hint="eastAsia" w:ascii="仿宋" w:hAnsi="仿宋" w:eastAsia="仿宋" w:cs="仿宋"/>
          <w:sz w:val="32"/>
          <w:szCs w:val="32"/>
        </w:rPr>
      </w:pPr>
      <w:bookmarkStart w:id="1" w:name="_GoBack"/>
      <w:bookmarkEnd w:id="1"/>
      <w:r>
        <w:rPr>
          <w:rFonts w:hint="eastAsia" w:ascii="仿宋" w:hAnsi="仿宋" w:eastAsia="仿宋" w:cs="仿宋"/>
          <w:sz w:val="32"/>
          <w:szCs w:val="32"/>
          <w:lang w:eastAsia="zh-CN"/>
        </w:rPr>
        <w:t>加强民生保障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资金分配科学合理、均衡公平，资金实际支持对象符合管理要求，符合支持对象范围，资金实际补贴标准符合资金管理办法规定的补助标准，及时按标准兑现，</w:t>
      </w:r>
      <w:r>
        <w:rPr>
          <w:rFonts w:hint="eastAsia" w:ascii="仿宋" w:hAnsi="仿宋" w:eastAsia="仿宋" w:cs="仿宋"/>
          <w:sz w:val="32"/>
          <w:szCs w:val="32"/>
          <w:lang w:eastAsia="zh-CN"/>
        </w:rPr>
        <w:t>民众</w:t>
      </w:r>
      <w:r>
        <w:rPr>
          <w:rFonts w:hint="eastAsia" w:ascii="仿宋" w:hAnsi="仿宋" w:eastAsia="仿宋" w:cs="仿宋"/>
          <w:sz w:val="32"/>
          <w:szCs w:val="32"/>
        </w:rPr>
        <w:t>满意度较高，该项指标得分30分。</w:t>
      </w:r>
    </w:p>
    <w:p>
      <w:pPr>
        <w:spacing w:line="578" w:lineRule="exact"/>
        <w:ind w:firstLine="640"/>
        <w:rPr>
          <w:rFonts w:hint="eastAsia"/>
          <w:sz w:val="32"/>
          <w:szCs w:val="32"/>
        </w:rPr>
      </w:pPr>
      <w:r>
        <w:rPr>
          <w:rFonts w:hint="eastAsia" w:ascii="楷体_GB2312" w:hAnsi="宋体" w:eastAsia="楷体_GB2312"/>
          <w:b/>
          <w:sz w:val="32"/>
          <w:szCs w:val="32"/>
          <w:lang w:val="zh-CN"/>
        </w:rPr>
        <w:t>（三）</w:t>
      </w:r>
      <w:r>
        <w:rPr>
          <w:rFonts w:hint="eastAsia" w:ascii="楷体_GB2312" w:hAnsi="宋体" w:eastAsia="楷体_GB2312"/>
          <w:b/>
          <w:sz w:val="32"/>
          <w:szCs w:val="32"/>
        </w:rPr>
        <w:t>个性指标</w:t>
      </w:r>
      <w:r>
        <w:rPr>
          <w:rFonts w:eastAsia="楷体_GB2312"/>
          <w:b/>
          <w:bCs/>
          <w:color w:val="000000"/>
          <w:kern w:val="0"/>
          <w:sz w:val="32"/>
          <w:szCs w:val="32"/>
          <w:shd w:val="clear" w:color="auto" w:fill="FFFFFF"/>
          <w:lang w:val="zh-CN"/>
        </w:rPr>
        <w:t>绩效分析。</w:t>
      </w:r>
    </w:p>
    <w:p>
      <w:pPr>
        <w:adjustRightInd w:val="0"/>
        <w:snapToGrid w:val="0"/>
        <w:spacing w:line="578" w:lineRule="exact"/>
        <w:ind w:firstLine="640" w:firstLineChars="200"/>
        <w:rPr>
          <w:rFonts w:hint="eastAsia" w:ascii="Times New Roman" w:hAnsi="Times New Roman" w:cs="Times New Roman"/>
          <w:kern w:val="0"/>
          <w:sz w:val="32"/>
          <w:szCs w:val="32"/>
        </w:rPr>
      </w:pPr>
      <w:r>
        <w:rPr>
          <w:rFonts w:hint="eastAsia" w:ascii="仿宋" w:hAnsi="仿宋" w:eastAsia="仿宋" w:cs="仿宋"/>
          <w:sz w:val="32"/>
          <w:szCs w:val="32"/>
        </w:rPr>
        <w:t>项目已如期建成，资金已按期拨付</w:t>
      </w:r>
      <w:r>
        <w:rPr>
          <w:rFonts w:hint="eastAsia" w:ascii="仿宋" w:hAnsi="仿宋" w:eastAsia="仿宋" w:cs="仿宋"/>
          <w:sz w:val="32"/>
          <w:szCs w:val="32"/>
          <w:lang w:eastAsia="zh-CN"/>
        </w:rPr>
        <w:t>，</w:t>
      </w:r>
      <w:r>
        <w:rPr>
          <w:rFonts w:hint="eastAsia" w:ascii="仿宋" w:hAnsi="仿宋" w:eastAsia="仿宋" w:cs="仿宋"/>
          <w:sz w:val="32"/>
          <w:szCs w:val="32"/>
        </w:rPr>
        <w:t>项目实施后</w:t>
      </w:r>
      <w:r>
        <w:rPr>
          <w:rFonts w:hint="eastAsia" w:ascii="仿宋" w:hAnsi="仿宋" w:eastAsia="仿宋" w:cs="仿宋"/>
          <w:sz w:val="32"/>
          <w:szCs w:val="32"/>
          <w:lang w:eastAsia="zh-CN"/>
        </w:rPr>
        <w:t>已</w:t>
      </w:r>
      <w:r>
        <w:rPr>
          <w:rFonts w:hint="eastAsia" w:ascii="仿宋" w:hAnsi="仿宋" w:eastAsia="仿宋" w:cs="仿宋"/>
          <w:sz w:val="32"/>
          <w:szCs w:val="32"/>
        </w:rPr>
        <w:t>达到预期效果，该项指标得分1</w:t>
      </w:r>
      <w:r>
        <w:rPr>
          <w:rFonts w:hint="eastAsia" w:ascii="仿宋" w:hAnsi="仿宋" w:eastAsia="仿宋" w:cs="仿宋"/>
          <w:sz w:val="32"/>
          <w:szCs w:val="32"/>
          <w:lang w:val="en-US" w:eastAsia="zh-CN"/>
        </w:rPr>
        <w:t>0</w:t>
      </w:r>
      <w:r>
        <w:rPr>
          <w:rFonts w:hint="eastAsia" w:ascii="仿宋" w:hAnsi="仿宋" w:eastAsia="仿宋" w:cs="仿宋"/>
          <w:sz w:val="32"/>
          <w:szCs w:val="32"/>
        </w:rPr>
        <w:t>分。</w:t>
      </w:r>
    </w:p>
    <w:p>
      <w:pPr>
        <w:pStyle w:val="2"/>
        <w:spacing w:line="600" w:lineRule="exact"/>
        <w:ind w:firstLine="640" w:firstLineChars="200"/>
        <w:rPr>
          <w:rFonts w:hint="eastAsia" w:ascii="黑体" w:hAnsi="宋体"/>
          <w:sz w:val="32"/>
          <w:szCs w:val="32"/>
          <w:lang w:eastAsia="zh-CN"/>
        </w:rPr>
      </w:pPr>
      <w:r>
        <w:rPr>
          <w:rFonts w:hint="eastAsia" w:ascii="黑体" w:hAnsi="宋体"/>
          <w:sz w:val="32"/>
          <w:szCs w:val="32"/>
          <w:lang w:eastAsia="zh-CN"/>
        </w:rPr>
        <w:t>四、评价结论</w:t>
      </w:r>
    </w:p>
    <w:p>
      <w:pPr>
        <w:pStyle w:val="7"/>
        <w:spacing w:line="578" w:lineRule="exact"/>
        <w:jc w:val="left"/>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我单位严格按照绩效自评工作要求，秉承客观公正、实事求是的原则开展了资金项目绩效评价报告自评工作，经对各类指标进行评分和汇总分析，2023年该项目支出绩效评价综合得分90分。评价结果显示项目按照相关规定进行使用和管理，程序较为规范，项目支出使用效益达到预期。</w:t>
      </w:r>
    </w:p>
    <w:p>
      <w:pPr>
        <w:pStyle w:val="2"/>
        <w:spacing w:line="600" w:lineRule="exact"/>
        <w:ind w:firstLine="640" w:firstLineChars="200"/>
        <w:rPr>
          <w:rFonts w:hint="eastAsia" w:ascii="黑体" w:hAnsi="宋体"/>
          <w:sz w:val="32"/>
          <w:szCs w:val="32"/>
          <w:lang w:eastAsia="zh-CN"/>
        </w:rPr>
      </w:pPr>
      <w:r>
        <w:rPr>
          <w:rFonts w:hint="eastAsia" w:ascii="黑体" w:hAnsi="宋体"/>
          <w:sz w:val="32"/>
          <w:szCs w:val="32"/>
          <w:lang w:eastAsia="zh-CN"/>
        </w:rPr>
        <w:t>五、存在主要问题</w:t>
      </w:r>
    </w:p>
    <w:p>
      <w:pPr>
        <w:pStyle w:val="7"/>
        <w:spacing w:line="578" w:lineRule="exact"/>
        <w:ind w:firstLine="640" w:firstLineChars="200"/>
        <w:jc w:val="left"/>
        <w:rPr>
          <w:rFonts w:hint="eastAsia"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项目</w:t>
      </w:r>
      <w:r>
        <w:rPr>
          <w:rFonts w:hint="eastAsia" w:ascii="Times New Roman" w:hAnsi="Times New Roman" w:eastAsia="仿宋_GB2312" w:cs="Times New Roman"/>
          <w:color w:val="auto"/>
          <w:kern w:val="0"/>
          <w:sz w:val="32"/>
          <w:szCs w:val="32"/>
          <w:lang w:val="en-US" w:eastAsia="zh-CN" w:bidi="ar-SA"/>
        </w:rPr>
        <w:t>管理相关制度待完善，</w:t>
      </w:r>
      <w:r>
        <w:rPr>
          <w:rFonts w:hint="default" w:ascii="Times New Roman" w:hAnsi="Times New Roman" w:eastAsia="仿宋_GB2312" w:cs="Times New Roman"/>
          <w:color w:val="auto"/>
          <w:kern w:val="0"/>
          <w:sz w:val="32"/>
          <w:szCs w:val="32"/>
          <w:lang w:val="en-US" w:eastAsia="zh-CN" w:bidi="ar-SA"/>
        </w:rPr>
        <w:t>项目管理制度不健全，不符合县财政局内部控制相关的要求。项目未提供相关项目管理制度，如项目管理</w:t>
      </w:r>
      <w:r>
        <w:rPr>
          <w:rFonts w:hint="eastAsia" w:ascii="Times New Roman" w:hAnsi="Times New Roman" w:eastAsia="仿宋_GB2312" w:cs="Times New Roman"/>
          <w:color w:val="auto"/>
          <w:kern w:val="0"/>
          <w:sz w:val="32"/>
          <w:szCs w:val="32"/>
          <w:lang w:val="en-US" w:eastAsia="zh-CN" w:bidi="ar-SA"/>
        </w:rPr>
        <w:t>等</w:t>
      </w:r>
      <w:r>
        <w:rPr>
          <w:rFonts w:hint="default" w:ascii="Times New Roman" w:hAnsi="Times New Roman" w:eastAsia="仿宋_GB2312" w:cs="Times New Roman"/>
          <w:color w:val="auto"/>
          <w:kern w:val="0"/>
          <w:sz w:val="32"/>
          <w:szCs w:val="32"/>
          <w:lang w:val="en-US" w:eastAsia="zh-CN" w:bidi="ar-SA"/>
        </w:rPr>
        <w:t>相关内控管理制度，无法考量项目管理制度是否符合上位法和项目实际、项目管理是否符合制度。</w:t>
      </w:r>
    </w:p>
    <w:p>
      <w:pPr>
        <w:pStyle w:val="2"/>
        <w:spacing w:line="600" w:lineRule="exact"/>
        <w:ind w:firstLine="640" w:firstLineChars="200"/>
        <w:rPr>
          <w:rFonts w:hint="eastAsia" w:ascii="黑体" w:hAnsi="宋体"/>
          <w:sz w:val="32"/>
          <w:szCs w:val="32"/>
          <w:lang w:val="zh-CN" w:eastAsia="zh-CN"/>
        </w:rPr>
      </w:pPr>
      <w:r>
        <w:rPr>
          <w:rFonts w:hint="eastAsia" w:ascii="黑体" w:hAnsi="宋体"/>
          <w:sz w:val="32"/>
          <w:szCs w:val="32"/>
          <w:lang w:val="zh-CN" w:eastAsia="zh-CN"/>
        </w:rPr>
        <w:t>六、改进建议</w:t>
      </w:r>
    </w:p>
    <w:p>
      <w:pPr>
        <w:pStyle w:val="7"/>
        <w:spacing w:line="578" w:lineRule="exact"/>
        <w:ind w:firstLine="640" w:firstLineChars="200"/>
        <w:jc w:val="left"/>
        <w:rPr>
          <w:rFonts w:hint="default" w:ascii="Times New Roman" w:hAnsi="Times New Roman" w:eastAsia="仿宋_GB2312" w:cs="Times New Roman"/>
          <w:color w:val="auto"/>
          <w:kern w:val="0"/>
          <w:sz w:val="32"/>
          <w:szCs w:val="32"/>
          <w:lang w:val="en-US" w:eastAsia="zh-CN" w:bidi="ar-SA"/>
        </w:rPr>
      </w:pPr>
      <w:bookmarkStart w:id="0" w:name="_Hlk110546638"/>
      <w:r>
        <w:rPr>
          <w:rFonts w:hint="eastAsia" w:ascii="Times New Roman" w:hAnsi="Times New Roman" w:eastAsia="仿宋_GB2312" w:cs="Times New Roman"/>
          <w:color w:val="auto"/>
          <w:kern w:val="0"/>
          <w:sz w:val="32"/>
          <w:szCs w:val="32"/>
          <w:lang w:val="en-US" w:eastAsia="zh-CN" w:bidi="ar-SA"/>
        </w:rPr>
        <w:t>完善相关</w:t>
      </w:r>
      <w:r>
        <w:rPr>
          <w:rFonts w:hint="default" w:ascii="Times New Roman" w:hAnsi="Times New Roman" w:eastAsia="仿宋_GB2312" w:cs="Times New Roman"/>
          <w:color w:val="auto"/>
          <w:kern w:val="0"/>
          <w:sz w:val="32"/>
          <w:szCs w:val="32"/>
          <w:lang w:val="en-US" w:eastAsia="zh-CN" w:bidi="ar-SA"/>
        </w:rPr>
        <w:t>项目</w:t>
      </w:r>
      <w:r>
        <w:rPr>
          <w:rFonts w:hint="eastAsia" w:ascii="Times New Roman" w:hAnsi="Times New Roman" w:eastAsia="仿宋_GB2312" w:cs="Times New Roman"/>
          <w:color w:val="auto"/>
          <w:kern w:val="0"/>
          <w:sz w:val="32"/>
          <w:szCs w:val="32"/>
          <w:lang w:val="en-US" w:eastAsia="zh-CN" w:bidi="ar-SA"/>
        </w:rPr>
        <w:t>管理制度，</w:t>
      </w:r>
      <w:r>
        <w:rPr>
          <w:rFonts w:hint="default" w:ascii="Times New Roman" w:hAnsi="Times New Roman" w:eastAsia="仿宋_GB2312" w:cs="Times New Roman"/>
          <w:color w:val="auto"/>
          <w:kern w:val="0"/>
          <w:sz w:val="32"/>
          <w:szCs w:val="32"/>
          <w:lang w:val="en-US" w:eastAsia="zh-CN" w:bidi="ar-SA"/>
        </w:rPr>
        <w:t>建议项目单位按照县财政局对内部控制的要求，加强项目管理相关的内控制度建设，对项目管理配套的内部管理相关制度进行完善，进一步提高项目管理的内部控制，为项目实施和完成提供保障。</w:t>
      </w:r>
    </w:p>
    <w:p>
      <w:pPr>
        <w:pStyle w:val="7"/>
        <w:spacing w:line="578" w:lineRule="exact"/>
        <w:jc w:val="left"/>
        <w:rPr>
          <w:rFonts w:hint="eastAsia" w:ascii="Times New Roman" w:hAnsi="Times New Roman" w:eastAsia="仿宋_GB2312" w:cs="Times New Roman"/>
          <w:color w:val="auto"/>
          <w:kern w:val="0"/>
          <w:sz w:val="32"/>
          <w:szCs w:val="32"/>
          <w:lang w:val="en" w:eastAsia="zh-CN" w:bidi="ar-SA"/>
        </w:rPr>
      </w:pPr>
    </w:p>
    <w:bookmarkEnd w:id="0"/>
    <w:p>
      <w:pPr>
        <w:snapToGrid w:val="0"/>
        <w:spacing w:line="578" w:lineRule="exact"/>
        <w:ind w:firstLine="640" w:firstLineChars="200"/>
        <w:rPr>
          <w:rFonts w:hint="eastAsia"/>
          <w:color w:val="000000"/>
          <w:kern w:val="0"/>
          <w:sz w:val="32"/>
          <w:szCs w:val="32"/>
          <w:shd w:val="clear" w:color="auto" w:fill="FFFFFF"/>
          <w:lang w:val="zh-CN"/>
        </w:rPr>
      </w:pPr>
    </w:p>
    <w:p>
      <w:pPr>
        <w:snapToGrid w:val="0"/>
        <w:spacing w:line="578" w:lineRule="exact"/>
        <w:ind w:firstLine="640" w:firstLineChars="200"/>
        <w:rPr>
          <w:rFonts w:hint="eastAsia"/>
          <w:color w:val="000000"/>
          <w:kern w:val="0"/>
          <w:sz w:val="32"/>
          <w:szCs w:val="32"/>
          <w:shd w:val="clear" w:color="auto" w:fill="FFFFFF"/>
        </w:rPr>
      </w:pPr>
      <w:r>
        <w:rPr>
          <w:rFonts w:hint="eastAsia"/>
          <w:color w:val="000000"/>
          <w:kern w:val="0"/>
          <w:sz w:val="32"/>
          <w:szCs w:val="32"/>
          <w:shd w:val="clear" w:color="auto" w:fill="FFFFFF"/>
        </w:rPr>
        <w:t>附表：1.项目资金分配涉及所有点位自评得分情况表</w:t>
      </w:r>
    </w:p>
    <w:p>
      <w:pPr>
        <w:snapToGrid w:val="0"/>
        <w:spacing w:line="578" w:lineRule="exact"/>
        <w:ind w:firstLine="1600" w:firstLineChars="500"/>
        <w:rPr>
          <w:color w:val="000000"/>
          <w:kern w:val="0"/>
          <w:sz w:val="32"/>
          <w:szCs w:val="32"/>
          <w:shd w:val="clear" w:color="auto" w:fill="FFFFFF"/>
        </w:rPr>
      </w:pPr>
      <w:r>
        <w:rPr>
          <w:rFonts w:hint="eastAsia"/>
          <w:color w:val="000000"/>
          <w:kern w:val="0"/>
          <w:sz w:val="32"/>
          <w:szCs w:val="32"/>
          <w:shd w:val="clear" w:color="auto" w:fill="FFFFFF"/>
        </w:rPr>
        <w:t>2.专项预算项目绩效目标完成情况自评表</w:t>
      </w: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rPr>
          <w:rFonts w:hint="eastAsia"/>
          <w:color w:val="000000"/>
          <w:kern w:val="0"/>
          <w:shd w:val="clear" w:color="auto" w:fill="FFFFFF"/>
          <w:lang w:val="zh-CN"/>
        </w:rPr>
      </w:pPr>
    </w:p>
    <w:p>
      <w:pPr>
        <w:snapToGrid w:val="0"/>
        <w:spacing w:line="578" w:lineRule="exact"/>
        <w:ind w:firstLine="3200" w:firstLineChars="1000"/>
        <w:rPr>
          <w:rFonts w:hint="eastAsia"/>
          <w:color w:val="000000"/>
          <w:kern w:val="0"/>
          <w:sz w:val="32"/>
          <w:szCs w:val="32"/>
          <w:shd w:val="clear" w:color="auto" w:fill="FFFFFF"/>
          <w:lang w:val="zh-CN"/>
        </w:rPr>
      </w:pPr>
      <w:r>
        <w:rPr>
          <w:rFonts w:hint="eastAsia"/>
          <w:color w:val="000000"/>
          <w:kern w:val="0"/>
          <w:sz w:val="32"/>
          <w:szCs w:val="32"/>
          <w:shd w:val="clear" w:color="auto" w:fill="FFFFFF"/>
          <w:lang w:val="zh-CN"/>
        </w:rPr>
        <w:t>黑水县党史研究和地方志编纂中心</w:t>
      </w:r>
    </w:p>
    <w:p>
      <w:pPr>
        <w:snapToGrid w:val="0"/>
        <w:spacing w:line="578" w:lineRule="exact"/>
        <w:ind w:firstLine="4480" w:firstLineChars="1400"/>
        <w:rPr>
          <w:rFonts w:hint="eastAsia" w:ascii="黑体" w:hAnsi="黑体" w:eastAsia="黑体" w:cs="黑体"/>
          <w:kern w:val="0"/>
          <w:shd w:val="clear" w:color="auto" w:fill="FFFFFF"/>
          <w:lang w:val="zh-CN"/>
        </w:rPr>
      </w:pPr>
      <w:r>
        <w:rPr>
          <w:rFonts w:hint="eastAsia"/>
          <w:color w:val="000000"/>
          <w:kern w:val="0"/>
          <w:sz w:val="32"/>
          <w:szCs w:val="32"/>
          <w:shd w:val="clear" w:color="auto" w:fill="FFFFFF"/>
          <w:lang w:val="en-US" w:eastAsia="zh-CN"/>
        </w:rPr>
        <w:t>2024年8月12日</w:t>
      </w:r>
      <w:r>
        <w:rPr>
          <w:rFonts w:hint="eastAsia"/>
          <w:color w:val="000000"/>
          <w:kern w:val="0"/>
          <w:sz w:val="32"/>
          <w:szCs w:val="32"/>
          <w:shd w:val="clear" w:color="auto" w:fill="FFFFFF"/>
          <w:lang w:val="zh-CN"/>
        </w:rPr>
        <w:br w:type="page"/>
      </w:r>
      <w:r>
        <w:rPr>
          <w:rFonts w:hint="eastAsia" w:ascii="仿宋_GB2312" w:hAnsi="仿宋_GB2312" w:cs="仿宋_GB2312"/>
          <w:kern w:val="0"/>
          <w:lang w:val="zh-CN"/>
        </w:rPr>
        <w:t>附表</w:t>
      </w:r>
      <w:r>
        <w:rPr>
          <w:rFonts w:hint="eastAsia" w:ascii="仿宋_GB2312" w:hAnsi="仿宋_GB2312" w:cs="仿宋_GB2312"/>
          <w:kern w:val="0"/>
        </w:rPr>
        <w:t>1</w:t>
      </w:r>
    </w:p>
    <w:p>
      <w:pPr>
        <w:spacing w:line="578" w:lineRule="exact"/>
        <w:jc w:val="center"/>
        <w:rPr>
          <w:rFonts w:hint="eastAsia" w:ascii="方正小标宋_GBK" w:hAnsi="方正小标宋_GBK" w:eastAsia="方正小标宋_GBK" w:cs="方正小标宋_GBK"/>
          <w:sz w:val="40"/>
          <w:szCs w:val="40"/>
        </w:rPr>
      </w:pPr>
    </w:p>
    <w:p>
      <w:pPr>
        <w:spacing w:line="578"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项目资金分配涉及所有点位自评得分情况表</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3843" w:type="dxa"/>
            <w:noWrap w:val="0"/>
            <w:vAlign w:val="top"/>
          </w:tcPr>
          <w:p>
            <w:pPr>
              <w:spacing w:line="300" w:lineRule="exact"/>
              <w:jc w:val="center"/>
              <w:rPr>
                <w:rFonts w:hint="eastAsia" w:ascii="黑体" w:hAnsi="黑体" w:eastAsia="黑体" w:cs="黑体"/>
                <w:sz w:val="24"/>
                <w:szCs w:val="24"/>
                <w:lang w:val="en"/>
              </w:rPr>
            </w:pPr>
            <w:r>
              <w:rPr>
                <w:rFonts w:hint="eastAsia" w:ascii="黑体" w:hAnsi="黑体" w:eastAsia="黑体" w:cs="黑体"/>
                <w:sz w:val="24"/>
                <w:szCs w:val="24"/>
              </w:rPr>
              <w:t>项目资金末端分配点位</w:t>
            </w:r>
          </w:p>
        </w:tc>
        <w:tc>
          <w:tcPr>
            <w:tcW w:w="2861"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lang w:val="en"/>
              </w:rPr>
              <w:t>自评得分（百分制）</w:t>
            </w:r>
          </w:p>
        </w:tc>
        <w:tc>
          <w:tcPr>
            <w:tcW w:w="993" w:type="dxa"/>
            <w:noWrap w:val="0"/>
            <w:vAlign w:val="top"/>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843" w:type="dxa"/>
            <w:noWrap w:val="0"/>
            <w:vAlign w:val="top"/>
          </w:tcPr>
          <w:p>
            <w:pPr>
              <w:spacing w:line="300" w:lineRule="exact"/>
              <w:rPr>
                <w:rFonts w:hint="default" w:ascii="宋体" w:hAnsi="宋体" w:eastAsia="仿宋_GB2312" w:cs="宋体"/>
                <w:sz w:val="24"/>
                <w:szCs w:val="24"/>
                <w:lang w:val="en-US" w:eastAsia="zh-CN"/>
              </w:rPr>
            </w:pPr>
            <w:r>
              <w:rPr>
                <w:rFonts w:hint="eastAsia" w:ascii="宋体" w:hAnsi="宋体" w:cs="宋体"/>
                <w:sz w:val="24"/>
                <w:szCs w:val="24"/>
                <w:lang w:val="en" w:eastAsia="zh-CN"/>
              </w:rPr>
              <w:t>黑水</w:t>
            </w:r>
            <w:r>
              <w:rPr>
                <w:rFonts w:hint="eastAsia" w:ascii="宋体" w:hAnsi="宋体" w:cs="宋体"/>
                <w:sz w:val="24"/>
                <w:szCs w:val="24"/>
                <w:lang w:val="en"/>
              </w:rPr>
              <w:t>县</w:t>
            </w:r>
            <w:r>
              <w:rPr>
                <w:rFonts w:hint="eastAsia" w:ascii="宋体" w:hAnsi="宋体" w:cs="宋体"/>
                <w:sz w:val="24"/>
                <w:szCs w:val="24"/>
                <w:lang w:val="en" w:eastAsia="zh-CN"/>
              </w:rPr>
              <w:t>党史研究和地方志编纂</w:t>
            </w:r>
            <w:r>
              <w:rPr>
                <w:rFonts w:hint="eastAsia" w:ascii="宋体" w:hAnsi="宋体" w:cs="宋体"/>
                <w:sz w:val="24"/>
                <w:szCs w:val="24"/>
                <w:lang w:val="en-US" w:eastAsia="zh-CN"/>
              </w:rPr>
              <w:t>中心</w:t>
            </w:r>
          </w:p>
        </w:tc>
        <w:tc>
          <w:tcPr>
            <w:tcW w:w="2861" w:type="dxa"/>
            <w:noWrap w:val="0"/>
            <w:vAlign w:val="top"/>
          </w:tcPr>
          <w:p>
            <w:pPr>
              <w:spacing w:line="300" w:lineRule="exact"/>
              <w:rPr>
                <w:rFonts w:hint="default" w:ascii="宋体" w:hAnsi="宋体" w:eastAsia="仿宋_GB2312" w:cs="宋体"/>
                <w:sz w:val="24"/>
                <w:szCs w:val="24"/>
                <w:lang w:val="en-US" w:eastAsia="zh-CN"/>
              </w:rPr>
            </w:pPr>
            <w:r>
              <w:rPr>
                <w:rFonts w:hint="eastAsia" w:ascii="宋体" w:hAnsi="宋体" w:eastAsia="仿宋_GB2312" w:cs="宋体"/>
                <w:sz w:val="24"/>
                <w:szCs w:val="24"/>
                <w:lang w:val="en-US" w:eastAsia="zh-CN"/>
              </w:rPr>
              <w:t>90</w:t>
            </w:r>
          </w:p>
        </w:tc>
        <w:tc>
          <w:tcPr>
            <w:tcW w:w="993" w:type="dxa"/>
            <w:noWrap w:val="0"/>
            <w:vAlign w:val="top"/>
          </w:tcPr>
          <w:p>
            <w:pPr>
              <w:spacing w:line="300" w:lineRule="exact"/>
              <w:rPr>
                <w:rFonts w:hint="eastAsia" w:ascii="宋体" w:hAnsi="宋体" w:cs="宋体"/>
                <w:sz w:val="24"/>
                <w:szCs w:val="24"/>
              </w:rPr>
            </w:pPr>
          </w:p>
        </w:tc>
      </w:tr>
    </w:tbl>
    <w:p>
      <w:pPr>
        <w:spacing w:line="400" w:lineRule="exact"/>
        <w:jc w:val="left"/>
        <w:rPr>
          <w:rFonts w:hint="eastAsia" w:ascii="宋体" w:hAnsi="宋体" w:eastAsia="宋体" w:cs="宋体"/>
          <w:sz w:val="21"/>
          <w:szCs w:val="21"/>
        </w:rPr>
      </w:pPr>
      <w:r>
        <w:rPr>
          <w:rFonts w:hint="eastAsia" w:ascii="宋体" w:hAnsi="宋体" w:eastAsia="宋体" w:cs="宋体"/>
          <w:sz w:val="21"/>
          <w:szCs w:val="21"/>
        </w:rPr>
        <w:t>备注：1.项目资金末端分配点位包括市（州）本级、县（市、区）、省级部门下属单位及一次性单位等。</w:t>
      </w:r>
    </w:p>
    <w:p>
      <w:pPr>
        <w:spacing w:line="40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2.自评得分（百分制）从高到低划分为优、良、中、差四个档次，各个档次数量占比分别为20%、20%、55%、5%，且不同档次间得分分值应体现差异化，同档次得分分值相同的比例不超过该档次总数量的10%。</w:t>
      </w:r>
    </w:p>
    <w:p>
      <w:pPr>
        <w:ind w:firstLine="3840" w:firstLineChars="1200"/>
        <w:rPr>
          <w:rFonts w:hint="eastAsia" w:ascii="仿宋" w:hAnsi="仿宋" w:eastAsia="仿宋" w:cs="仿宋"/>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ind w:left="319" w:leftChars="152" w:firstLine="320" w:firstLineChars="100"/>
        <w:rPr>
          <w:rFonts w:hint="eastAsia" w:ascii="楷体" w:hAnsi="楷体" w:eastAsia="楷体" w:cs="楷体"/>
          <w:sz w:val="32"/>
          <w:szCs w:val="32"/>
          <w:lang w:eastAsia="zh-CN"/>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p>
    <w:p>
      <w:pPr>
        <w:snapToGrid w:val="0"/>
        <w:spacing w:line="578" w:lineRule="exact"/>
        <w:rPr>
          <w:rFonts w:hint="eastAsia" w:ascii="仿宋_GB2312" w:hAnsi="仿宋_GB2312" w:cs="仿宋_GB2312"/>
          <w:kern w:val="0"/>
          <w:lang w:val="en-US" w:eastAsia="zh-CN"/>
        </w:rPr>
      </w:pPr>
      <w:r>
        <w:rPr>
          <w:rFonts w:hint="eastAsia" w:ascii="仿宋_GB2312" w:hAnsi="仿宋_GB2312" w:cs="仿宋_GB2312"/>
          <w:kern w:val="0"/>
          <w:lang w:val="zh-CN"/>
        </w:rPr>
        <w:t>附表</w:t>
      </w:r>
      <w:r>
        <w:rPr>
          <w:rFonts w:hint="eastAsia" w:ascii="仿宋_GB2312" w:hAnsi="仿宋_GB2312" w:cs="仿宋_GB2312"/>
          <w:kern w:val="0"/>
          <w:lang w:val="en-US" w:eastAsia="zh-CN"/>
        </w:rPr>
        <w:t>2</w:t>
      </w:r>
    </w:p>
    <w:tbl>
      <w:tblPr>
        <w:tblStyle w:val="5"/>
        <w:tblW w:w="10233" w:type="dxa"/>
        <w:jc w:val="center"/>
        <w:tblLayout w:type="fixed"/>
        <w:tblCellMar>
          <w:top w:w="15" w:type="dxa"/>
          <w:left w:w="15" w:type="dxa"/>
          <w:bottom w:w="15" w:type="dxa"/>
          <w:right w:w="15" w:type="dxa"/>
        </w:tblCellMar>
      </w:tblPr>
      <w:tblGrid>
        <w:gridCol w:w="652"/>
        <w:gridCol w:w="1081"/>
        <w:gridCol w:w="159"/>
        <w:gridCol w:w="1526"/>
        <w:gridCol w:w="877"/>
        <w:gridCol w:w="1154"/>
        <w:gridCol w:w="55"/>
        <w:gridCol w:w="608"/>
        <w:gridCol w:w="764"/>
        <w:gridCol w:w="518"/>
        <w:gridCol w:w="236"/>
        <w:gridCol w:w="762"/>
        <w:gridCol w:w="256"/>
        <w:gridCol w:w="1585"/>
      </w:tblGrid>
      <w:tr>
        <w:tblPrEx>
          <w:tblCellMar>
            <w:top w:w="15" w:type="dxa"/>
            <w:left w:w="15" w:type="dxa"/>
            <w:bottom w:w="15" w:type="dxa"/>
            <w:right w:w="15" w:type="dxa"/>
          </w:tblCellMar>
        </w:tblPrEx>
        <w:trPr>
          <w:trHeight w:val="576" w:hRule="atLeast"/>
          <w:jc w:val="center"/>
        </w:trPr>
        <w:tc>
          <w:tcPr>
            <w:tcW w:w="10233" w:type="dxa"/>
            <w:gridSpan w:val="14"/>
            <w:noWrap w:val="0"/>
            <w:vAlign w:val="center"/>
          </w:tcPr>
          <w:p>
            <w:pPr>
              <w:widowControl/>
              <w:spacing w:line="600" w:lineRule="exact"/>
              <w:jc w:val="center"/>
              <w:textAlignment w:val="center"/>
              <w:rPr>
                <w:rFonts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highlight w:val="none"/>
                <w:lang w:bidi="ar"/>
              </w:rPr>
              <w:t>专项预算项目绩效目标完成情况自评表</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项目名称</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宋体" w:hAnsi="宋体" w:eastAsia="宋体" w:cs="宋体"/>
                <w:color w:val="000000"/>
                <w:kern w:val="0"/>
                <w:sz w:val="24"/>
                <w:szCs w:val="24"/>
                <w:lang w:val="en-US" w:bidi="ar"/>
              </w:rPr>
            </w:pPr>
            <w:r>
              <w:rPr>
                <w:rFonts w:ascii="宋体" w:hAnsi="宋体" w:eastAsia="宋体" w:cs="宋体"/>
                <w:i w:val="0"/>
                <w:iCs w:val="0"/>
                <w:color w:val="000000"/>
                <w:kern w:val="0"/>
                <w:sz w:val="18"/>
                <w:szCs w:val="18"/>
                <w:u w:val="none"/>
                <w:lang w:val="en-US" w:eastAsia="zh-CN" w:bidi="ar"/>
              </w:rPr>
              <w:t>-拍摄制作《口诉历史纪录片》</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预算单位</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黑水县党史研究和地方志编纂</w:t>
            </w:r>
            <w:r>
              <w:rPr>
                <w:rFonts w:hint="eastAsia" w:ascii="宋体" w:hAnsi="宋体" w:eastAsia="宋体" w:cs="宋体"/>
                <w:color w:val="000000"/>
                <w:kern w:val="0"/>
                <w:sz w:val="24"/>
                <w:szCs w:val="24"/>
                <w:lang w:val="en-US" w:eastAsia="zh-CN" w:bidi="ar"/>
              </w:rPr>
              <w:t>中心</w:t>
            </w:r>
          </w:p>
        </w:tc>
      </w:tr>
      <w:tr>
        <w:tblPrEx>
          <w:tblCellMar>
            <w:top w:w="15" w:type="dxa"/>
            <w:left w:w="15" w:type="dxa"/>
            <w:bottom w:w="15" w:type="dxa"/>
            <w:right w:w="15" w:type="dxa"/>
          </w:tblCellMar>
        </w:tblPrEx>
        <w:trPr>
          <w:trHeight w:val="23" w:hRule="atLeast"/>
          <w:jc w:val="center"/>
        </w:trPr>
        <w:tc>
          <w:tcPr>
            <w:tcW w:w="4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项目类型</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仿宋_GB2312"/>
                <w:szCs w:val="28"/>
                <w:lang w:eastAsia="zh-CN"/>
              </w:rPr>
            </w:pPr>
            <w:r>
              <w:rPr>
                <w:rFonts w:hint="eastAsia" w:ascii="宋体" w:hAnsi="宋体" w:eastAsia="宋体" w:cs="宋体"/>
                <w:color w:val="000000"/>
                <w:kern w:val="0"/>
                <w:sz w:val="24"/>
                <w:szCs w:val="24"/>
                <w:lang w:eastAsia="zh-CN" w:bidi="ar"/>
              </w:rPr>
              <w:t>经常性项目</w:t>
            </w:r>
          </w:p>
        </w:tc>
      </w:tr>
      <w:tr>
        <w:tblPrEx>
          <w:tblCellMar>
            <w:top w:w="15" w:type="dxa"/>
            <w:left w:w="15" w:type="dxa"/>
            <w:bottom w:w="15" w:type="dxa"/>
            <w:right w:w="15" w:type="dxa"/>
          </w:tblCellMar>
        </w:tblPrEx>
        <w:trPr>
          <w:trHeight w:val="163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 概况</w:t>
            </w: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中长期规划（名称、文号，仅指</w:t>
            </w:r>
          </w:p>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常年项目）</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bidi="ar"/>
              </w:rPr>
              <w:t>根据《四川省地方志工作条例》、《四川省党史研究办公室开展讲述历史纪录片文件》《全国党史地方志事业发展规划纲要》、《阿坝州地方志工作“十四五”规划》和史志编纂中心职能职责三定方案中明文规定。</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资金管理办法（名称、文号）</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绩效分配方式</w:t>
            </w:r>
          </w:p>
        </w:tc>
        <w:tc>
          <w:tcPr>
            <w:tcW w:w="12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因素法</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£项目法</w:t>
            </w:r>
          </w:p>
        </w:tc>
        <w:tc>
          <w:tcPr>
            <w:tcW w:w="99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ascii="Wingdings 2" w:hAnsi="Wingdings 2" w:eastAsia="Wingdings 2" w:cs="Wingdings 2"/>
                <w:color w:val="000000"/>
                <w:kern w:val="0"/>
                <w:sz w:val="24"/>
                <w:szCs w:val="24"/>
                <w:lang w:bidi="ar"/>
              </w:rPr>
              <w:t>£</w:t>
            </w:r>
            <w:r>
              <w:rPr>
                <w:rFonts w:ascii="宋体" w:hAnsi="宋体" w:eastAsia="宋体" w:cs="宋体"/>
                <w:color w:val="000000"/>
                <w:kern w:val="0"/>
                <w:sz w:val="24"/>
                <w:szCs w:val="24"/>
                <w:lang w:bidi="ar"/>
              </w:rPr>
              <w:t>据实据效</w:t>
            </w:r>
          </w:p>
        </w:tc>
        <w:tc>
          <w:tcPr>
            <w:tcW w:w="18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Wingdings 2" w:hAnsi="Wingdings 2" w:eastAsia="Wingdings 2" w:cs="Wingdings 2"/>
                <w:color w:val="000000"/>
                <w:sz w:val="24"/>
                <w:szCs w:val="24"/>
              </w:rPr>
            </w:pPr>
            <w:r>
              <w:rPr>
                <w:rFonts w:hint="default" w:ascii="Arial" w:hAnsi="Arial" w:eastAsia="宋体" w:cs="Arial"/>
                <w:color w:val="000000"/>
                <w:kern w:val="0"/>
                <w:sz w:val="24"/>
                <w:szCs w:val="24"/>
                <w:lang w:bidi="ar"/>
              </w:rPr>
              <w:t>√</w:t>
            </w:r>
            <w:r>
              <w:rPr>
                <w:rFonts w:ascii="宋体" w:hAnsi="宋体" w:eastAsia="宋体" w:cs="宋体"/>
                <w:color w:val="000000"/>
                <w:kern w:val="0"/>
                <w:sz w:val="24"/>
                <w:szCs w:val="24"/>
                <w:lang w:bidi="ar"/>
              </w:rPr>
              <w:t>因素法与项目法相结合</w:t>
            </w:r>
          </w:p>
        </w:tc>
      </w:tr>
      <w:tr>
        <w:tblPrEx>
          <w:tblCellMar>
            <w:top w:w="15" w:type="dxa"/>
            <w:left w:w="15" w:type="dxa"/>
            <w:bottom w:w="15" w:type="dxa"/>
            <w:right w:w="15" w:type="dxa"/>
          </w:tblCellMar>
        </w:tblPrEx>
        <w:trPr>
          <w:trHeight w:val="3824"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立项依据</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讲述历史纪录片将最古老的“说历史”“听历史”的治史方式与影视传媒的文本创作结合起来,变过去历史纪录片的宏观叙事为第一人称的个体微观叙事,以故事亲历者的口述取代客观、精准的史料。讲述历史纪录片的话语具有故事化、情感化、碎片化的特点,节目制作者试图挖掘历史背后的故事,讲述与教科书不一样的历史。讲述历史题材纪录片常常隐藏着很深的政治意识,过去历史纪录片就通常被用来承担政治宣传的任务。</w:t>
            </w:r>
          </w:p>
          <w:p>
            <w:pPr>
              <w:widowControl/>
              <w:spacing w:line="30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讲述历史纪录片以习近平新时代中国特色社会主义思想为统揽，紧紧围绕“以史鉴今，以启未来”为目标，特别是对黑水县各族人民了解在黑水过去有积极意义，能够使各族人民明史知兴衰中，能够使黑水儿女团结自强不息、攻坚克难。</w:t>
            </w:r>
          </w:p>
          <w:p>
            <w:pPr>
              <w:widowControl/>
              <w:spacing w:line="300" w:lineRule="exact"/>
              <w:jc w:val="left"/>
              <w:textAlignment w:val="center"/>
              <w:rPr>
                <w:rFonts w:hint="eastAsia" w:ascii="宋体" w:hAnsi="宋体" w:eastAsia="宋体" w:cs="宋体"/>
                <w:color w:val="000000"/>
                <w:kern w:val="0"/>
                <w:sz w:val="24"/>
                <w:szCs w:val="24"/>
                <w:lang w:bidi="ar"/>
              </w:rPr>
            </w:pPr>
          </w:p>
        </w:tc>
      </w:tr>
      <w:tr>
        <w:tblPrEx>
          <w:tblCellMar>
            <w:top w:w="15" w:type="dxa"/>
            <w:left w:w="15" w:type="dxa"/>
            <w:bottom w:w="15" w:type="dxa"/>
            <w:right w:w="15" w:type="dxa"/>
          </w:tblCellMar>
        </w:tblPrEx>
        <w:trPr>
          <w:trHeight w:val="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使用范围</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ascii="宋体" w:hAnsi="宋体" w:eastAsia="宋体" w:cs="宋体"/>
                <w:i w:val="0"/>
                <w:iCs w:val="0"/>
                <w:color w:val="000000"/>
                <w:kern w:val="0"/>
                <w:sz w:val="18"/>
                <w:szCs w:val="18"/>
                <w:u w:val="none"/>
                <w:lang w:val="en-US" w:eastAsia="zh-CN" w:bidi="ar"/>
              </w:rPr>
              <w:t>拍摄制作《口诉历史纪录片》</w:t>
            </w:r>
            <w:r>
              <w:rPr>
                <w:rFonts w:hint="eastAsia" w:ascii="宋体" w:hAnsi="宋体" w:eastAsia="宋体" w:cs="宋体"/>
                <w:color w:val="000000"/>
                <w:sz w:val="24"/>
                <w:szCs w:val="24"/>
                <w:lang w:val="en-US" w:eastAsia="zh-CN"/>
              </w:rPr>
              <w:t>专题制作费</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申报（补助）条件</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无。</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36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项目起止年限</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kern w:val="0"/>
                <w:sz w:val="24"/>
                <w:szCs w:val="24"/>
                <w:lang w:bidi="ar"/>
              </w:rPr>
            </w:pPr>
            <w:r>
              <w:rPr>
                <w:rFonts w:hint="eastAsia" w:eastAsia="宋体"/>
                <w:color w:val="000000"/>
                <w:kern w:val="0"/>
                <w:sz w:val="24"/>
                <w:szCs w:val="24"/>
                <w:lang w:bidi="ar"/>
              </w:rPr>
              <w:t>2023年</w:t>
            </w:r>
            <w:r>
              <w:rPr>
                <w:rFonts w:hint="eastAsia" w:eastAsia="宋体"/>
                <w:color w:val="000000"/>
                <w:kern w:val="0"/>
                <w:sz w:val="24"/>
                <w:szCs w:val="24"/>
                <w:lang w:val="en-US" w:eastAsia="zh-CN" w:bidi="ar"/>
              </w:rPr>
              <w:t>1</w:t>
            </w:r>
            <w:r>
              <w:rPr>
                <w:rFonts w:hint="eastAsia" w:eastAsia="宋体"/>
                <w:color w:val="000000"/>
                <w:kern w:val="0"/>
                <w:sz w:val="24"/>
                <w:szCs w:val="24"/>
                <w:lang w:bidi="ar"/>
              </w:rPr>
              <w:t>月至</w:t>
            </w:r>
            <w:r>
              <w:rPr>
                <w:rFonts w:eastAsia="宋体"/>
                <w:color w:val="000000"/>
                <w:kern w:val="0"/>
                <w:sz w:val="24"/>
                <w:szCs w:val="24"/>
                <w:lang w:bidi="ar"/>
              </w:rPr>
              <w:t>2023</w:t>
            </w:r>
            <w:r>
              <w:rPr>
                <w:rFonts w:hint="eastAsia" w:eastAsia="宋体"/>
                <w:color w:val="000000"/>
                <w:kern w:val="0"/>
                <w:sz w:val="24"/>
                <w:szCs w:val="24"/>
                <w:lang w:bidi="ar"/>
              </w:rPr>
              <w:t>年1</w:t>
            </w:r>
            <w:r>
              <w:rPr>
                <w:rFonts w:hint="eastAsia" w:eastAsia="宋体"/>
                <w:color w:val="000000"/>
                <w:kern w:val="0"/>
                <w:sz w:val="24"/>
                <w:szCs w:val="24"/>
                <w:lang w:val="en-US" w:eastAsia="zh-CN" w:bidi="ar"/>
              </w:rPr>
              <w:t>2</w:t>
            </w:r>
            <w:r>
              <w:rPr>
                <w:rFonts w:hint="eastAsia" w:eastAsia="宋体"/>
                <w:color w:val="000000"/>
                <w:kern w:val="0"/>
                <w:sz w:val="24"/>
                <w:szCs w:val="24"/>
                <w:lang w:bidi="ar"/>
              </w:rPr>
              <w:t>月</w:t>
            </w:r>
          </w:p>
        </w:tc>
      </w:tr>
      <w:tr>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项目资金</w:t>
            </w:r>
          </w:p>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（万元）</w:t>
            </w: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年度资金总额：</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15</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其中：财政拨款</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15</w:t>
            </w:r>
          </w:p>
        </w:tc>
      </w:tr>
      <w:tr>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256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 xml:space="preserve">            其他资金</w:t>
            </w:r>
          </w:p>
        </w:tc>
        <w:tc>
          <w:tcPr>
            <w:tcW w:w="5938"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0</w:t>
            </w:r>
          </w:p>
        </w:tc>
      </w:tr>
      <w:tr>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总体 目标</w:t>
            </w:r>
          </w:p>
        </w:tc>
        <w:tc>
          <w:tcPr>
            <w:tcW w:w="958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宋体" w:hAnsi="宋体" w:eastAsia="宋体" w:cs="宋体"/>
                <w:color w:val="000000"/>
                <w:kern w:val="0"/>
                <w:sz w:val="24"/>
                <w:szCs w:val="24"/>
                <w:lang w:bidi="ar"/>
              </w:rPr>
            </w:pPr>
            <w:r>
              <w:rPr>
                <w:rFonts w:hint="default" w:ascii="宋体" w:hAnsi="宋体" w:eastAsia="宋体" w:cs="宋体"/>
                <w:color w:val="000000"/>
                <w:kern w:val="0"/>
                <w:sz w:val="24"/>
                <w:szCs w:val="24"/>
                <w:lang w:bidi="ar"/>
              </w:rPr>
              <w:t>年度目标</w:t>
            </w:r>
          </w:p>
        </w:tc>
      </w:tr>
      <w:tr>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eastAsia="宋体" w:cs="宋体"/>
                <w:color w:val="000000"/>
                <w:sz w:val="24"/>
                <w:szCs w:val="24"/>
              </w:rPr>
            </w:pPr>
          </w:p>
        </w:tc>
        <w:tc>
          <w:tcPr>
            <w:tcW w:w="958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宋体" w:hAnsi="宋体" w:eastAsia="宋体" w:cs="宋体"/>
                <w:color w:val="000000"/>
                <w:kern w:val="0"/>
                <w:sz w:val="24"/>
                <w:szCs w:val="24"/>
                <w:lang w:val="en-US" w:bidi="ar"/>
              </w:rPr>
            </w:pPr>
            <w:r>
              <w:rPr>
                <w:rFonts w:ascii="宋体" w:hAnsi="宋体" w:eastAsia="宋体" w:cs="宋体"/>
                <w:i w:val="0"/>
                <w:iCs w:val="0"/>
                <w:color w:val="000000"/>
                <w:kern w:val="0"/>
                <w:sz w:val="18"/>
                <w:szCs w:val="18"/>
                <w:u w:val="none"/>
                <w:lang w:val="en-US" w:eastAsia="zh-CN" w:bidi="ar"/>
              </w:rPr>
              <w:t>口诉历史纪录片拍摄制作，拥军尚武，勇攀高峰两部</w:t>
            </w:r>
            <w:r>
              <w:rPr>
                <w:rFonts w:hint="eastAsia" w:ascii="宋体" w:hAnsi="宋体" w:eastAsia="宋体" w:cs="宋体"/>
                <w:i w:val="0"/>
                <w:iCs w:val="0"/>
                <w:color w:val="000000"/>
                <w:kern w:val="0"/>
                <w:sz w:val="18"/>
                <w:szCs w:val="18"/>
                <w:u w:val="none"/>
                <w:lang w:val="en-US" w:eastAsia="zh-CN" w:bidi="ar"/>
              </w:rPr>
              <w:t>讲述历史</w:t>
            </w:r>
            <w:r>
              <w:rPr>
                <w:rFonts w:ascii="宋体" w:hAnsi="宋体" w:eastAsia="宋体" w:cs="宋体"/>
                <w:i w:val="0"/>
                <w:iCs w:val="0"/>
                <w:color w:val="000000"/>
                <w:kern w:val="0"/>
                <w:sz w:val="18"/>
                <w:szCs w:val="18"/>
                <w:u w:val="none"/>
                <w:lang w:val="en-US" w:eastAsia="zh-CN" w:bidi="ar"/>
              </w:rPr>
              <w:t>纪录片，发放全县，用于</w:t>
            </w:r>
            <w:r>
              <w:rPr>
                <w:rFonts w:hint="eastAsia" w:ascii="宋体" w:hAnsi="宋体" w:eastAsia="宋体" w:cs="宋体"/>
                <w:i w:val="0"/>
                <w:iCs w:val="0"/>
                <w:color w:val="000000"/>
                <w:kern w:val="0"/>
                <w:sz w:val="18"/>
                <w:szCs w:val="18"/>
                <w:u w:val="none"/>
                <w:lang w:val="en-US" w:eastAsia="zh-CN" w:bidi="ar"/>
              </w:rPr>
              <w:t>党史学习教育</w:t>
            </w:r>
            <w:r>
              <w:rPr>
                <w:rFonts w:ascii="宋体" w:hAnsi="宋体" w:eastAsia="宋体" w:cs="宋体"/>
                <w:i w:val="0"/>
                <w:iCs w:val="0"/>
                <w:color w:val="000000"/>
                <w:kern w:val="0"/>
                <w:sz w:val="18"/>
                <w:szCs w:val="18"/>
                <w:u w:val="none"/>
                <w:lang w:val="en-US" w:eastAsia="zh-CN" w:bidi="ar"/>
              </w:rPr>
              <w:t>。宣传黑水文化。</w:t>
            </w:r>
            <w:r>
              <w:rPr>
                <w:rFonts w:hint="eastAsia" w:ascii="宋体" w:hAnsi="宋体" w:eastAsia="宋体" w:cs="宋体"/>
                <w:i w:val="0"/>
                <w:iCs w:val="0"/>
                <w:color w:val="000000"/>
                <w:kern w:val="0"/>
                <w:sz w:val="18"/>
                <w:szCs w:val="18"/>
                <w:u w:val="none"/>
                <w:lang w:val="en-US" w:eastAsia="zh-CN" w:bidi="ar"/>
              </w:rPr>
              <w:t>讲述历史</w:t>
            </w:r>
            <w:r>
              <w:rPr>
                <w:rFonts w:ascii="宋体" w:hAnsi="宋体" w:eastAsia="宋体" w:cs="宋体"/>
                <w:i w:val="0"/>
                <w:iCs w:val="0"/>
                <w:color w:val="000000"/>
                <w:kern w:val="0"/>
                <w:sz w:val="18"/>
                <w:szCs w:val="18"/>
                <w:u w:val="none"/>
                <w:lang w:val="en-US" w:eastAsia="zh-CN" w:bidi="ar"/>
              </w:rPr>
              <w:t>纪录片将最古老的“说历史”“听历史”的治史方式与影视传媒的文本创作结合起来,变过去历史纪录片的宏观叙事为第一人称的个体微观叙事,以故事亲历者的口述取代客观、精准的史料。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绩效指标</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一级指标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二级指标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三级指标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指标性质</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指标值</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度量单位</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权重</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仿宋_GB2312" w:hAnsi="仿宋_GB2312" w:cs="仿宋_GB2312" w:eastAsiaTheme="minorEastAsia"/>
                <w:kern w:val="0"/>
                <w:sz w:val="18"/>
                <w:szCs w:val="18"/>
                <w:lang w:val="en-US" w:eastAsia="zh-CN" w:bidi="ar-SA"/>
              </w:rPr>
            </w:pPr>
            <w:r>
              <w:rPr>
                <w:rFonts w:hint="eastAsia" w:ascii="仿宋_GB2312" w:hAnsi="仿宋_GB2312" w:cs="仿宋_GB2312"/>
                <w:kern w:val="0"/>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产出指标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数量指标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册数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500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套</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质量指标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符合党史刊物质量及州党研室审校规定</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场次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时效指标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完成时间</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2023</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年</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效益指标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经济效益指标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配合全县</w:t>
            </w:r>
            <w:r>
              <w:rPr>
                <w:rFonts w:hint="eastAsia" w:ascii="宋体" w:hAnsi="宋体" w:eastAsia="宋体" w:cs="宋体"/>
                <w:i w:val="0"/>
                <w:iCs w:val="0"/>
                <w:color w:val="000000"/>
                <w:kern w:val="0"/>
                <w:sz w:val="18"/>
                <w:szCs w:val="18"/>
                <w:u w:val="none"/>
                <w:lang w:val="en-US" w:eastAsia="zh-CN" w:bidi="ar"/>
              </w:rPr>
              <w:t>党史学习教育</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可持续发展指标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新媒体宣传次数</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500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人次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满意度指标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服务对象满意度指标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查阅利用满意度</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人次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满意度指标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hint="eastAsia" w:ascii="宋体" w:hAnsi="宋体" w:eastAsia="宋体" w:cs="宋体"/>
                <w:i w:val="0"/>
                <w:iCs w:val="0"/>
                <w:color w:val="000000"/>
                <w:kern w:val="0"/>
                <w:sz w:val="18"/>
                <w:szCs w:val="18"/>
                <w:u w:val="none"/>
                <w:lang w:val="en-US" w:eastAsia="zh-CN" w:bidi="ar"/>
              </w:rPr>
              <w:t>讲述历史</w:t>
            </w:r>
            <w:r>
              <w:rPr>
                <w:rFonts w:ascii="宋体" w:hAnsi="宋体" w:eastAsia="宋体" w:cs="宋体"/>
                <w:i w:val="0"/>
                <w:iCs w:val="0"/>
                <w:color w:val="000000"/>
                <w:kern w:val="0"/>
                <w:sz w:val="18"/>
                <w:szCs w:val="18"/>
                <w:u w:val="none"/>
                <w:lang w:val="en-US" w:eastAsia="zh-CN" w:bidi="ar"/>
              </w:rPr>
              <w:t>采访</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人</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成本指标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经济成本指标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开展党史七进活动</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7</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处</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cs="仿宋_GB2312"/>
                <w:kern w:val="0"/>
                <w:lang w:val="en-US" w:eastAsia="zh-CN"/>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社会成本指标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剪辑出版</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30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万元</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kern w:val="0"/>
                <w:lang w:val="en-US" w:eastAsia="zh-CN"/>
              </w:rPr>
            </w:pPr>
            <w:r>
              <w:rPr>
                <w:rFonts w:ascii="宋体" w:hAnsi="宋体" w:eastAsia="宋体" w:cs="宋体"/>
                <w:i w:val="0"/>
                <w:iCs w:val="0"/>
                <w:color w:val="000000"/>
                <w:kern w:val="0"/>
                <w:sz w:val="18"/>
                <w:szCs w:val="18"/>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cs="仿宋_GB2312"/>
                <w:kern w:val="0"/>
                <w:lang w:val="en-US" w:eastAsia="zh-CN"/>
              </w:rPr>
            </w:pPr>
            <w:r>
              <w:rPr>
                <w:rFonts w:hint="eastAsia" w:ascii="仿宋_GB2312" w:hAnsi="仿宋_GB2312" w:cs="仿宋_GB2312"/>
                <w:kern w:val="0"/>
                <w:lang w:val="en-US" w:eastAsia="zh-CN"/>
              </w:rPr>
              <w:t>30</w:t>
            </w:r>
          </w:p>
        </w:tc>
      </w:tr>
    </w:tbl>
    <w:p>
      <w:pPr>
        <w:snapToGrid w:val="0"/>
        <w:spacing w:line="578" w:lineRule="exact"/>
        <w:rPr>
          <w:rFonts w:hint="eastAsia" w:ascii="仿宋_GB2312" w:hAnsi="仿宋_GB2312" w:cs="仿宋_GB2312"/>
          <w:kern w:val="0"/>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AR PL UKai CN"/>
    <w:panose1 w:val="00000000000000000000"/>
    <w:charset w:val="00"/>
    <w:family w:val="roman"/>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6E53B"/>
    <w:multiLevelType w:val="singleLevel"/>
    <w:tmpl w:val="FCB6E53B"/>
    <w:lvl w:ilvl="0" w:tentative="0">
      <w:start w:val="1"/>
      <w:numFmt w:val="chineseCounting"/>
      <w:suff w:val="nothing"/>
      <w:lvlText w:val="%1、"/>
      <w:lvlJc w:val="left"/>
      <w:rPr>
        <w:rFonts w:hint="eastAsia"/>
      </w:rPr>
    </w:lvl>
  </w:abstractNum>
  <w:abstractNum w:abstractNumId="1">
    <w:nsid w:val="64729A30"/>
    <w:multiLevelType w:val="singleLevel"/>
    <w:tmpl w:val="64729A3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GE1MmY0ZjY5NDU5NTMzZDJjZDYxZTE5YTM4NzUifQ=="/>
  </w:docVars>
  <w:rsids>
    <w:rsidRoot w:val="1CE166FA"/>
    <w:rsid w:val="023D79E1"/>
    <w:rsid w:val="14643415"/>
    <w:rsid w:val="1CE166FA"/>
    <w:rsid w:val="1EBB50B5"/>
    <w:rsid w:val="1FEE6B4C"/>
    <w:rsid w:val="33EF60C7"/>
    <w:rsid w:val="4DD12C3B"/>
    <w:rsid w:val="5A102FC9"/>
    <w:rsid w:val="605E3DC9"/>
    <w:rsid w:val="65E1D482"/>
    <w:rsid w:val="69EE1271"/>
    <w:rsid w:val="6E451357"/>
    <w:rsid w:val="7217543D"/>
    <w:rsid w:val="76E163DC"/>
    <w:rsid w:val="7C80044E"/>
    <w:rsid w:val="7EF99476"/>
    <w:rsid w:val="7F240E31"/>
    <w:rsid w:val="7FFB84B0"/>
    <w:rsid w:val="BEFB3BCE"/>
    <w:rsid w:val="BFFFFA26"/>
    <w:rsid w:val="EADF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footer"/>
    <w:basedOn w:val="1"/>
    <w:unhideWhenUsed/>
    <w:qFormat/>
    <w:uiPriority w:val="99"/>
    <w:pPr>
      <w:tabs>
        <w:tab w:val="center" w:pos="4153"/>
        <w:tab w:val="right" w:pos="8306"/>
      </w:tabs>
      <w:snapToGrid w:val="0"/>
      <w:jc w:val="left"/>
    </w:pPr>
    <w:rPr>
      <w:sz w:val="18"/>
      <w:szCs w:val="18"/>
      <w:lang w:val="zh-CN" w:eastAsia="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5552</Words>
  <Characters>5720</Characters>
  <Lines>0</Lines>
  <Paragraphs>0</Paragraphs>
  <TotalTime>16</TotalTime>
  <ScaleCrop>false</ScaleCrop>
  <LinksUpToDate>false</LinksUpToDate>
  <CharactersWithSpaces>5749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2023-06-26T01:19:00Z</dcterms:created>
  <dc:creator>爱的唯一1412244230</dc:creator>
  <cp:lastModifiedBy>user</cp:lastModifiedBy>
  <cp:lastPrinted>2024-10-17T00:43:00Z</cp:lastPrinted>
  <dcterms:modified xsi:type="dcterms:W3CDTF">2024-11-14T11:02:30Z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C072046C7F904C8686D32C6432C8BBF9_13</vt:lpwstr>
  </property>
</Properties>
</file>