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《黑水县年鉴 202</w:t>
      </w:r>
      <w:r>
        <w:rPr>
          <w:rFonts w:hint="eastAsia" w:ascii="仿宋_GB2312" w:hAnsi="黑体" w:eastAsia="仿宋_GB2312" w:cs="方正小标宋简体"/>
          <w:b/>
          <w:sz w:val="32"/>
          <w:szCs w:val="32"/>
          <w:lang w:val="en-US" w:eastAsia="zh-CN"/>
        </w:rPr>
        <w:t>4</w:t>
      </w:r>
      <w:r>
        <w:rPr>
          <w:rFonts w:hint="eastAsia" w:ascii="仿宋_GB2312" w:hAnsi="黑体" w:eastAsia="仿宋_GB2312" w:cs="方正小标宋简体"/>
          <w:b/>
          <w:sz w:val="32"/>
          <w:szCs w:val="32"/>
        </w:rPr>
        <w:t xml:space="preserve"> 卷》《中国共产党黑水县执政实录》</w:t>
      </w:r>
    </w:p>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jc w:val="center"/>
        <w:rPr>
          <w:rFonts w:hint="eastAsia" w:ascii="仿宋_GB2312" w:hAnsi="黑体" w:eastAsia="仿宋_GB2312" w:cs="方正小标宋简体"/>
          <w:b/>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ind w:firstLine="640" w:firstLineChars="200"/>
        <w:rPr>
          <w:rFonts w:hint="eastAsia"/>
          <w:color w:val="auto"/>
          <w:sz w:val="32"/>
          <w:szCs w:val="32"/>
        </w:rPr>
      </w:pPr>
      <w:r>
        <w:rPr>
          <w:rFonts w:hint="eastAsia"/>
          <w:color w:val="auto"/>
          <w:sz w:val="32"/>
          <w:szCs w:val="32"/>
        </w:rPr>
        <w:t>《黑水县年鉴 202</w:t>
      </w:r>
      <w:r>
        <w:rPr>
          <w:rFonts w:hint="eastAsia"/>
          <w:color w:val="auto"/>
          <w:sz w:val="32"/>
          <w:szCs w:val="32"/>
          <w:lang w:val="en-US" w:eastAsia="zh-CN"/>
        </w:rPr>
        <w:t>4</w:t>
      </w:r>
      <w:r>
        <w:rPr>
          <w:rFonts w:hint="eastAsia"/>
          <w:color w:val="auto"/>
          <w:sz w:val="32"/>
          <w:szCs w:val="32"/>
        </w:rPr>
        <w:t xml:space="preserve"> 卷》是黑水县人民政府主办,由黑水</w:t>
      </w:r>
    </w:p>
    <w:p>
      <w:pPr>
        <w:rPr>
          <w:rFonts w:hint="eastAsia"/>
          <w:color w:val="auto"/>
          <w:sz w:val="32"/>
          <w:szCs w:val="32"/>
        </w:rPr>
      </w:pPr>
      <w:r>
        <w:rPr>
          <w:rFonts w:hint="eastAsia"/>
          <w:color w:val="auto"/>
          <w:sz w:val="32"/>
          <w:szCs w:val="32"/>
        </w:rPr>
        <w:t>县党史研究和地方志编纂中心编纂出版的综合性年鉴、资料</w:t>
      </w:r>
    </w:p>
    <w:p>
      <w:pPr>
        <w:rPr>
          <w:rFonts w:hint="eastAsia"/>
          <w:color w:val="auto"/>
          <w:sz w:val="32"/>
          <w:szCs w:val="32"/>
        </w:rPr>
      </w:pPr>
      <w:r>
        <w:rPr>
          <w:rFonts w:hint="eastAsia"/>
          <w:color w:val="auto"/>
          <w:sz w:val="32"/>
          <w:szCs w:val="32"/>
        </w:rPr>
        <w:t>性工具书。《中国共产党黑水县执政实录》是经县委同意，黑水县史志编纂中心每年收集黑水县各级党组织执政实践活动各方面的重要资料汇编成一年一度的综合性文献。科学规范年鉴框架结构、条目设置，高质量编辑条目内容，全面完成《黑水县年鉴(2023)》编辑和公开出版</w:t>
      </w:r>
      <w:r>
        <w:rPr>
          <w:rFonts w:hint="eastAsia"/>
          <w:color w:val="auto"/>
          <w:sz w:val="32"/>
          <w:szCs w:val="32"/>
          <w:lang w:eastAsia="zh-CN"/>
        </w:rPr>
        <w:t>；</w:t>
      </w:r>
      <w:r>
        <w:rPr>
          <w:rFonts w:hint="eastAsia"/>
          <w:color w:val="auto"/>
          <w:sz w:val="32"/>
          <w:szCs w:val="32"/>
        </w:rPr>
        <w:t>按要求如期开展和完成黑水县年鉴发行、黑水县执政实录组稿和发行、四川省年鉴黑水县篇目及阿坝州年鉴黑水县篇编撰上报</w:t>
      </w:r>
      <w:r>
        <w:rPr>
          <w:rFonts w:hint="eastAsia"/>
          <w:color w:val="auto"/>
          <w:sz w:val="32"/>
          <w:szCs w:val="32"/>
          <w:lang w:eastAsia="zh-CN"/>
        </w:rPr>
        <w:t>；</w:t>
      </w:r>
      <w:r>
        <w:rPr>
          <w:rFonts w:hint="eastAsia"/>
          <w:color w:val="auto"/>
          <w:sz w:val="32"/>
          <w:szCs w:val="32"/>
        </w:rPr>
        <w:t>高质量规范编纂出版《中国共产党黑水县执政实录(2022)》。全书 100 万余字，收录图片 52 张，11 月中旬完成印刷出版</w:t>
      </w:r>
      <w:r>
        <w:rPr>
          <w:rFonts w:hint="eastAsia"/>
          <w:color w:val="auto"/>
          <w:sz w:val="32"/>
          <w:szCs w:val="32"/>
          <w:lang w:eastAsia="zh-CN"/>
        </w:rPr>
        <w:t>；</w:t>
      </w:r>
      <w:r>
        <w:rPr>
          <w:rFonts w:hint="eastAsia"/>
          <w:color w:val="auto"/>
          <w:sz w:val="32"/>
          <w:szCs w:val="32"/>
        </w:rPr>
        <w:t>志鉴和地情资料编纂：公开出版《黑水县年鉴(2022)》。全书 60 万余字，分 12 月公开出版。三是完成《四川省年鉴》《阿坝州年鉴》</w:t>
      </w:r>
      <w:r>
        <w:rPr>
          <w:rFonts w:hint="eastAsia"/>
          <w:color w:val="auto"/>
          <w:sz w:val="32"/>
          <w:szCs w:val="32"/>
          <w:lang w:eastAsia="zh-CN"/>
        </w:rPr>
        <w:t>；</w:t>
      </w:r>
      <w:r>
        <w:rPr>
          <w:rFonts w:hint="eastAsia"/>
          <w:color w:val="auto"/>
          <w:sz w:val="32"/>
          <w:szCs w:val="32"/>
        </w:rPr>
        <w:t>完成《黑水县地方志发展报告》（2022 卷)资料</w:t>
      </w:r>
    </w:p>
    <w:p>
      <w:pPr>
        <w:rPr>
          <w:rFonts w:hint="eastAsia"/>
          <w:color w:val="auto"/>
          <w:sz w:val="32"/>
          <w:szCs w:val="32"/>
        </w:rPr>
      </w:pPr>
      <w:r>
        <w:rPr>
          <w:rFonts w:hint="eastAsia"/>
          <w:color w:val="auto"/>
          <w:sz w:val="32"/>
          <w:szCs w:val="32"/>
        </w:rPr>
        <w:t>报送，地方志调研报告 2 篇；向“方志阿坝”微信公众号推送 12 期文稿</w:t>
      </w:r>
      <w:r>
        <w:rPr>
          <w:rFonts w:hint="eastAsia"/>
          <w:color w:val="auto"/>
          <w:sz w:val="32"/>
          <w:szCs w:val="32"/>
          <w:lang w:eastAsia="zh-CN"/>
        </w:rPr>
        <w:t>。</w:t>
      </w:r>
      <w:r>
        <w:rPr>
          <w:rFonts w:hint="eastAsia"/>
          <w:color w:val="auto"/>
          <w:sz w:val="32"/>
          <w:szCs w:val="32"/>
        </w:rPr>
        <w:t xml:space="preserve">申报年鉴、执政实录项目预算申报资金 </w:t>
      </w:r>
      <w:r>
        <w:rPr>
          <w:rFonts w:hint="eastAsia"/>
          <w:color w:val="auto"/>
          <w:sz w:val="32"/>
          <w:szCs w:val="32"/>
          <w:lang w:val="en-US" w:eastAsia="zh-CN"/>
        </w:rPr>
        <w:t>16.74</w:t>
      </w:r>
      <w:r>
        <w:rPr>
          <w:rFonts w:hint="eastAsia"/>
          <w:color w:val="auto"/>
          <w:sz w:val="32"/>
          <w:szCs w:val="32"/>
        </w:rPr>
        <w:t xml:space="preserve"> 万元，</w:t>
      </w:r>
      <w:bookmarkStart w:id="0" w:name="_GoBack"/>
      <w:bookmarkEnd w:id="0"/>
      <w:r>
        <w:rPr>
          <w:rFonts w:hint="eastAsia"/>
          <w:color w:val="auto"/>
          <w:sz w:val="32"/>
          <w:szCs w:val="32"/>
        </w:rPr>
        <w:t xml:space="preserve">批复资金 </w:t>
      </w:r>
      <w:r>
        <w:rPr>
          <w:rFonts w:hint="eastAsia"/>
          <w:color w:val="auto"/>
          <w:sz w:val="32"/>
          <w:szCs w:val="32"/>
          <w:lang w:val="en-US" w:eastAsia="zh-CN"/>
        </w:rPr>
        <w:t>16.74</w:t>
      </w:r>
      <w:r>
        <w:rPr>
          <w:rFonts w:hint="eastAsia"/>
          <w:color w:val="auto"/>
          <w:sz w:val="32"/>
          <w:szCs w:val="32"/>
        </w:rPr>
        <w:t xml:space="preserve"> 万元。资金按批复金额在项目实施前未全部到位，资金到位率、到位及时性为 40%。</w:t>
      </w:r>
    </w:p>
    <w:p>
      <w:pPr>
        <w:rPr>
          <w:rFonts w:hint="eastAsia" w:eastAsia="宋体"/>
          <w:color w:val="auto"/>
          <w:sz w:val="32"/>
          <w:szCs w:val="32"/>
          <w:lang w:eastAsia="zh-CN"/>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项目绩效评价总体结论（包括202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年度部门预算项目支出绩效自评表）</w:t>
      </w:r>
    </w:p>
    <w:p>
      <w:pPr>
        <w:rPr>
          <w:rFonts w:hint="eastAsia" w:ascii="仿宋_GB2312" w:hAnsi="仿宋" w:eastAsia="仿宋_GB2312" w:cs="仿宋_GB2312"/>
          <w:sz w:val="32"/>
          <w:szCs w:val="32"/>
        </w:rPr>
      </w:pPr>
    </w:p>
    <w:p>
      <w:pPr>
        <w:pStyle w:val="2"/>
        <w:rPr>
          <w:rFonts w:hint="eastAsia"/>
        </w:rPr>
      </w:pPr>
      <w:r>
        <w:drawing>
          <wp:inline distT="0" distB="0" distL="114300" distR="114300">
            <wp:extent cx="5272405" cy="2992120"/>
            <wp:effectExtent l="0" t="0" r="4445"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2405" cy="2992120"/>
                    </a:xfrm>
                    <a:prstGeom prst="rect">
                      <a:avLst/>
                    </a:prstGeom>
                    <a:noFill/>
                    <a:ln>
                      <a:noFill/>
                    </a:ln>
                  </pic:spPr>
                </pic:pic>
              </a:graphicData>
            </a:graphic>
          </wp:inline>
        </w:drawing>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ind w:firstLine="640" w:firstLineChars="200"/>
        <w:rPr>
          <w:rFonts w:hint="eastAsia"/>
          <w:color w:val="auto"/>
          <w:sz w:val="32"/>
          <w:szCs w:val="32"/>
        </w:rPr>
      </w:pPr>
      <w:r>
        <w:rPr>
          <w:rFonts w:hint="eastAsia"/>
          <w:color w:val="auto"/>
          <w:sz w:val="32"/>
          <w:szCs w:val="32"/>
        </w:rPr>
        <w:t>按照编纂规范高质量完成《中国共产党黑水县执政实录(2022)》的编纂出版工作。科学规范年鉴框架结构、条目设置，高质量编辑条目内容，12 月前全面完成《黑水县年鉴(202</w:t>
      </w:r>
      <w:r>
        <w:rPr>
          <w:rFonts w:hint="eastAsia"/>
          <w:color w:val="auto"/>
          <w:sz w:val="32"/>
          <w:szCs w:val="32"/>
          <w:lang w:val="en-US" w:eastAsia="zh-CN"/>
        </w:rPr>
        <w:t>4</w:t>
      </w:r>
      <w:r>
        <w:rPr>
          <w:rFonts w:hint="eastAsia"/>
          <w:color w:val="auto"/>
          <w:sz w:val="32"/>
          <w:szCs w:val="32"/>
        </w:rPr>
        <w:t>)》编辑和公开出版。按要求如期开展和完成黑水县年鉴发行、黑水县执政实录组稿和发行、四川省年鉴黑水县篇目及阿坝州年鉴黑水县县篇编撰上报。严格执行财务管理制度，项目经费采取预算一体化系统转账支付形式，由财政审核用款计划，分期严格按照项目资金管理办法对资金进行计划申请、划拨、使用，及时、规范对收支情况进行财务处理和会计核算。执行单位制定的《书刊出版物印刷服务自行组织采购管理制度(试行)》规定，《黑水县年鉴(2023)》《中国共产党黑水县执政实录(2022)》设计、编纂、拍摄、印刷、出版按规定执行。</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资金分配情况（资金分配管理的科学合理性）资，金使用情况（项目、资金管理的科学规范性）</w:t>
      </w:r>
    </w:p>
    <w:p>
      <w:pPr>
        <w:rPr>
          <w:rFonts w:hint="eastAsia"/>
          <w:color w:val="auto"/>
          <w:sz w:val="32"/>
          <w:szCs w:val="32"/>
        </w:rPr>
      </w:pPr>
      <w:r>
        <w:rPr>
          <w:rFonts w:hint="eastAsia"/>
          <w:color w:val="auto"/>
          <w:sz w:val="32"/>
          <w:szCs w:val="32"/>
        </w:rPr>
        <w:t>项目总预算资金为</w:t>
      </w:r>
      <w:r>
        <w:rPr>
          <w:rFonts w:hint="eastAsia"/>
          <w:color w:val="auto"/>
          <w:sz w:val="32"/>
          <w:szCs w:val="32"/>
          <w:lang w:val="en-US" w:eastAsia="zh-CN"/>
        </w:rPr>
        <w:t>16.74</w:t>
      </w:r>
      <w:r>
        <w:rPr>
          <w:rFonts w:hint="eastAsia"/>
          <w:color w:val="auto"/>
          <w:sz w:val="32"/>
          <w:szCs w:val="32"/>
        </w:rPr>
        <w:t>万元，来源为县财政专项资金，</w:t>
      </w:r>
    </w:p>
    <w:p>
      <w:pPr>
        <w:rPr>
          <w:rFonts w:hint="eastAsia"/>
          <w:color w:val="auto"/>
          <w:sz w:val="32"/>
          <w:szCs w:val="32"/>
        </w:rPr>
      </w:pPr>
      <w:r>
        <w:rPr>
          <w:rFonts w:hint="eastAsia"/>
          <w:color w:val="auto"/>
          <w:sz w:val="32"/>
          <w:szCs w:val="32"/>
        </w:rPr>
        <w:t>预算资金分配充分，资金分配额度合理，与项目单位实际相</w:t>
      </w:r>
    </w:p>
    <w:p>
      <w:pPr>
        <w:rPr>
          <w:rFonts w:hint="eastAsia"/>
          <w:color w:val="auto"/>
          <w:sz w:val="32"/>
          <w:szCs w:val="32"/>
        </w:rPr>
      </w:pPr>
      <w:r>
        <w:rPr>
          <w:rFonts w:hint="eastAsia"/>
          <w:color w:val="auto"/>
          <w:sz w:val="32"/>
          <w:szCs w:val="32"/>
        </w:rPr>
        <w:t>适应。完成全年预算目标完成全年预算核定目标。</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项目目标完成情况（数量、质量、时效、成本），项目效益情况（经济效益、项目社会效益、生态效益、可持续效益、公平性、资金使用效率、受益群体满意度等）。</w:t>
      </w:r>
    </w:p>
    <w:p>
      <w:pPr>
        <w:rPr>
          <w:rFonts w:hint="eastAsia" w:ascii="仿宋_GB2312" w:hAnsi="仿宋" w:eastAsia="宋体" w:cs="仿宋_GB2312"/>
          <w:b w:val="0"/>
          <w:kern w:val="2"/>
          <w:sz w:val="32"/>
          <w:szCs w:val="32"/>
          <w:lang w:val="en-US" w:eastAsia="zh-CN" w:bidi="ar-SA"/>
        </w:rPr>
      </w:pPr>
      <w:r>
        <w:rPr>
          <w:rFonts w:hint="eastAsia" w:ascii="仿宋_GB2312" w:hAnsi="仿宋" w:eastAsia="仿宋_GB2312" w:cs="仿宋_GB2312"/>
          <w:b w:val="0"/>
          <w:kern w:val="2"/>
          <w:sz w:val="32"/>
          <w:szCs w:val="32"/>
          <w:lang w:val="en-US" w:eastAsia="zh-CN" w:bidi="ar-SA"/>
        </w:rPr>
        <w:t>项目完成预期目标，实施结果与绩效目标相匹配，</w:t>
      </w:r>
      <w:r>
        <w:rPr>
          <w:rFonts w:hint="eastAsia"/>
          <w:sz w:val="32"/>
          <w:szCs w:val="32"/>
        </w:rPr>
        <w:t>项目实际完成时间与计划完成时间相符，民生保障。资金分配科学合理、均衡公平，资金实际支持对象符合管理要求，符合支持对象范围，资金实际补贴标准符合资金管理办法规定的补助标准，及时按标准兑现，民众满意度较高</w:t>
      </w:r>
      <w:r>
        <w:rPr>
          <w:rFonts w:hint="eastAsia"/>
          <w:sz w:val="32"/>
          <w:szCs w:val="32"/>
          <w:lang w:eastAsia="zh-CN"/>
        </w:rPr>
        <w:t>，</w:t>
      </w:r>
      <w:r>
        <w:rPr>
          <w:rFonts w:hint="eastAsia"/>
          <w:sz w:val="32"/>
          <w:szCs w:val="32"/>
        </w:rPr>
        <w:t>项目已如期建成，资金已按期拨付，项目实施后已达到预期效果</w:t>
      </w:r>
      <w:r>
        <w:rPr>
          <w:rFonts w:hint="eastAsia"/>
          <w:sz w:val="32"/>
          <w:szCs w:val="32"/>
          <w:lang w:eastAsia="zh-CN"/>
        </w:rPr>
        <w:t>。</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pPr>
        <w:ind w:firstLine="640" w:firstLineChars="200"/>
        <w:rPr>
          <w:rFonts w:hint="eastAsia"/>
          <w:sz w:val="32"/>
          <w:szCs w:val="32"/>
        </w:rPr>
      </w:pPr>
      <w:r>
        <w:rPr>
          <w:rFonts w:hint="eastAsia"/>
          <w:sz w:val="32"/>
          <w:szCs w:val="32"/>
        </w:rPr>
        <w:t>项目管理相关制度待完善，项目管理制度不健全，不符</w:t>
      </w:r>
    </w:p>
    <w:p>
      <w:pPr>
        <w:rPr>
          <w:rFonts w:hint="eastAsia"/>
          <w:sz w:val="32"/>
          <w:szCs w:val="32"/>
        </w:rPr>
      </w:pPr>
      <w:r>
        <w:rPr>
          <w:rFonts w:hint="eastAsia"/>
          <w:sz w:val="32"/>
          <w:szCs w:val="32"/>
        </w:rPr>
        <w:t>合县财政局内部控制相关的要求。项目未提供相关项目管理</w:t>
      </w:r>
    </w:p>
    <w:p>
      <w:pPr>
        <w:rPr>
          <w:rFonts w:hint="eastAsia"/>
          <w:sz w:val="32"/>
          <w:szCs w:val="32"/>
        </w:rPr>
      </w:pPr>
      <w:r>
        <w:rPr>
          <w:rFonts w:hint="eastAsia"/>
          <w:sz w:val="32"/>
          <w:szCs w:val="32"/>
        </w:rPr>
        <w:t>制度，如项目管理等相关内控管理制度，无法考量项目管理</w:t>
      </w:r>
    </w:p>
    <w:p>
      <w:r>
        <w:rPr>
          <w:rFonts w:hint="eastAsia"/>
          <w:sz w:val="32"/>
          <w:szCs w:val="32"/>
        </w:rPr>
        <w:t>制度是否符合上位法和项目实际、项目管理是否符合制度。</w:t>
      </w:r>
    </w:p>
    <w:p>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相关措施建议</w:t>
      </w:r>
    </w:p>
    <w:p>
      <w:pPr>
        <w:ind w:firstLine="640" w:firstLineChars="200"/>
        <w:rPr>
          <w:rFonts w:hint="eastAsia"/>
          <w:sz w:val="32"/>
          <w:szCs w:val="32"/>
        </w:rPr>
      </w:pPr>
      <w:r>
        <w:rPr>
          <w:rFonts w:hint="eastAsia"/>
          <w:sz w:val="32"/>
          <w:szCs w:val="32"/>
        </w:rPr>
        <w:t>完善相关项目管理制度，建议项目单位按照县财政局对</w:t>
      </w:r>
    </w:p>
    <w:p>
      <w:pPr>
        <w:rPr>
          <w:rFonts w:hint="eastAsia"/>
          <w:sz w:val="32"/>
          <w:szCs w:val="32"/>
        </w:rPr>
      </w:pPr>
      <w:r>
        <w:rPr>
          <w:rFonts w:hint="eastAsia"/>
          <w:sz w:val="32"/>
          <w:szCs w:val="32"/>
        </w:rPr>
        <w:t>内部控制的要求，加强项目管理相关的内控制度建设，对项</w:t>
      </w:r>
    </w:p>
    <w:p>
      <w:pPr>
        <w:rPr>
          <w:rFonts w:hint="eastAsia"/>
          <w:sz w:val="32"/>
          <w:szCs w:val="32"/>
        </w:rPr>
      </w:pPr>
      <w:r>
        <w:rPr>
          <w:rFonts w:hint="eastAsia"/>
          <w:sz w:val="32"/>
          <w:szCs w:val="32"/>
        </w:rPr>
        <w:t>目管理配套的内部管理相关制度进行完善，进一步提高项目</w:t>
      </w:r>
    </w:p>
    <w:p>
      <w:pPr>
        <w:rPr>
          <w:rFonts w:hint="eastAsia"/>
        </w:rPr>
      </w:pPr>
      <w:r>
        <w:rPr>
          <w:rFonts w:hint="eastAsia"/>
          <w:sz w:val="32"/>
          <w:szCs w:val="32"/>
        </w:rPr>
        <w:t>管理的内部控制，为项目实施和完成提供保障。</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88BD1F"/>
    <w:multiLevelType w:val="singleLevel"/>
    <w:tmpl w:val="BA88BD1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B165F"/>
    <w:rsid w:val="06634D0B"/>
    <w:rsid w:val="090C4E18"/>
    <w:rsid w:val="0A3E36F7"/>
    <w:rsid w:val="0C01678A"/>
    <w:rsid w:val="0CD834EE"/>
    <w:rsid w:val="0E455054"/>
    <w:rsid w:val="102858E0"/>
    <w:rsid w:val="13CC7C6B"/>
    <w:rsid w:val="14164C8E"/>
    <w:rsid w:val="141F1EA3"/>
    <w:rsid w:val="14FB646C"/>
    <w:rsid w:val="16ED0036"/>
    <w:rsid w:val="1A561651"/>
    <w:rsid w:val="1A5F0570"/>
    <w:rsid w:val="1EBD29E4"/>
    <w:rsid w:val="1EE7180F"/>
    <w:rsid w:val="26D238DD"/>
    <w:rsid w:val="2B783F77"/>
    <w:rsid w:val="2C7F17D8"/>
    <w:rsid w:val="32430FFB"/>
    <w:rsid w:val="338F44F8"/>
    <w:rsid w:val="34AC732B"/>
    <w:rsid w:val="37503F9E"/>
    <w:rsid w:val="39F33306"/>
    <w:rsid w:val="3C5C5193"/>
    <w:rsid w:val="3CC50F8A"/>
    <w:rsid w:val="3D112421"/>
    <w:rsid w:val="3F6A5E19"/>
    <w:rsid w:val="405A7913"/>
    <w:rsid w:val="45ED3300"/>
    <w:rsid w:val="47631ACB"/>
    <w:rsid w:val="47A67C0A"/>
    <w:rsid w:val="49C5081B"/>
    <w:rsid w:val="4A985F30"/>
    <w:rsid w:val="4B58746D"/>
    <w:rsid w:val="4E802F63"/>
    <w:rsid w:val="4F50502B"/>
    <w:rsid w:val="4FF97471"/>
    <w:rsid w:val="50403B1C"/>
    <w:rsid w:val="52410C5B"/>
    <w:rsid w:val="53F15D60"/>
    <w:rsid w:val="551F0AB7"/>
    <w:rsid w:val="56970203"/>
    <w:rsid w:val="571F7091"/>
    <w:rsid w:val="590E2E17"/>
    <w:rsid w:val="5C881AE4"/>
    <w:rsid w:val="5D2F2019"/>
    <w:rsid w:val="5D8B6D68"/>
    <w:rsid w:val="60B371C8"/>
    <w:rsid w:val="63304B00"/>
    <w:rsid w:val="6384309D"/>
    <w:rsid w:val="64AF7CA6"/>
    <w:rsid w:val="65D31C24"/>
    <w:rsid w:val="661F0C50"/>
    <w:rsid w:val="662A169A"/>
    <w:rsid w:val="68544E83"/>
    <w:rsid w:val="689F6284"/>
    <w:rsid w:val="69286279"/>
    <w:rsid w:val="6A303637"/>
    <w:rsid w:val="6AB06526"/>
    <w:rsid w:val="6AFDB4FF"/>
    <w:rsid w:val="6B544EFB"/>
    <w:rsid w:val="6B5B2936"/>
    <w:rsid w:val="6C8D3785"/>
    <w:rsid w:val="7561323F"/>
    <w:rsid w:val="77D5581E"/>
    <w:rsid w:val="7840713B"/>
    <w:rsid w:val="7A56553E"/>
    <w:rsid w:val="7AA5772A"/>
    <w:rsid w:val="7E266DD3"/>
    <w:rsid w:val="7F75A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1428</Words>
  <Characters>1497</Characters>
  <Lines>0</Lines>
  <Paragraphs>0</Paragraphs>
  <TotalTime>2</TotalTime>
  <ScaleCrop>false</ScaleCrop>
  <LinksUpToDate>false</LinksUpToDate>
  <CharactersWithSpaces>1521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2025-08-28T09:50:00Z</dcterms:created>
  <dc:creator>Adminstrator</dc:creator>
  <cp:lastModifiedBy>user</cp:lastModifiedBy>
  <dcterms:modified xsi:type="dcterms:W3CDTF">2025-09-29T16:00:17Z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KSOTemplateDocerSaveRecord">
    <vt:lpwstr>eyJoZGlkIjoiZmViODExNDI1YTdkMWI1MzUzMTczOTEzNmQ3OGI1MTAiLCJ1c2VySWQiOiIzNzA2Mzk3MTYifQ==</vt:lpwstr>
  </property>
  <property fmtid="{D5CDD505-2E9C-101B-9397-08002B2CF9AE}" pid="4" name="ICV">
    <vt:lpwstr>5C7362652B69498B8C365555670552E1_12</vt:lpwstr>
  </property>
</Properties>
</file>