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2024年《口述历史纪录片》项目支出绩效评价报告</w:t>
      </w:r>
    </w:p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项目主要开展工作地点为黑水县，项目不涉及其他点位。</w:t>
      </w:r>
    </w:p>
    <w:p>
      <w:pPr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4</w:t>
      </w:r>
      <w:r>
        <w:rPr>
          <w:rFonts w:hint="eastAsia"/>
          <w:sz w:val="32"/>
          <w:szCs w:val="32"/>
        </w:rPr>
        <w:t xml:space="preserve"> 完成《拥军尚武》《勇攀高峰》口述历史纪录片。述历史纪录片将最古老的“说历史”“听历史”的治史方式与</w:t>
      </w:r>
      <w:bookmarkStart w:id="0" w:name="_GoBack"/>
      <w:bookmarkEnd w:id="0"/>
      <w:r>
        <w:rPr>
          <w:rFonts w:hint="eastAsia"/>
          <w:sz w:val="32"/>
          <w:szCs w:val="32"/>
        </w:rPr>
        <w:t xml:space="preserve">影视传媒的文本创作结合起来,变过去历史纪录片的宏观叙事为第一人称的个体微观叙事,以故事亲历者的口述取代客观、精准的史料。口述历史纪录片的话语具有故事化、情感化、碎片化的特点,节目制作者试图挖掘历史背后的故事,讲述与教科书不一样的历史。口述历史题材纪录片常常隐藏着很深的政治意识,过去历史纪录片就通常被用来承担政治宣传的任务。研究黑水历史的主流意识形态建构,不仅可以帮助我们了解当地历史、民族、文化的意识形态话语。项目预算申报资金 </w:t>
      </w:r>
      <w:r>
        <w:rPr>
          <w:rFonts w:hint="eastAsia"/>
          <w:sz w:val="32"/>
          <w:szCs w:val="32"/>
          <w:lang w:val="en-US" w:eastAsia="zh-CN"/>
        </w:rPr>
        <w:t>15</w:t>
      </w:r>
      <w:r>
        <w:rPr>
          <w:rFonts w:hint="eastAsia"/>
          <w:sz w:val="32"/>
          <w:szCs w:val="32"/>
        </w:rPr>
        <w:t xml:space="preserve">万元，批复资金 </w:t>
      </w:r>
      <w:r>
        <w:rPr>
          <w:rFonts w:hint="eastAsia"/>
          <w:sz w:val="32"/>
          <w:szCs w:val="32"/>
          <w:lang w:val="en-US" w:eastAsia="zh-CN"/>
        </w:rPr>
        <w:t>15</w:t>
      </w:r>
      <w:r>
        <w:rPr>
          <w:rFonts w:hint="eastAsia"/>
          <w:sz w:val="32"/>
          <w:szCs w:val="32"/>
        </w:rPr>
        <w:t xml:space="preserve"> 万元。资金按批复金额在项目实施前未全部到位，资金到位率、到位及时性为 </w:t>
      </w:r>
      <w:r>
        <w:rPr>
          <w:rFonts w:hint="eastAsia"/>
          <w:sz w:val="32"/>
          <w:szCs w:val="32"/>
          <w:lang w:val="en-US" w:eastAsia="zh-CN"/>
        </w:rPr>
        <w:t>100</w:t>
      </w:r>
      <w:r>
        <w:rPr>
          <w:rFonts w:hint="eastAsia"/>
          <w:sz w:val="32"/>
          <w:szCs w:val="32"/>
        </w:rPr>
        <w:t>%。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项目绩效评价总体结论（包括202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_GB2312"/>
          <w:sz w:val="32"/>
          <w:szCs w:val="32"/>
        </w:rPr>
        <w:t>年度部门预算项目支出绩效自评表）</w:t>
      </w:r>
    </w:p>
    <w:p>
      <w:pPr>
        <w:pStyle w:val="2"/>
      </w:pPr>
      <w:r>
        <w:drawing>
          <wp:inline distT="0" distB="0" distL="114300" distR="114300">
            <wp:extent cx="5272405" cy="2992120"/>
            <wp:effectExtent l="0" t="0" r="4445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党史资料征编和专题研究(1)拍摄制作《黑水县家国情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怀口诉历史纪录片》四部完成《勇攀高峰》《拥军尚武》。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（2）将红色口述历史纪录片组成片库，利用新媒体传播弘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扬红色文化 17 期，结合</w:t>
      </w:r>
      <w:r>
        <w:rPr>
          <w:rFonts w:hint="eastAsia"/>
          <w:sz w:val="32"/>
          <w:szCs w:val="32"/>
          <w:lang w:eastAsia="zh-CN"/>
        </w:rPr>
        <w:t>党史学习教育</w:t>
      </w:r>
      <w:r>
        <w:rPr>
          <w:rFonts w:hint="eastAsia"/>
          <w:sz w:val="32"/>
          <w:szCs w:val="32"/>
        </w:rPr>
        <w:t>组织全县转播观看，会同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县政协共同编辑出版《黑水县口述历史纪录片精品辑-不能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忘却的记忆》；全面推动</w:t>
      </w:r>
      <w:r>
        <w:rPr>
          <w:rFonts w:hint="eastAsia"/>
          <w:sz w:val="32"/>
          <w:szCs w:val="32"/>
          <w:lang w:eastAsia="zh-CN"/>
        </w:rPr>
        <w:t>长征国家文化公园</w:t>
      </w:r>
      <w:r>
        <w:rPr>
          <w:rFonts w:hint="eastAsia"/>
          <w:sz w:val="32"/>
          <w:szCs w:val="32"/>
        </w:rPr>
        <w:t>黑水段建设，对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芦花纪念馆、色尔古综合民俗馆等进行党史内容复核，修改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 余项内容。上报党史研究文章 2 篇。</w:t>
      </w:r>
    </w:p>
    <w:p>
      <w:pPr>
        <w:pStyle w:val="2"/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项目总预算资金为 30 万元，来源为县财政专项资金，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预算资金分配充分，资金分配额度合理，与项目单位实际相</w:t>
      </w:r>
    </w:p>
    <w:p>
      <w:r>
        <w:rPr>
          <w:rFonts w:hint="eastAsia"/>
          <w:sz w:val="32"/>
          <w:szCs w:val="32"/>
        </w:rPr>
        <w:t xml:space="preserve">适应。目前项目资金，拨付 </w:t>
      </w:r>
      <w:r>
        <w:rPr>
          <w:rFonts w:hint="eastAsia"/>
          <w:sz w:val="32"/>
          <w:szCs w:val="32"/>
          <w:lang w:val="en-US" w:eastAsia="zh-CN"/>
        </w:rPr>
        <w:t>15</w:t>
      </w:r>
      <w:r>
        <w:rPr>
          <w:rFonts w:hint="eastAsia"/>
          <w:sz w:val="32"/>
          <w:szCs w:val="32"/>
        </w:rPr>
        <w:t>万元，</w:t>
      </w:r>
      <w:r>
        <w:rPr>
          <w:rFonts w:hint="eastAsia"/>
          <w:sz w:val="32"/>
          <w:szCs w:val="32"/>
          <w:lang w:eastAsia="zh-CN"/>
        </w:rPr>
        <w:t>预</w:t>
      </w:r>
      <w:r>
        <w:rPr>
          <w:rFonts w:hint="eastAsia"/>
          <w:sz w:val="32"/>
          <w:szCs w:val="32"/>
        </w:rPr>
        <w:t xml:space="preserve">算执行率 </w:t>
      </w:r>
      <w:r>
        <w:rPr>
          <w:rFonts w:hint="eastAsia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>0%</w:t>
      </w:r>
      <w:r>
        <w:rPr>
          <w:rFonts w:hint="eastAsia"/>
          <w:sz w:val="32"/>
          <w:szCs w:val="32"/>
          <w:lang w:eastAsia="zh-CN"/>
        </w:rPr>
        <w:t>。</w:t>
      </w:r>
      <w:r>
        <w:rPr>
          <w:rFonts w:hint="eastAsia"/>
          <w:sz w:val="32"/>
          <w:szCs w:val="32"/>
        </w:rPr>
        <w:t>完成全年预算目标完成全年预算核定目标。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p>
      <w:pPr>
        <w:rPr>
          <w:rFonts w:hint="eastAsia" w:ascii="仿宋_GB2312" w:hAnsi="仿宋" w:eastAsia="宋体" w:cs="仿宋_GB2312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b w:val="0"/>
          <w:kern w:val="2"/>
          <w:sz w:val="32"/>
          <w:szCs w:val="32"/>
          <w:lang w:val="en-US" w:eastAsia="zh-CN" w:bidi="ar-SA"/>
        </w:rPr>
        <w:t>项目完成预期目标，实施结果与绩效目标相匹配，</w:t>
      </w:r>
      <w:r>
        <w:rPr>
          <w:rFonts w:hint="eastAsia"/>
          <w:sz w:val="32"/>
          <w:szCs w:val="32"/>
        </w:rPr>
        <w:t>项目实际完成时间与计划完成时间相符，民生保障。资金分配科学合理、均衡公平，资金实际支持对象符合管理要求，符合支持对象范围，资金实际补贴标准符合资金管理办法规定的补助标准，及时按标准兑现，民众满意度较高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</w:rPr>
        <w:t>项目已如期建成，资金已按期拨付，项目实施后已达到预期效果</w:t>
      </w:r>
      <w:r>
        <w:rPr>
          <w:rFonts w:hint="eastAsia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项目管理相关制度待完善，项目管理制度不健全，不符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合县财政局内部控制相关的要求。项目未提供相关项目管理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制度，如项目管理等相关内控管理制度，无法考量项目管理</w:t>
      </w:r>
    </w:p>
    <w:p>
      <w:r>
        <w:rPr>
          <w:rFonts w:hint="eastAsia"/>
          <w:sz w:val="32"/>
          <w:szCs w:val="32"/>
        </w:rPr>
        <w:t>制度是否符合上位法和项目实际、项目管理是否符合制度。</w:t>
      </w:r>
    </w:p>
    <w:p>
      <w:pPr>
        <w:numPr>
          <w:ilvl w:val="0"/>
          <w:numId w:val="1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相关措施建议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完善相关项目管理制度，建议项目单位按照县财政局对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内部控制的要求，加强项目管理相关的内控制度建设，对项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目管理配套的内部管理相关制度进行完善，进一步提高项目</w:t>
      </w:r>
    </w:p>
    <w:p>
      <w:pPr>
        <w:rPr>
          <w:rFonts w:hint="eastAsia"/>
        </w:rPr>
      </w:pPr>
      <w:r>
        <w:rPr>
          <w:rFonts w:hint="eastAsia"/>
          <w:sz w:val="32"/>
          <w:szCs w:val="32"/>
        </w:rPr>
        <w:t>管理的内部控制，为项目实施和完成提供保障。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88BD1F"/>
    <w:multiLevelType w:val="singleLevel"/>
    <w:tmpl w:val="BA88BD1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09DA6CC4"/>
    <w:rsid w:val="100566B3"/>
    <w:rsid w:val="16571DC8"/>
    <w:rsid w:val="1B4A3EC4"/>
    <w:rsid w:val="2439349C"/>
    <w:rsid w:val="244E01D1"/>
    <w:rsid w:val="33DA011B"/>
    <w:rsid w:val="358B1B11"/>
    <w:rsid w:val="3CBB460D"/>
    <w:rsid w:val="3CF06175"/>
    <w:rsid w:val="423607D0"/>
    <w:rsid w:val="435F2DBD"/>
    <w:rsid w:val="4A0B0DD8"/>
    <w:rsid w:val="55704B34"/>
    <w:rsid w:val="57B166CC"/>
    <w:rsid w:val="5DBC40E7"/>
    <w:rsid w:val="5EF37781"/>
    <w:rsid w:val="6CC2051A"/>
    <w:rsid w:val="6D48513C"/>
    <w:rsid w:val="77991202"/>
    <w:rsid w:val="7FC05006"/>
    <w:rsid w:val="EA2FA67C"/>
    <w:rsid w:val="F3DDA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1082</Words>
  <Characters>1107</Characters>
  <Lines>2</Lines>
  <Paragraphs>1</Paragraphs>
  <TotalTime>1</TotalTime>
  <ScaleCrop>false</ScaleCrop>
  <LinksUpToDate>false</LinksUpToDate>
  <CharactersWithSpaces>1121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2025-09-29T16:19:59Z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CD14128851FF4C64A5534974F19A36DC</vt:lpwstr>
  </property>
  <property fmtid="{D5CDD505-2E9C-101B-9397-08002B2CF9AE}" pid="4" name="KSOTemplateDocerSaveRecord">
    <vt:lpwstr>eyJoZGlkIjoiZmViODExNDI1YTdkMWI1MzUzMTczOTEzNmQ3OGI1MTAiLCJ1c2VySWQiOiIzNzA2Mzk3MTYifQ==</vt:lpwstr>
  </property>
</Properties>
</file>