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pStyle w:val="2"/>
        <w:spacing w:line="3637" w:lineRule="exact"/>
        <w:ind w:firstLine="18"/>
      </w:pPr>
      <w:r>
        <w:rPr>
          <w:position w:val="-72"/>
        </w:rPr>
        <w:pict>
          <v:group id="_x0000_s1026" o:spid="_x0000_s1026" o:spt="203" style="height:181.85pt;width:424.5pt;" coordsize="8490,3637">
            <o:lock v:ext="edit"/>
            <v:shape id="_x0000_s1027" o:spid="_x0000_s1027" o:spt="75" type="#_x0000_t75" style="position:absolute;left:0;top:0;height:3637;width:8490;" filled="f" stroked="f" coordsize="21600,21600">
              <v:path/>
              <v:fill on="f" focussize="0,0"/>
              <v:stroke on="f"/>
              <v:imagedata r:id="rId17" o:title=""/>
              <o:lock v:ext="edit" aspectratio="t"/>
            </v:shape>
            <v:shape id="_x0000_s1028" o:spid="_x0000_s1028" o:spt="202" type="#_x0000_t202" style="position:absolute;left:-20;top:-20;height:3677;width:853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04" w:line="222" w:lineRule="auto"/>
                      <w:ind w:left="2572"/>
                      <w:rPr>
                        <w:rFonts w:ascii="FangSong" w:hAnsi="FangSong" w:eastAsia="FangSong" w:cs="FangSong"/>
                        <w:sz w:val="32"/>
                        <w:szCs w:val="32"/>
                      </w:rPr>
                    </w:pPr>
                    <w:r>
                      <w:rPr>
                        <w:rFonts w:ascii="FangSong" w:hAnsi="FangSong" w:eastAsia="FangSong" w:cs="FangSong"/>
                        <w:spacing w:val="-3"/>
                        <w:sz w:val="32"/>
                        <w:szCs w:val="32"/>
                      </w:rPr>
                      <w:t>黑史志中心〔2026〕9</w:t>
                    </w:r>
                    <w:r>
                      <w:rPr>
                        <w:rFonts w:ascii="FangSong" w:hAnsi="FangSong" w:eastAsia="FangSong" w:cs="FangSong"/>
                        <w:spacing w:val="-46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FangSong" w:hAnsi="FangSong" w:eastAsia="FangSong" w:cs="FangSong"/>
                        <w:spacing w:val="-3"/>
                        <w:sz w:val="32"/>
                        <w:szCs w:val="32"/>
                      </w:rPr>
                      <w:t>号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89" w:line="180" w:lineRule="auto"/>
        <w:ind w:left="871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1"/>
          <w:sz w:val="44"/>
          <w:szCs w:val="44"/>
        </w:rPr>
        <w:t>黑水县党史研究和地方志编纂中心</w:t>
      </w:r>
    </w:p>
    <w:p>
      <w:pPr>
        <w:spacing w:before="164" w:line="181" w:lineRule="auto"/>
        <w:ind w:left="2213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2"/>
          <w:sz w:val="44"/>
          <w:szCs w:val="44"/>
        </w:rPr>
        <w:t>部门预算绩效自评报告</w:t>
      </w:r>
    </w:p>
    <w:p>
      <w:pPr>
        <w:spacing w:before="104" w:line="222" w:lineRule="auto"/>
        <w:ind w:left="636" w:firstLine="628" w:firstLineChars="20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pacing w:val="-3"/>
          <w:sz w:val="32"/>
          <w:szCs w:val="32"/>
        </w:rPr>
        <w:t>一、部门（单位）基本情况</w:t>
      </w:r>
    </w:p>
    <w:p>
      <w:pPr>
        <w:spacing w:before="193" w:line="229" w:lineRule="auto"/>
        <w:ind w:left="652" w:firstLine="614" w:firstLineChars="200"/>
        <w:outlineLvl w:val="1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b/>
          <w:bCs/>
          <w:spacing w:val="-7"/>
          <w:sz w:val="32"/>
          <w:szCs w:val="32"/>
        </w:rPr>
        <w:t>（一）机构组成。</w:t>
      </w:r>
    </w:p>
    <w:p>
      <w:pPr>
        <w:pStyle w:val="2"/>
        <w:spacing w:before="186" w:line="322" w:lineRule="auto"/>
        <w:ind w:left="1" w:firstLine="668" w:firstLineChars="200"/>
        <w:jc w:val="both"/>
        <w:rPr>
          <w:sz w:val="32"/>
          <w:szCs w:val="32"/>
        </w:rPr>
      </w:pPr>
      <w:r>
        <w:rPr>
          <w:spacing w:val="7"/>
          <w:sz w:val="32"/>
          <w:szCs w:val="32"/>
        </w:rPr>
        <w:t>黑水县史志编纂中心属一级预算单位，无下属二</w:t>
      </w:r>
      <w:r>
        <w:rPr>
          <w:spacing w:val="6"/>
          <w:sz w:val="32"/>
          <w:szCs w:val="32"/>
        </w:rPr>
        <w:t>级预算单</w:t>
      </w:r>
      <w:r>
        <w:rPr>
          <w:spacing w:val="-7"/>
          <w:sz w:val="32"/>
          <w:szCs w:val="32"/>
        </w:rPr>
        <w:t>位。部门内设</w:t>
      </w:r>
      <w:r>
        <w:rPr>
          <w:spacing w:val="-45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3</w:t>
      </w:r>
      <w:r>
        <w:rPr>
          <w:spacing w:val="-5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个股室，分别为党史编研股、地方志编审股、办</w:t>
      </w:r>
      <w:r>
        <w:rPr>
          <w:spacing w:val="-15"/>
          <w:sz w:val="32"/>
          <w:szCs w:val="32"/>
        </w:rPr>
        <w:t>公室。</w:t>
      </w:r>
    </w:p>
    <w:p>
      <w:pPr>
        <w:spacing w:before="2" w:line="228" w:lineRule="auto"/>
        <w:ind w:left="652" w:firstLine="614" w:firstLineChars="200"/>
        <w:outlineLvl w:val="1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b/>
          <w:bCs/>
          <w:spacing w:val="-7"/>
          <w:sz w:val="32"/>
          <w:szCs w:val="32"/>
        </w:rPr>
        <w:t>（二）机构职能。</w:t>
      </w:r>
    </w:p>
    <w:p>
      <w:pPr>
        <w:pStyle w:val="2"/>
        <w:spacing w:before="192" w:line="323" w:lineRule="auto"/>
        <w:ind w:firstLine="634" w:firstLineChars="200"/>
        <w:jc w:val="both"/>
        <w:rPr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1、党史编研工作职责：</w:t>
      </w:r>
      <w:r>
        <w:rPr>
          <w:spacing w:val="-2"/>
          <w:sz w:val="32"/>
          <w:szCs w:val="32"/>
        </w:rPr>
        <w:t>征编、整理全县的</w:t>
      </w:r>
      <w:r>
        <w:rPr>
          <w:spacing w:val="-3"/>
          <w:sz w:val="32"/>
          <w:szCs w:val="32"/>
        </w:rPr>
        <w:t>党史资料，编辑</w:t>
      </w:r>
      <w:r>
        <w:rPr>
          <w:spacing w:val="-10"/>
          <w:sz w:val="32"/>
          <w:szCs w:val="32"/>
        </w:rPr>
        <w:t>出版《党史正本》和《黑水县党史大事记》及重要</w:t>
      </w:r>
      <w:r>
        <w:rPr>
          <w:spacing w:val="-11"/>
          <w:sz w:val="32"/>
          <w:szCs w:val="32"/>
        </w:rPr>
        <w:t>党史书籍； 研</w:t>
      </w:r>
      <w:r>
        <w:rPr>
          <w:spacing w:val="-5"/>
          <w:sz w:val="32"/>
          <w:szCs w:val="32"/>
        </w:rPr>
        <w:t>究党的历史经验，为领导机关决策提供科学依据；运用党史资料</w:t>
      </w:r>
      <w:r>
        <w:rPr>
          <w:spacing w:val="-13"/>
          <w:sz w:val="32"/>
          <w:szCs w:val="32"/>
        </w:rPr>
        <w:t>对干部、群众进行思想、道德、革命传统教育，</w:t>
      </w:r>
      <w:r>
        <w:rPr>
          <w:spacing w:val="70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为社会</w:t>
      </w:r>
      <w:r>
        <w:rPr>
          <w:spacing w:val="-14"/>
          <w:sz w:val="32"/>
          <w:szCs w:val="32"/>
        </w:rPr>
        <w:t>主义建设</w:t>
      </w:r>
      <w:r>
        <w:rPr>
          <w:spacing w:val="-5"/>
          <w:sz w:val="32"/>
          <w:szCs w:val="32"/>
        </w:rPr>
        <w:t>和党的自身建设服务；做好党史书刊的宣传发行工作；完成县委</w:t>
      </w:r>
      <w:r>
        <w:rPr>
          <w:spacing w:val="-4"/>
          <w:sz w:val="32"/>
          <w:szCs w:val="32"/>
        </w:rPr>
        <w:t>和上级业务部门交办的其他征编任务。</w:t>
      </w:r>
    </w:p>
    <w:p>
      <w:pPr>
        <w:spacing w:line="323" w:lineRule="auto"/>
        <w:rPr>
          <w:sz w:val="32"/>
          <w:szCs w:val="32"/>
        </w:rPr>
        <w:sectPr>
          <w:footerReference r:id="rId5" w:type="default"/>
          <w:pgSz w:w="11906" w:h="16839"/>
          <w:pgMar w:top="1431" w:right="1473" w:bottom="1147" w:left="1608" w:header="0" w:footer="987" w:gutter="0"/>
          <w:cols w:space="720" w:num="1"/>
        </w:sectPr>
      </w:pPr>
    </w:p>
    <w:p>
      <w:pPr>
        <w:pStyle w:val="2"/>
        <w:spacing w:before="104" w:line="322" w:lineRule="auto"/>
        <w:ind w:left="16" w:right="48" w:firstLine="634" w:firstLineChars="200"/>
        <w:rPr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2、地方志编审工作职责：</w:t>
      </w:r>
      <w:r>
        <w:rPr>
          <w:spacing w:val="-2"/>
          <w:sz w:val="32"/>
          <w:szCs w:val="32"/>
        </w:rPr>
        <w:t>负责制定修志规划，组织、指</w:t>
      </w:r>
      <w:r>
        <w:rPr>
          <w:spacing w:val="-4"/>
          <w:sz w:val="32"/>
          <w:szCs w:val="32"/>
        </w:rPr>
        <w:t>导和编纂出版县志、部门志工作；完成地方年鉴、概况等编辑；</w:t>
      </w:r>
      <w:r>
        <w:rPr>
          <w:spacing w:val="-5"/>
          <w:sz w:val="32"/>
          <w:szCs w:val="32"/>
        </w:rPr>
        <w:t>负责地方文献的收集整理和旧志资料的校注出版工作；加强</w:t>
      </w:r>
      <w:r>
        <w:rPr>
          <w:spacing w:val="-5"/>
          <w:sz w:val="32"/>
          <w:szCs w:val="32"/>
        </w:rPr>
        <w:t>地方志工作条例</w:t>
      </w:r>
      <w:r>
        <w:rPr>
          <w:spacing w:val="-10"/>
          <w:sz w:val="32"/>
          <w:szCs w:val="32"/>
        </w:rPr>
        <w:t>的宣传、贯彻， 做好服务咨询工作</w:t>
      </w:r>
      <w:r>
        <w:rPr>
          <w:spacing w:val="-11"/>
          <w:sz w:val="32"/>
          <w:szCs w:val="32"/>
        </w:rPr>
        <w:t>，充分发挥地方志存史</w:t>
      </w:r>
      <w:r>
        <w:rPr>
          <w:spacing w:val="-5"/>
          <w:sz w:val="32"/>
          <w:szCs w:val="32"/>
        </w:rPr>
        <w:t>资政的社会功能；完成县委、县政府和上级业务部门交办的其他</w:t>
      </w:r>
      <w:r>
        <w:rPr>
          <w:spacing w:val="-15"/>
          <w:sz w:val="32"/>
          <w:szCs w:val="32"/>
        </w:rPr>
        <w:t>工作。</w:t>
      </w:r>
    </w:p>
    <w:p>
      <w:pPr>
        <w:pStyle w:val="2"/>
        <w:spacing w:before="2" w:line="333" w:lineRule="auto"/>
        <w:ind w:left="15" w:right="93" w:firstLine="638" w:firstLineChars="200"/>
        <w:rPr>
          <w:sz w:val="32"/>
          <w:szCs w:val="32"/>
        </w:rPr>
      </w:pPr>
      <w:r>
        <w:rPr>
          <w:b/>
          <w:bCs/>
          <w:spacing w:val="-1"/>
          <w:sz w:val="32"/>
          <w:szCs w:val="32"/>
        </w:rPr>
        <w:t>3、办公室工作职责：</w:t>
      </w:r>
      <w:r>
        <w:rPr>
          <w:spacing w:val="-1"/>
          <w:sz w:val="32"/>
          <w:szCs w:val="32"/>
        </w:rPr>
        <w:t>做好文件的收发、起草、承办工作；</w:t>
      </w:r>
      <w:r>
        <w:rPr>
          <w:spacing w:val="-10"/>
          <w:sz w:val="32"/>
          <w:szCs w:val="32"/>
        </w:rPr>
        <w:t>负责本单位的档案收集、整理， 立卷归档和</w:t>
      </w:r>
      <w:r>
        <w:rPr>
          <w:spacing w:val="-11"/>
          <w:sz w:val="32"/>
          <w:szCs w:val="32"/>
        </w:rPr>
        <w:t>管理工作；负责职工</w:t>
      </w:r>
      <w:r>
        <w:rPr>
          <w:spacing w:val="-13"/>
          <w:sz w:val="32"/>
          <w:szCs w:val="32"/>
        </w:rPr>
        <w:t>考勤、后勤管理等工作；</w:t>
      </w:r>
      <w:r>
        <w:rPr>
          <w:spacing w:val="65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组织职工学习，并做好会议记录；做好</w:t>
      </w:r>
      <w:r>
        <w:rPr>
          <w:spacing w:val="-3"/>
          <w:sz w:val="32"/>
          <w:szCs w:val="32"/>
        </w:rPr>
        <w:t>办公室的日常工作；完成领导交办的其他工作。</w:t>
      </w:r>
    </w:p>
    <w:p>
      <w:pPr>
        <w:pStyle w:val="2"/>
        <w:spacing w:before="3" w:line="332" w:lineRule="auto"/>
        <w:ind w:left="16" w:firstLine="630" w:firstLineChars="200"/>
        <w:jc w:val="both"/>
        <w:rPr>
          <w:sz w:val="32"/>
          <w:szCs w:val="32"/>
        </w:rPr>
      </w:pPr>
      <w:r>
        <w:rPr>
          <w:rFonts w:ascii="KaiTi" w:hAnsi="KaiTi" w:eastAsia="KaiTi" w:cs="KaiTi"/>
          <w:b/>
          <w:bCs/>
          <w:spacing w:val="-3"/>
          <w:sz w:val="32"/>
          <w:szCs w:val="32"/>
        </w:rPr>
        <w:t>（三）人员概况。</w:t>
      </w:r>
      <w:r>
        <w:rPr>
          <w:spacing w:val="-3"/>
          <w:sz w:val="32"/>
          <w:szCs w:val="32"/>
        </w:rPr>
        <w:t>截至</w:t>
      </w:r>
      <w:r>
        <w:rPr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2025</w:t>
      </w:r>
      <w:r>
        <w:rPr>
          <w:rFonts w:ascii="Times New Roman" w:hAnsi="Times New Roman" w:eastAsia="Times New Roman" w:cs="Times New Roman"/>
          <w:spacing w:val="27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年末黑水县党史研</w:t>
      </w:r>
      <w:r>
        <w:rPr>
          <w:spacing w:val="-4"/>
          <w:sz w:val="32"/>
          <w:szCs w:val="32"/>
        </w:rPr>
        <w:t>究和地方志</w:t>
      </w:r>
      <w:r>
        <w:rPr>
          <w:spacing w:val="-17"/>
          <w:sz w:val="32"/>
          <w:szCs w:val="32"/>
        </w:rPr>
        <w:t>编纂中心总编制</w:t>
      </w:r>
      <w:r>
        <w:rPr>
          <w:rFonts w:hint="eastAsia"/>
          <w:spacing w:val="-60"/>
          <w:sz w:val="32"/>
          <w:szCs w:val="32"/>
          <w:lang w:val="en-US" w:eastAsia="zh-CN"/>
        </w:rPr>
        <w:t>10</w:t>
      </w:r>
      <w:r>
        <w:rPr>
          <w:spacing w:val="-17"/>
          <w:sz w:val="32"/>
          <w:szCs w:val="32"/>
        </w:rPr>
        <w:t>名</w:t>
      </w:r>
      <w:r>
        <w:rPr>
          <w:rFonts w:hint="eastAsia"/>
          <w:spacing w:val="-17"/>
          <w:sz w:val="32"/>
          <w:szCs w:val="32"/>
          <w:lang w:eastAsia="zh-CN"/>
        </w:rPr>
        <w:t>。</w:t>
      </w:r>
      <w:r>
        <w:rPr>
          <w:spacing w:val="-17"/>
          <w:sz w:val="32"/>
          <w:szCs w:val="32"/>
        </w:rPr>
        <w:t>在职人员总数</w:t>
      </w:r>
      <w:r>
        <w:rPr>
          <w:spacing w:val="-62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7</w:t>
      </w:r>
      <w:r>
        <w:rPr>
          <w:spacing w:val="-53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人，</w:t>
      </w:r>
      <w:r>
        <w:rPr>
          <w:spacing w:val="-11"/>
          <w:sz w:val="32"/>
          <w:szCs w:val="32"/>
        </w:rPr>
        <w:t>退休人员</w:t>
      </w:r>
      <w:r>
        <w:rPr>
          <w:spacing w:val="-63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6</w:t>
      </w:r>
      <w:r>
        <w:rPr>
          <w:spacing w:val="-53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人。</w:t>
      </w:r>
    </w:p>
    <w:p>
      <w:pPr>
        <w:spacing w:before="3" w:line="222" w:lineRule="auto"/>
        <w:ind w:left="650" w:firstLine="632" w:firstLineChars="20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pacing w:val="-2"/>
          <w:sz w:val="32"/>
          <w:szCs w:val="32"/>
        </w:rPr>
        <w:t>二、部门资金收支情况</w:t>
      </w:r>
    </w:p>
    <w:p>
      <w:pPr>
        <w:spacing w:before="194" w:line="227" w:lineRule="auto"/>
        <w:ind w:left="666" w:firstLine="614" w:firstLineChars="200"/>
        <w:outlineLvl w:val="1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b/>
          <w:bCs/>
          <w:spacing w:val="-7"/>
          <w:sz w:val="32"/>
          <w:szCs w:val="32"/>
        </w:rPr>
        <w:t>（一）收入情况。</w:t>
      </w:r>
    </w:p>
    <w:p>
      <w:pPr>
        <w:pStyle w:val="2"/>
        <w:spacing w:before="185" w:line="309" w:lineRule="auto"/>
        <w:ind w:left="8" w:right="93" w:firstLine="624" w:firstLineChars="200"/>
        <w:rPr>
          <w:sz w:val="32"/>
          <w:szCs w:val="32"/>
        </w:rPr>
      </w:pPr>
      <w:r>
        <w:rPr>
          <w:spacing w:val="-4"/>
          <w:sz w:val="32"/>
          <w:szCs w:val="32"/>
        </w:rPr>
        <w:t>2025</w:t>
      </w:r>
      <w:r>
        <w:rPr>
          <w:spacing w:val="-39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年收入的年初预算数为</w:t>
      </w:r>
      <w:r>
        <w:rPr>
          <w:spacing w:val="-45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170.75</w:t>
      </w:r>
      <w:r>
        <w:rPr>
          <w:spacing w:val="-57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万元，全年预算数为</w:t>
      </w:r>
      <w:r>
        <w:rPr>
          <w:spacing w:val="-11"/>
          <w:sz w:val="32"/>
          <w:szCs w:val="32"/>
        </w:rPr>
        <w:t>274.54</w:t>
      </w:r>
      <w:r>
        <w:rPr>
          <w:spacing w:val="-53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万元，收入决算数为</w:t>
      </w:r>
      <w:r>
        <w:rPr>
          <w:spacing w:val="-65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274.54</w:t>
      </w:r>
      <w:r>
        <w:rPr>
          <w:spacing w:val="-57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万元。其中：</w:t>
      </w:r>
      <w:r>
        <w:rPr>
          <w:spacing w:val="87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一般公共预算</w:t>
      </w:r>
      <w:r>
        <w:rPr>
          <w:spacing w:val="-5"/>
          <w:sz w:val="32"/>
          <w:szCs w:val="32"/>
        </w:rPr>
        <w:t>财政拨款收入</w:t>
      </w:r>
      <w:r>
        <w:rPr>
          <w:spacing w:val="-50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274.54</w:t>
      </w:r>
      <w:r>
        <w:rPr>
          <w:spacing w:val="-5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万元占比</w:t>
      </w:r>
      <w:r>
        <w:rPr>
          <w:spacing w:val="-4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100%。</w:t>
      </w:r>
    </w:p>
    <w:p>
      <w:pPr>
        <w:pStyle w:val="2"/>
        <w:spacing w:line="219" w:lineRule="auto"/>
        <w:ind w:left="488" w:firstLine="636" w:firstLineChars="200"/>
        <w:rPr>
          <w:sz w:val="32"/>
          <w:szCs w:val="32"/>
        </w:rPr>
      </w:pPr>
      <w:r>
        <w:rPr>
          <w:spacing w:val="-1"/>
          <w:sz w:val="32"/>
          <w:szCs w:val="32"/>
        </w:rPr>
        <w:t>2025 年政府采购未安排公务用车购置预算。</w:t>
      </w:r>
    </w:p>
    <w:p>
      <w:pPr>
        <w:spacing w:before="182" w:line="227" w:lineRule="auto"/>
        <w:ind w:left="666" w:firstLine="614" w:firstLineChars="200"/>
        <w:outlineLvl w:val="1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b/>
          <w:bCs/>
          <w:spacing w:val="-7"/>
          <w:sz w:val="32"/>
          <w:szCs w:val="32"/>
        </w:rPr>
        <w:t>（二）支出情况。</w:t>
      </w:r>
    </w:p>
    <w:p>
      <w:pPr>
        <w:pStyle w:val="2"/>
        <w:spacing w:before="185" w:line="334" w:lineRule="auto"/>
        <w:ind w:right="93" w:firstLine="620" w:firstLineChars="200"/>
        <w:rPr>
          <w:sz w:val="32"/>
          <w:szCs w:val="32"/>
        </w:rPr>
      </w:pPr>
      <w:r>
        <w:rPr>
          <w:spacing w:val="-5"/>
          <w:sz w:val="32"/>
          <w:szCs w:val="32"/>
        </w:rPr>
        <w:t>本单位</w:t>
      </w:r>
      <w:r>
        <w:rPr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2025</w:t>
      </w:r>
      <w:r>
        <w:rPr>
          <w:rFonts w:ascii="Times New Roman" w:hAnsi="Times New Roman" w:eastAsia="Times New Roman" w:cs="Times New Roman"/>
          <w:spacing w:val="27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年支出年初预算为</w:t>
      </w:r>
      <w:r>
        <w:rPr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170.75</w:t>
      </w:r>
      <w:r>
        <w:rPr>
          <w:rFonts w:ascii="Times New Roman" w:hAnsi="Times New Roman" w:eastAsia="Times New Roman" w:cs="Times New Roman"/>
          <w:spacing w:val="2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万元，全年</w:t>
      </w:r>
      <w:r>
        <w:rPr>
          <w:spacing w:val="-6"/>
          <w:sz w:val="32"/>
          <w:szCs w:val="32"/>
        </w:rPr>
        <w:t>预算数为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274.54</w:t>
      </w:r>
      <w:r>
        <w:rPr>
          <w:rFonts w:ascii="Times New Roman" w:hAnsi="Times New Roman" w:eastAsia="Times New Roman" w:cs="Times New Roman"/>
          <w:spacing w:val="24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万元，决算数为</w:t>
      </w:r>
      <w:r>
        <w:rPr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274.54</w:t>
      </w:r>
      <w:r>
        <w:rPr>
          <w:rFonts w:ascii="Times New Roman" w:hAnsi="Times New Roman" w:eastAsia="Times New Roman" w:cs="Times New Roman"/>
          <w:spacing w:val="24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万元。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2025</w:t>
      </w:r>
      <w:r>
        <w:rPr>
          <w:rFonts w:ascii="Times New Roman" w:hAnsi="Times New Roman" w:eastAsia="Times New Roman" w:cs="Times New Roman"/>
          <w:spacing w:val="27"/>
          <w:w w:val="101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年实际支出</w:t>
      </w:r>
      <w:r>
        <w:rPr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274.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54</w:t>
      </w:r>
      <w:r>
        <w:rPr>
          <w:rFonts w:ascii="Times New Roman" w:hAnsi="Times New Roman" w:eastAsia="Times New Roman" w:cs="Times New Roman"/>
          <w:spacing w:val="24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万</w:t>
      </w:r>
      <w:r>
        <w:rPr>
          <w:spacing w:val="-3"/>
          <w:sz w:val="32"/>
          <w:szCs w:val="32"/>
        </w:rPr>
        <w:t>元，按照支出性质：基本支出</w:t>
      </w:r>
      <w:r>
        <w:rPr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182.8</w:t>
      </w:r>
      <w:r>
        <w:rPr>
          <w:rFonts w:ascii="Times New Roman" w:hAnsi="Times New Roman" w:eastAsia="Times New Roman" w:cs="Times New Roman"/>
          <w:spacing w:val="23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万</w:t>
      </w:r>
      <w:r>
        <w:rPr>
          <w:spacing w:val="-4"/>
          <w:sz w:val="32"/>
          <w:szCs w:val="32"/>
        </w:rPr>
        <w:t>元，占全年总支出</w:t>
      </w:r>
      <w:r>
        <w:rPr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66.58%</w:t>
      </w:r>
      <w:r>
        <w:rPr>
          <w:spacing w:val="-5"/>
          <w:sz w:val="32"/>
          <w:szCs w:val="32"/>
        </w:rPr>
        <w:t xml:space="preserve">；项目支出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91.74</w:t>
      </w:r>
      <w:r>
        <w:rPr>
          <w:rFonts w:ascii="Times New Roman" w:hAnsi="Times New Roman" w:eastAsia="Times New Roman" w:cs="Times New Roman"/>
          <w:spacing w:val="25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万元，占全年总支出</w:t>
      </w:r>
      <w:r>
        <w:rPr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33.42%</w:t>
      </w:r>
      <w:r>
        <w:rPr>
          <w:spacing w:val="-5"/>
          <w:sz w:val="32"/>
          <w:szCs w:val="32"/>
        </w:rPr>
        <w:t>，按支出</w:t>
      </w:r>
      <w:r>
        <w:rPr>
          <w:spacing w:val="-3"/>
          <w:sz w:val="32"/>
          <w:szCs w:val="32"/>
        </w:rPr>
        <w:t>经济分类：工资福利支出</w:t>
      </w:r>
      <w:r>
        <w:rPr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161.41</w:t>
      </w:r>
      <w:r>
        <w:rPr>
          <w:rFonts w:ascii="Times New Roman" w:hAnsi="Times New Roman" w:eastAsia="Times New Roman" w:cs="Times New Roman"/>
          <w:spacing w:val="23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万元</w:t>
      </w:r>
      <w:r>
        <w:rPr>
          <w:spacing w:val="-4"/>
          <w:sz w:val="32"/>
          <w:szCs w:val="32"/>
        </w:rPr>
        <w:t>，占比</w:t>
      </w:r>
      <w:r>
        <w:rPr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58.79%</w:t>
      </w:r>
      <w:r>
        <w:rPr>
          <w:spacing w:val="-4"/>
          <w:sz w:val="32"/>
          <w:szCs w:val="32"/>
        </w:rPr>
        <w:t>；商品和服</w:t>
      </w:r>
      <w:r>
        <w:rPr>
          <w:spacing w:val="-10"/>
          <w:sz w:val="32"/>
          <w:szCs w:val="32"/>
        </w:rPr>
        <w:t>务支出</w:t>
      </w:r>
      <w:r>
        <w:rPr>
          <w:spacing w:val="-3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>106.13</w:t>
      </w:r>
      <w:r>
        <w:rPr>
          <w:rFonts w:ascii="Times New Roman" w:hAnsi="Times New Roman" w:eastAsia="Times New Roman" w:cs="Times New Roman"/>
          <w:spacing w:val="23"/>
          <w:w w:val="101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万元，占比</w:t>
      </w:r>
      <w:r>
        <w:rPr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>38.66%</w:t>
      </w:r>
      <w:r>
        <w:rPr>
          <w:spacing w:val="-10"/>
          <w:sz w:val="32"/>
          <w:szCs w:val="32"/>
        </w:rPr>
        <w:t>；对个人和家庭的补助</w:t>
      </w:r>
      <w:r>
        <w:rPr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>7</w:t>
      </w:r>
      <w:r>
        <w:rPr>
          <w:rFonts w:ascii="Times New Roman" w:hAnsi="Times New Roman" w:eastAsia="Times New Roman" w:cs="Times New Roman"/>
          <w:spacing w:val="23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万元，</w:t>
      </w:r>
      <w:r>
        <w:rPr>
          <w:spacing w:val="-2"/>
          <w:sz w:val="32"/>
          <w:szCs w:val="32"/>
        </w:rPr>
        <w:t>占比</w:t>
      </w:r>
      <w:r>
        <w:rPr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2.55%</w:t>
      </w:r>
      <w:r>
        <w:rPr>
          <w:spacing w:val="-2"/>
          <w:sz w:val="32"/>
          <w:szCs w:val="32"/>
        </w:rPr>
        <w:t>。主要用于</w:t>
      </w:r>
      <w:r>
        <w:rPr>
          <w:spacing w:val="41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2025 年史志编纂中心职工日常人员经</w:t>
      </w:r>
      <w:r>
        <w:rPr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费、 公用经费等支出，切实保证中心的正常运转；用于拍摄制作《口诉历史纪录片》、编纂出版《黑水扶贫志》、编纂出版</w:t>
      </w:r>
      <w:r>
        <w:rPr>
          <w:spacing w:val="-5"/>
          <w:sz w:val="32"/>
          <w:szCs w:val="32"/>
        </w:rPr>
        <w:t>《黑水县乡镇、村志》、编纂出版《黑水县年鉴》《</w:t>
      </w:r>
      <w:r>
        <w:rPr>
          <w:spacing w:val="-6"/>
          <w:sz w:val="32"/>
          <w:szCs w:val="32"/>
        </w:rPr>
        <w:t>黑水县共产</w:t>
      </w:r>
      <w:r>
        <w:rPr>
          <w:spacing w:val="-7"/>
          <w:sz w:val="32"/>
          <w:szCs w:val="32"/>
        </w:rPr>
        <w:t>党执政实录》。</w:t>
      </w:r>
    </w:p>
    <w:p>
      <w:pPr>
        <w:spacing w:before="1" w:line="223" w:lineRule="auto"/>
        <w:ind w:left="659" w:firstLine="622" w:firstLineChars="200"/>
        <w:outlineLvl w:val="1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b/>
          <w:bCs/>
          <w:spacing w:val="-5"/>
          <w:sz w:val="32"/>
          <w:szCs w:val="32"/>
        </w:rPr>
        <w:t>（三）结余分配和结转结余情况。</w:t>
      </w:r>
    </w:p>
    <w:p>
      <w:pPr>
        <w:pStyle w:val="2"/>
        <w:spacing w:before="198" w:line="219" w:lineRule="auto"/>
        <w:ind w:left="620" w:firstLine="624" w:firstLineChars="200"/>
        <w:rPr>
          <w:sz w:val="32"/>
          <w:szCs w:val="32"/>
        </w:rPr>
      </w:pPr>
      <w:r>
        <w:rPr>
          <w:spacing w:val="-4"/>
          <w:sz w:val="32"/>
          <w:szCs w:val="32"/>
        </w:rPr>
        <w:t>2025</w:t>
      </w:r>
      <w:r>
        <w:rPr>
          <w:spacing w:val="-39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年年末本单位无结转结余资金及结余分配。</w:t>
      </w:r>
    </w:p>
    <w:p>
      <w:pPr>
        <w:spacing w:before="201" w:line="221" w:lineRule="auto"/>
        <w:ind w:left="645" w:firstLine="632" w:firstLineChars="20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pacing w:val="-2"/>
          <w:sz w:val="32"/>
          <w:szCs w:val="32"/>
        </w:rPr>
        <w:t>三、部门预算绩效分析</w:t>
      </w:r>
    </w:p>
    <w:p>
      <w:pPr>
        <w:spacing w:before="194" w:line="225" w:lineRule="auto"/>
        <w:ind w:left="659" w:firstLine="622" w:firstLineChars="200"/>
        <w:outlineLvl w:val="1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b/>
          <w:bCs/>
          <w:spacing w:val="-5"/>
          <w:sz w:val="32"/>
          <w:szCs w:val="32"/>
        </w:rPr>
        <w:t>（一）部门预算总体绩效分析。</w:t>
      </w:r>
    </w:p>
    <w:p>
      <w:pPr>
        <w:pStyle w:val="2"/>
        <w:spacing w:before="104" w:line="323" w:lineRule="auto"/>
        <w:ind w:left="40" w:right="186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一是党史方面：已完成口述历史纪录片《高原守望、古碉文</w:t>
      </w:r>
      <w:r>
        <w:rPr>
          <w:spacing w:val="-5"/>
          <w:sz w:val="32"/>
          <w:szCs w:val="32"/>
        </w:rPr>
        <w:t>明》编纂出版。已完成《中国共产党黑水执政实录（2024）》编</w:t>
      </w:r>
      <w:r>
        <w:rPr>
          <w:spacing w:val="-7"/>
          <w:sz w:val="32"/>
          <w:szCs w:val="32"/>
        </w:rPr>
        <w:t>纂出版，为系统构建红色文化的保护和研究体系，编纂出版《中</w:t>
      </w:r>
      <w:r>
        <w:rPr>
          <w:spacing w:val="-9"/>
          <w:sz w:val="32"/>
          <w:szCs w:val="32"/>
        </w:rPr>
        <w:t>国共产党黑水县历史》，</w:t>
      </w:r>
      <w:r>
        <w:rPr>
          <w:spacing w:val="-42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开展历史虚无主义自查活动：配合县委</w:t>
      </w:r>
      <w:r>
        <w:rPr>
          <w:spacing w:val="-5"/>
          <w:sz w:val="32"/>
          <w:szCs w:val="32"/>
        </w:rPr>
        <w:t>宣传部已组建工作机构，制定工作方案，常态化针对全县红色文</w:t>
      </w:r>
      <w:r>
        <w:rPr>
          <w:spacing w:val="-10"/>
          <w:sz w:val="32"/>
          <w:szCs w:val="32"/>
        </w:rPr>
        <w:t xml:space="preserve">化教育基地、网络涉党史内容开展自查。已协助党校， </w:t>
      </w:r>
      <w:r>
        <w:rPr>
          <w:spacing w:val="-11"/>
          <w:sz w:val="32"/>
          <w:szCs w:val="32"/>
        </w:rPr>
        <w:t>成功策划</w:t>
      </w:r>
      <w:r>
        <w:rPr>
          <w:spacing w:val="-4"/>
          <w:sz w:val="32"/>
          <w:szCs w:val="32"/>
        </w:rPr>
        <w:t>5</w:t>
      </w:r>
      <w:r>
        <w:rPr>
          <w:spacing w:val="-59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期系列红色微党课，摄制红色微党课视频</w:t>
      </w:r>
      <w:r>
        <w:rPr>
          <w:spacing w:val="-62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3</w:t>
      </w:r>
      <w:r>
        <w:rPr>
          <w:spacing w:val="-59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期，创新党员</w:t>
      </w:r>
      <w:r>
        <w:rPr>
          <w:spacing w:val="-5"/>
          <w:sz w:val="32"/>
          <w:szCs w:val="32"/>
        </w:rPr>
        <w:t>干部</w:t>
      </w:r>
      <w:r>
        <w:rPr>
          <w:spacing w:val="-18"/>
          <w:sz w:val="32"/>
          <w:szCs w:val="32"/>
        </w:rPr>
        <w:t>教育形式。同时， 立足解放黑水历史、红军长征在黑水史实，</w:t>
      </w:r>
      <w:r>
        <w:rPr>
          <w:spacing w:val="68"/>
          <w:sz w:val="32"/>
          <w:szCs w:val="32"/>
        </w:rPr>
        <w:t xml:space="preserve"> </w:t>
      </w:r>
      <w:r>
        <w:rPr>
          <w:spacing w:val="-18"/>
          <w:sz w:val="32"/>
          <w:szCs w:val="32"/>
        </w:rPr>
        <w:t>面</w:t>
      </w:r>
      <w:r>
        <w:rPr>
          <w:spacing w:val="-1"/>
          <w:sz w:val="32"/>
          <w:szCs w:val="32"/>
        </w:rPr>
        <w:t>向红色讲解员培训班、黑水县</w:t>
      </w:r>
      <w:r>
        <w:rPr>
          <w:spacing w:val="-54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2025</w:t>
      </w:r>
      <w:r>
        <w:rPr>
          <w:spacing w:val="-51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年度乡科级领导干部进修班</w:t>
      </w:r>
      <w:r>
        <w:rPr>
          <w:spacing w:val="-7"/>
          <w:sz w:val="32"/>
          <w:szCs w:val="32"/>
        </w:rPr>
        <w:t>暨中青年干部培训班等开展</w:t>
      </w:r>
      <w:r>
        <w:rPr>
          <w:spacing w:val="-53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3</w:t>
      </w:r>
      <w:r>
        <w:rPr>
          <w:spacing w:val="-59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期专题授课，通过深挖本土革命历</w:t>
      </w:r>
      <w:r>
        <w:rPr>
          <w:spacing w:val="-3"/>
          <w:sz w:val="32"/>
          <w:szCs w:val="32"/>
        </w:rPr>
        <w:t>史、长征文化，在强化红色教育、服务地方发展上赋能。</w:t>
      </w:r>
    </w:p>
    <w:p>
      <w:pPr>
        <w:pStyle w:val="2"/>
        <w:spacing w:before="2" w:line="323" w:lineRule="auto"/>
        <w:ind w:firstLine="598" w:firstLineChars="200"/>
        <w:rPr>
          <w:sz w:val="32"/>
          <w:szCs w:val="32"/>
        </w:rPr>
      </w:pPr>
      <w:r>
        <w:rPr>
          <w:rFonts w:ascii="KaiTi" w:hAnsi="KaiTi" w:eastAsia="KaiTi" w:cs="KaiTi"/>
          <w:b/>
          <w:bCs/>
          <w:spacing w:val="-11"/>
          <w:sz w:val="32"/>
          <w:szCs w:val="32"/>
        </w:rPr>
        <w:t>二是地方志编纂工作</w:t>
      </w:r>
      <w:r>
        <w:rPr>
          <w:rFonts w:ascii="宋体" w:hAnsi="宋体" w:eastAsia="宋体" w:cs="宋体"/>
          <w:spacing w:val="-11"/>
          <w:sz w:val="32"/>
          <w:szCs w:val="32"/>
        </w:rPr>
        <w:t>：编纂出版</w:t>
      </w:r>
      <w:r>
        <w:rPr>
          <w:spacing w:val="-11"/>
          <w:sz w:val="32"/>
          <w:szCs w:val="32"/>
        </w:rPr>
        <w:t>《黑水年鉴（2025）》， 乡</w:t>
      </w:r>
      <w:r>
        <w:rPr>
          <w:spacing w:val="-4"/>
          <w:sz w:val="32"/>
          <w:szCs w:val="32"/>
        </w:rPr>
        <w:t>镇、村志编纂出版计划于</w:t>
      </w:r>
      <w:r>
        <w:rPr>
          <w:spacing w:val="-56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2022</w:t>
      </w:r>
      <w:r>
        <w:rPr>
          <w:spacing w:val="-53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年启动，覆盖</w:t>
      </w:r>
      <w:r>
        <w:rPr>
          <w:spacing w:val="-45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15</w:t>
      </w:r>
      <w:r>
        <w:rPr>
          <w:spacing w:val="-57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个乡镇，21</w:t>
      </w:r>
      <w:r>
        <w:rPr>
          <w:spacing w:val="-58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个</w:t>
      </w:r>
      <w:r>
        <w:rPr>
          <w:spacing w:val="-1"/>
          <w:sz w:val="32"/>
          <w:szCs w:val="32"/>
        </w:rPr>
        <w:t>行政村。截至目前，2022</w:t>
      </w:r>
      <w:r>
        <w:rPr>
          <w:rFonts w:ascii="宋体" w:hAnsi="宋体" w:eastAsia="宋体" w:cs="宋体"/>
          <w:spacing w:val="-1"/>
          <w:sz w:val="32"/>
          <w:szCs w:val="32"/>
        </w:rPr>
        <w:t>—</w:t>
      </w:r>
      <w:r>
        <w:rPr>
          <w:spacing w:val="-1"/>
          <w:sz w:val="32"/>
          <w:szCs w:val="32"/>
        </w:rPr>
        <w:t>2024</w:t>
      </w:r>
      <w:r>
        <w:rPr>
          <w:spacing w:val="-38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年度的沙石多镇、芦花镇、知</w:t>
      </w:r>
      <w:r>
        <w:rPr>
          <w:sz w:val="32"/>
          <w:szCs w:val="32"/>
        </w:rPr>
        <w:t>木林镇、木苏镇、维古乡志书（13</w:t>
      </w:r>
      <w:r>
        <w:rPr>
          <w:spacing w:val="-58"/>
          <w:sz w:val="32"/>
          <w:szCs w:val="32"/>
        </w:rPr>
        <w:t xml:space="preserve"> </w:t>
      </w:r>
      <w:r>
        <w:rPr>
          <w:sz w:val="32"/>
          <w:szCs w:val="32"/>
        </w:rPr>
        <w:t>部）已</w:t>
      </w:r>
      <w:r>
        <w:rPr>
          <w:spacing w:val="-1"/>
          <w:sz w:val="32"/>
          <w:szCs w:val="32"/>
        </w:rPr>
        <w:t>全部完成编纂；2025</w:t>
      </w:r>
      <w:r>
        <w:rPr>
          <w:sz w:val="32"/>
          <w:szCs w:val="32"/>
        </w:rPr>
        <w:t>年完成色尔古镇、瓦钵梁子乡、石碉楼乡志书，为更好的讲述</w:t>
      </w:r>
      <w:r>
        <w:rPr>
          <w:spacing w:val="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“黑水扶贫精神</w:t>
      </w:r>
      <w:r>
        <w:rPr>
          <w:spacing w:val="-11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”，编纂出版《黑水扶贫志》。积</w:t>
      </w:r>
      <w:r>
        <w:rPr>
          <w:spacing w:val="-6"/>
          <w:sz w:val="32"/>
          <w:szCs w:val="32"/>
        </w:rPr>
        <w:t>极鼓励各单位</w:t>
      </w:r>
      <w:r>
        <w:rPr>
          <w:spacing w:val="-4"/>
          <w:sz w:val="32"/>
          <w:szCs w:val="32"/>
        </w:rPr>
        <w:t>开展志书、图志、大事记编纂。今年正在协助指导黑水国有林保</w:t>
      </w:r>
      <w:r>
        <w:rPr>
          <w:sz w:val="32"/>
          <w:szCs w:val="32"/>
        </w:rPr>
        <w:t>护局开展《黑水森工志》的编纂工作。协助州志办制作短视频</w:t>
      </w:r>
      <w:r>
        <w:rPr>
          <w:spacing w:val="3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《遇见多彩晴朗》（第二季</w:t>
      </w:r>
      <w:r>
        <w:rPr>
          <w:spacing w:val="2"/>
          <w:sz w:val="32"/>
          <w:szCs w:val="32"/>
        </w:rPr>
        <w:t>），</w:t>
      </w:r>
      <w:r>
        <w:rPr>
          <w:spacing w:val="-9"/>
          <w:sz w:val="32"/>
          <w:szCs w:val="32"/>
        </w:rPr>
        <w:t>该系列第一季已于去年完成拍摄。</w:t>
      </w:r>
    </w:p>
    <w:p>
      <w:pPr>
        <w:pStyle w:val="2"/>
        <w:spacing w:line="323" w:lineRule="auto"/>
        <w:ind w:left="34" w:right="186" w:firstLine="612" w:firstLineChars="200"/>
        <w:rPr>
          <w:sz w:val="32"/>
          <w:szCs w:val="32"/>
        </w:rPr>
      </w:pPr>
      <w:r>
        <w:rPr>
          <w:spacing w:val="-7"/>
          <w:sz w:val="32"/>
          <w:szCs w:val="32"/>
        </w:rPr>
        <w:t>严格落实会前学纪学法，开展谈心谈话</w:t>
      </w:r>
      <w:r>
        <w:rPr>
          <w:spacing w:val="-64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9</w:t>
      </w:r>
      <w:r>
        <w:rPr>
          <w:spacing w:val="-54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人次。认真执行廉</w:t>
      </w:r>
      <w:r>
        <w:rPr>
          <w:spacing w:val="-5"/>
          <w:sz w:val="32"/>
          <w:szCs w:val="32"/>
        </w:rPr>
        <w:t>洁自律的各项规定，加强机关党风廉政文化建设，严格按照黑水</w:t>
      </w:r>
      <w:r>
        <w:rPr>
          <w:spacing w:val="-14"/>
          <w:sz w:val="32"/>
          <w:szCs w:val="32"/>
        </w:rPr>
        <w:t>县史志中心《制度汇编手册》， 筑牢防腐底线。成立“</w:t>
      </w:r>
      <w:r>
        <w:rPr>
          <w:spacing w:val="-95"/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四不</w:t>
      </w:r>
      <w:r>
        <w:rPr>
          <w:spacing w:val="-118"/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”问</w:t>
      </w:r>
      <w:r>
        <w:rPr>
          <w:spacing w:val="1"/>
          <w:sz w:val="32"/>
          <w:szCs w:val="32"/>
        </w:rPr>
        <w:t>题专项工作小组，制定《</w:t>
      </w:r>
      <w:r>
        <w:rPr>
          <w:spacing w:val="-120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“</w:t>
      </w:r>
      <w:r>
        <w:rPr>
          <w:spacing w:val="-94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四不</w:t>
      </w:r>
      <w:r>
        <w:rPr>
          <w:spacing w:val="-109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”问题专项整治重要任</w:t>
      </w:r>
      <w:r>
        <w:rPr>
          <w:sz w:val="32"/>
          <w:szCs w:val="32"/>
        </w:rPr>
        <w:t>务分工</w:t>
      </w:r>
      <w:r>
        <w:rPr>
          <w:spacing w:val="-10"/>
          <w:sz w:val="32"/>
          <w:szCs w:val="32"/>
        </w:rPr>
        <w:t>表》， 坚持党的全面领导，坚持问题导向。</w:t>
      </w:r>
      <w:r>
        <w:rPr>
          <w:spacing w:val="-11"/>
          <w:sz w:val="32"/>
          <w:szCs w:val="32"/>
        </w:rPr>
        <w:t>抓好社会治安综合治</w:t>
      </w:r>
      <w:r>
        <w:rPr>
          <w:spacing w:val="-10"/>
          <w:sz w:val="32"/>
          <w:szCs w:val="32"/>
        </w:rPr>
        <w:t>理、平安创建工作、安全生产和精神文明建设</w:t>
      </w:r>
      <w:r>
        <w:rPr>
          <w:spacing w:val="-11"/>
          <w:sz w:val="32"/>
          <w:szCs w:val="32"/>
        </w:rPr>
        <w:t>工作， 做好计划生</w:t>
      </w:r>
      <w:r>
        <w:rPr>
          <w:spacing w:val="-21"/>
          <w:sz w:val="32"/>
          <w:szCs w:val="32"/>
        </w:rPr>
        <w:t>育、生态环境保护、驻村帮扶工作，</w:t>
      </w:r>
      <w:r>
        <w:rPr>
          <w:spacing w:val="66"/>
          <w:sz w:val="32"/>
          <w:szCs w:val="32"/>
        </w:rPr>
        <w:t xml:space="preserve"> </w:t>
      </w:r>
      <w:r>
        <w:rPr>
          <w:spacing w:val="-21"/>
          <w:sz w:val="32"/>
          <w:szCs w:val="32"/>
        </w:rPr>
        <w:t>巩固保密、档案工作，</w:t>
      </w:r>
      <w:r>
        <w:rPr>
          <w:spacing w:val="63"/>
          <w:sz w:val="32"/>
          <w:szCs w:val="32"/>
        </w:rPr>
        <w:t xml:space="preserve"> </w:t>
      </w:r>
      <w:r>
        <w:rPr>
          <w:spacing w:val="-21"/>
          <w:sz w:val="32"/>
          <w:szCs w:val="32"/>
        </w:rPr>
        <w:t>加强</w:t>
      </w:r>
      <w:r>
        <w:rPr>
          <w:spacing w:val="-6"/>
          <w:sz w:val="32"/>
          <w:szCs w:val="32"/>
        </w:rPr>
        <w:t>工、青、妇等群团工作。</w:t>
      </w:r>
    </w:p>
    <w:p>
      <w:pPr>
        <w:pStyle w:val="2"/>
        <w:spacing w:before="14" w:line="223" w:lineRule="auto"/>
        <w:ind w:left="660" w:firstLine="620" w:firstLineChars="200"/>
        <w:outlineLvl w:val="2"/>
        <w:rPr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-5"/>
          <w:sz w:val="32"/>
          <w:szCs w:val="32"/>
        </w:rPr>
        <w:t>2.</w:t>
      </w:r>
      <w:r>
        <w:rPr>
          <w:rFonts w:ascii="KaiTi" w:hAnsi="KaiTi" w:eastAsia="KaiTi" w:cs="KaiTi"/>
          <w:b/>
          <w:bCs/>
          <w:spacing w:val="-5"/>
          <w:sz w:val="32"/>
          <w:szCs w:val="32"/>
        </w:rPr>
        <w:t>预算管理</w:t>
      </w:r>
      <w:r>
        <w:rPr>
          <w:rFonts w:ascii="KaiTi" w:hAnsi="KaiTi" w:eastAsia="KaiTi" w:cs="KaiTi"/>
          <w:spacing w:val="-5"/>
          <w:sz w:val="32"/>
          <w:szCs w:val="32"/>
        </w:rPr>
        <w:t xml:space="preserve">  </w:t>
      </w:r>
      <w:r>
        <w:rPr>
          <w:spacing w:val="-5"/>
          <w:sz w:val="32"/>
          <w:szCs w:val="32"/>
        </w:rPr>
        <w:t>（分值</w:t>
      </w:r>
      <w:r>
        <w:rPr>
          <w:spacing w:val="-29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25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分，自评得分</w:t>
      </w:r>
      <w:r>
        <w:rPr>
          <w:spacing w:val="-5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23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分）</w:t>
      </w:r>
    </w:p>
    <w:p>
      <w:pPr>
        <w:pStyle w:val="2"/>
        <w:spacing w:before="199" w:line="222" w:lineRule="auto"/>
        <w:ind w:left="657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一是 预算编制质量（分值</w:t>
      </w:r>
      <w:r>
        <w:rPr>
          <w:spacing w:val="-25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8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52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7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76" w:line="259" w:lineRule="auto"/>
        <w:ind w:left="35" w:right="186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部门预算编制目标制定清晰，部门整体绩效目标</w:t>
      </w:r>
      <w:r>
        <w:rPr>
          <w:spacing w:val="-7"/>
          <w:sz w:val="32"/>
          <w:szCs w:val="32"/>
        </w:rPr>
        <w:t>编制完整、合</w:t>
      </w:r>
      <w:r>
        <w:rPr>
          <w:spacing w:val="-9"/>
          <w:sz w:val="32"/>
          <w:szCs w:val="32"/>
        </w:rPr>
        <w:t>理部门整体绩效目标能完整、合理反映部门年度职责履行情况，</w:t>
      </w:r>
      <w:r>
        <w:rPr>
          <w:spacing w:val="-64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项</w:t>
      </w:r>
      <w:r>
        <w:rPr>
          <w:spacing w:val="-8"/>
          <w:sz w:val="32"/>
          <w:szCs w:val="32"/>
        </w:rPr>
        <w:t>目绩效目标编制明确，并通过了预算草案审查，审查后未提出确需</w:t>
      </w:r>
      <w:r>
        <w:rPr>
          <w:spacing w:val="-13"/>
          <w:sz w:val="32"/>
          <w:szCs w:val="32"/>
        </w:rPr>
        <w:t>修改的问题；</w:t>
      </w:r>
    </w:p>
    <w:p>
      <w:pPr>
        <w:pStyle w:val="2"/>
        <w:spacing w:before="127" w:line="221" w:lineRule="auto"/>
        <w:ind w:left="633" w:firstLine="620" w:firstLineChars="200"/>
        <w:rPr>
          <w:sz w:val="32"/>
          <w:szCs w:val="32"/>
        </w:rPr>
      </w:pPr>
      <w:r>
        <w:rPr>
          <w:spacing w:val="-5"/>
          <w:sz w:val="32"/>
          <w:szCs w:val="32"/>
        </w:rPr>
        <w:t>二是 单位收入统筹（分值</w:t>
      </w:r>
      <w:r>
        <w:rPr>
          <w:spacing w:val="-4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4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分，自评得分</w:t>
      </w:r>
      <w:r>
        <w:rPr>
          <w:spacing w:val="-6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4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76" w:line="259" w:lineRule="auto"/>
        <w:ind w:left="2" w:right="105" w:firstLine="612" w:firstLineChars="200"/>
        <w:rPr>
          <w:sz w:val="32"/>
          <w:szCs w:val="32"/>
        </w:rPr>
      </w:pPr>
      <w:r>
        <w:rPr>
          <w:spacing w:val="-7"/>
          <w:sz w:val="32"/>
          <w:szCs w:val="32"/>
        </w:rPr>
        <w:t>单位全年收入均属财政拨款收入，纳入预算管理，结息收入按</w:t>
      </w:r>
      <w:r>
        <w:rPr>
          <w:spacing w:val="-11"/>
          <w:sz w:val="32"/>
          <w:szCs w:val="32"/>
        </w:rPr>
        <w:t>规定上缴财政；</w:t>
      </w:r>
    </w:p>
    <w:p>
      <w:pPr>
        <w:pStyle w:val="2"/>
        <w:spacing w:before="1" w:line="220" w:lineRule="auto"/>
        <w:ind w:left="632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三是 支出执行进度（分值</w:t>
      </w:r>
      <w:r>
        <w:rPr>
          <w:spacing w:val="-27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6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54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5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63" w:line="221" w:lineRule="auto"/>
        <w:ind w:left="634" w:firstLine="624" w:firstLineChars="200"/>
        <w:rPr>
          <w:sz w:val="32"/>
          <w:szCs w:val="32"/>
        </w:rPr>
      </w:pPr>
      <w:r>
        <w:rPr>
          <w:spacing w:val="-4"/>
          <w:sz w:val="32"/>
          <w:szCs w:val="32"/>
        </w:rPr>
        <w:t>我中心及时支付资金，1-6</w:t>
      </w:r>
      <w:r>
        <w:rPr>
          <w:spacing w:val="-38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月支付进度较下半年进度稍缓。</w:t>
      </w:r>
    </w:p>
    <w:p>
      <w:pPr>
        <w:pStyle w:val="2"/>
        <w:spacing w:before="194" w:line="222" w:lineRule="auto"/>
        <w:ind w:left="659" w:firstLine="612" w:firstLineChars="200"/>
        <w:rPr>
          <w:sz w:val="32"/>
          <w:szCs w:val="32"/>
        </w:rPr>
      </w:pPr>
      <w:r>
        <w:rPr>
          <w:spacing w:val="-7"/>
          <w:sz w:val="32"/>
          <w:szCs w:val="32"/>
        </w:rPr>
        <w:t>四是 预算年终结余（分值</w:t>
      </w:r>
      <w:r>
        <w:rPr>
          <w:spacing w:val="-3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2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分，自评得分</w:t>
      </w:r>
      <w:r>
        <w:rPr>
          <w:spacing w:val="-5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2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分）</w:t>
      </w:r>
    </w:p>
    <w:p>
      <w:pPr>
        <w:pStyle w:val="2"/>
        <w:spacing w:before="74" w:line="222" w:lineRule="auto"/>
        <w:ind w:left="629" w:firstLine="628" w:firstLineChars="200"/>
        <w:rPr>
          <w:sz w:val="32"/>
          <w:szCs w:val="32"/>
        </w:rPr>
      </w:pPr>
      <w:r>
        <w:rPr>
          <w:spacing w:val="-3"/>
          <w:sz w:val="32"/>
          <w:szCs w:val="32"/>
        </w:rPr>
        <w:t>年末结余为零，收支平衡，自评得分 4 分；</w:t>
      </w:r>
    </w:p>
    <w:p>
      <w:pPr>
        <w:pStyle w:val="2"/>
        <w:spacing w:before="195" w:line="220" w:lineRule="auto"/>
        <w:ind w:left="628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五是 严控一般性支出（分值</w:t>
      </w:r>
      <w:r>
        <w:rPr>
          <w:spacing w:val="-17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5</w:t>
      </w:r>
      <w:r>
        <w:rPr>
          <w:rFonts w:ascii="宋体" w:hAnsi="宋体" w:eastAsia="宋体" w:cs="宋体"/>
          <w:spacing w:val="-49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5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5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75" w:line="260" w:lineRule="auto"/>
        <w:ind w:left="4" w:firstLine="612" w:firstLineChars="200"/>
        <w:rPr>
          <w:sz w:val="32"/>
          <w:szCs w:val="32"/>
        </w:rPr>
      </w:pPr>
      <w:r>
        <w:rPr>
          <w:spacing w:val="-7"/>
          <w:sz w:val="32"/>
          <w:szCs w:val="32"/>
        </w:rPr>
        <w:t>2025 年部门厉行节约，一般性支出办公费、会议费、差旅费、</w:t>
      </w:r>
      <w:r>
        <w:rPr>
          <w:spacing w:val="-5"/>
          <w:sz w:val="32"/>
          <w:szCs w:val="32"/>
        </w:rPr>
        <w:t>培训费、“三公”经费</w:t>
      </w:r>
      <w:r>
        <w:rPr>
          <w:spacing w:val="-100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等支出决算数低于 2024</w:t>
      </w:r>
      <w:r>
        <w:rPr>
          <w:spacing w:val="-51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年度决算数，自评</w:t>
      </w:r>
      <w:r>
        <w:rPr>
          <w:spacing w:val="-15"/>
          <w:sz w:val="32"/>
          <w:szCs w:val="32"/>
        </w:rPr>
        <w:t>得分</w:t>
      </w:r>
      <w:r>
        <w:rPr>
          <w:spacing w:val="19"/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5</w:t>
      </w:r>
      <w:r>
        <w:rPr>
          <w:spacing w:val="24"/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分。</w:t>
      </w:r>
    </w:p>
    <w:p>
      <w:pPr>
        <w:pStyle w:val="2"/>
        <w:spacing w:before="120" w:line="223" w:lineRule="auto"/>
        <w:ind w:left="628" w:firstLine="604" w:firstLineChars="200"/>
        <w:outlineLvl w:val="2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-9"/>
          <w:sz w:val="32"/>
          <w:szCs w:val="32"/>
        </w:rPr>
        <w:t>3.</w:t>
      </w:r>
      <w:r>
        <w:rPr>
          <w:rFonts w:ascii="KaiTi" w:hAnsi="KaiTi" w:eastAsia="KaiTi" w:cs="KaiTi"/>
          <w:b/>
          <w:bCs/>
          <w:spacing w:val="-9"/>
          <w:sz w:val="32"/>
          <w:szCs w:val="32"/>
        </w:rPr>
        <w:t>财务管理</w:t>
      </w:r>
      <w:r>
        <w:rPr>
          <w:rFonts w:ascii="KaiTi" w:hAnsi="KaiTi" w:eastAsia="KaiTi" w:cs="KaiTi"/>
          <w:spacing w:val="58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9"/>
          <w:sz w:val="32"/>
          <w:szCs w:val="32"/>
        </w:rPr>
        <w:t>(</w:t>
      </w:r>
      <w:r>
        <w:rPr>
          <w:spacing w:val="-9"/>
          <w:sz w:val="32"/>
          <w:szCs w:val="32"/>
        </w:rPr>
        <w:t>分值</w:t>
      </w:r>
      <w:r>
        <w:rPr>
          <w:spacing w:val="-39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9"/>
          <w:sz w:val="32"/>
          <w:szCs w:val="32"/>
        </w:rPr>
        <w:t>10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分，自评得分</w:t>
      </w:r>
      <w:r>
        <w:rPr>
          <w:spacing w:val="-58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9"/>
          <w:sz w:val="32"/>
          <w:szCs w:val="32"/>
        </w:rPr>
        <w:t>9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分</w:t>
      </w:r>
      <w:r>
        <w:rPr>
          <w:rFonts w:ascii="宋体" w:hAnsi="宋体" w:eastAsia="宋体" w:cs="宋体"/>
          <w:spacing w:val="-9"/>
          <w:sz w:val="32"/>
          <w:szCs w:val="32"/>
        </w:rPr>
        <w:t>)</w:t>
      </w:r>
    </w:p>
    <w:p>
      <w:pPr>
        <w:pStyle w:val="2"/>
        <w:spacing w:before="199" w:line="222" w:lineRule="auto"/>
        <w:ind w:left="628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一是 财务管理制度（分值</w:t>
      </w:r>
      <w:r>
        <w:rPr>
          <w:spacing w:val="-2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4</w:t>
      </w:r>
      <w:r>
        <w:rPr>
          <w:rFonts w:ascii="宋体" w:hAnsi="宋体" w:eastAsia="宋体" w:cs="宋体"/>
          <w:spacing w:val="-49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5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75" w:line="260" w:lineRule="auto"/>
        <w:ind w:left="3" w:right="270" w:firstLine="628" w:firstLineChars="200"/>
        <w:rPr>
          <w:sz w:val="32"/>
          <w:szCs w:val="32"/>
        </w:rPr>
      </w:pPr>
      <w:r>
        <w:rPr>
          <w:spacing w:val="-3"/>
          <w:sz w:val="32"/>
          <w:szCs w:val="32"/>
        </w:rPr>
        <w:t>中心严格规范内控制度，按照财务管理制度执行各项资金支</w:t>
      </w:r>
      <w:r>
        <w:rPr>
          <w:spacing w:val="-23"/>
          <w:sz w:val="32"/>
          <w:szCs w:val="32"/>
        </w:rPr>
        <w:t>付；</w:t>
      </w:r>
    </w:p>
    <w:p>
      <w:pPr>
        <w:pStyle w:val="2"/>
        <w:spacing w:before="127" w:line="222" w:lineRule="auto"/>
        <w:ind w:left="633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二是 财务岗位设置（分值</w:t>
      </w:r>
      <w:r>
        <w:rPr>
          <w:spacing w:val="-2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2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5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2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74" w:line="222" w:lineRule="auto"/>
        <w:ind w:left="627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财务岗位设置明确，会计出纳分设；</w:t>
      </w:r>
    </w:p>
    <w:p>
      <w:pPr>
        <w:pStyle w:val="2"/>
        <w:spacing w:before="64" w:line="222" w:lineRule="auto"/>
        <w:ind w:left="632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三是资金使用规范（分值</w:t>
      </w:r>
      <w:r>
        <w:rPr>
          <w:spacing w:val="-2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4</w:t>
      </w:r>
      <w:r>
        <w:rPr>
          <w:rFonts w:ascii="宋体" w:hAnsi="宋体" w:eastAsia="宋体" w:cs="宋体"/>
          <w:spacing w:val="-49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6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4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62" w:line="260" w:lineRule="auto"/>
        <w:ind w:left="3" w:right="270" w:firstLine="636" w:firstLineChars="200"/>
        <w:rPr>
          <w:sz w:val="32"/>
          <w:szCs w:val="32"/>
        </w:rPr>
      </w:pPr>
      <w:r>
        <w:rPr>
          <w:spacing w:val="-1"/>
          <w:sz w:val="32"/>
          <w:szCs w:val="32"/>
        </w:rPr>
        <w:t>财政资金使用明确资金支付审核流程，按照内控制度严格拨</w:t>
      </w:r>
      <w:r>
        <w:rPr>
          <w:spacing w:val="-7"/>
          <w:sz w:val="32"/>
          <w:szCs w:val="32"/>
        </w:rPr>
        <w:t>付，做到规范有效。</w:t>
      </w:r>
    </w:p>
    <w:p>
      <w:pPr>
        <w:pStyle w:val="2"/>
        <w:spacing w:before="119" w:line="223" w:lineRule="auto"/>
        <w:ind w:left="630" w:firstLine="616" w:firstLineChars="200"/>
        <w:outlineLvl w:val="2"/>
        <w:rPr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-6"/>
          <w:sz w:val="32"/>
          <w:szCs w:val="32"/>
        </w:rPr>
        <w:t>4.</w:t>
      </w:r>
      <w:r>
        <w:rPr>
          <w:rFonts w:ascii="KaiTi" w:hAnsi="KaiTi" w:eastAsia="KaiTi" w:cs="KaiTi"/>
          <w:b/>
          <w:bCs/>
          <w:spacing w:val="-6"/>
          <w:sz w:val="32"/>
          <w:szCs w:val="32"/>
        </w:rPr>
        <w:t>资产管理</w:t>
      </w:r>
      <w:r>
        <w:rPr>
          <w:spacing w:val="-6"/>
          <w:sz w:val="32"/>
          <w:szCs w:val="32"/>
        </w:rPr>
        <w:t>（分值</w:t>
      </w:r>
      <w:r>
        <w:rPr>
          <w:spacing w:val="-29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9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57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6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200" w:line="222" w:lineRule="auto"/>
        <w:ind w:left="628" w:firstLine="620" w:firstLineChars="200"/>
        <w:rPr>
          <w:sz w:val="32"/>
          <w:szCs w:val="32"/>
        </w:rPr>
      </w:pPr>
      <w:r>
        <w:rPr>
          <w:spacing w:val="-5"/>
          <w:sz w:val="32"/>
          <w:szCs w:val="32"/>
        </w:rPr>
        <w:t>一是 人均资产变化率（分值</w:t>
      </w:r>
      <w:r>
        <w:rPr>
          <w:spacing w:val="-34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分，自评得</w:t>
      </w:r>
      <w:r>
        <w:rPr>
          <w:spacing w:val="-6"/>
          <w:sz w:val="32"/>
          <w:szCs w:val="32"/>
        </w:rPr>
        <w:t>分</w:t>
      </w:r>
      <w:r>
        <w:rPr>
          <w:spacing w:val="-5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2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206" w:line="345" w:lineRule="auto"/>
        <w:ind w:right="105" w:firstLine="616" w:firstLineChars="200"/>
        <w:rPr>
          <w:spacing w:val="-8"/>
          <w:sz w:val="32"/>
          <w:szCs w:val="32"/>
        </w:rPr>
      </w:pPr>
      <w:r>
        <w:rPr>
          <w:spacing w:val="-6"/>
          <w:sz w:val="32"/>
          <w:szCs w:val="32"/>
        </w:rPr>
        <w:t>严格按照资产管理制度执行，购买物资达到</w:t>
      </w:r>
      <w:r>
        <w:rPr>
          <w:spacing w:val="-7"/>
          <w:sz w:val="32"/>
          <w:szCs w:val="32"/>
        </w:rPr>
        <w:t>规定金额做入账登</w:t>
      </w:r>
      <w:r>
        <w:rPr>
          <w:spacing w:val="-8"/>
          <w:sz w:val="32"/>
          <w:szCs w:val="32"/>
        </w:rPr>
        <w:t>记，人均资产变化率底；</w:t>
      </w:r>
    </w:p>
    <w:p>
      <w:pPr>
        <w:pStyle w:val="2"/>
        <w:spacing w:before="206" w:line="345" w:lineRule="auto"/>
        <w:ind w:right="105" w:firstLine="620" w:firstLineChars="200"/>
        <w:rPr>
          <w:sz w:val="32"/>
          <w:szCs w:val="32"/>
        </w:rPr>
      </w:pPr>
      <w:r>
        <w:rPr>
          <w:spacing w:val="-5"/>
          <w:sz w:val="32"/>
          <w:szCs w:val="32"/>
        </w:rPr>
        <w:t>二是 资产利用率（分值</w:t>
      </w:r>
      <w:r>
        <w:rPr>
          <w:spacing w:val="-5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分，自评得分</w:t>
      </w:r>
      <w:r>
        <w:rPr>
          <w:spacing w:val="-5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2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分）</w:t>
      </w:r>
    </w:p>
    <w:p>
      <w:pPr>
        <w:pStyle w:val="2"/>
        <w:spacing w:before="200" w:line="222" w:lineRule="auto"/>
        <w:ind w:left="637" w:firstLine="624" w:firstLineChars="200"/>
        <w:rPr>
          <w:sz w:val="32"/>
          <w:szCs w:val="32"/>
        </w:rPr>
      </w:pPr>
      <w:r>
        <w:rPr>
          <w:spacing w:val="-4"/>
          <w:sz w:val="32"/>
          <w:szCs w:val="32"/>
        </w:rPr>
        <w:t>资产利用率高，使用率达 100%，人均资产利用率较高；</w:t>
      </w:r>
    </w:p>
    <w:p>
      <w:pPr>
        <w:pStyle w:val="2"/>
        <w:spacing w:before="206" w:line="224" w:lineRule="auto"/>
        <w:ind w:left="630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三是资产盘活率（分值</w:t>
      </w:r>
      <w:r>
        <w:rPr>
          <w:spacing w:val="-37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5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2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200" w:line="222" w:lineRule="auto"/>
        <w:ind w:left="623" w:firstLine="612" w:firstLineChars="200"/>
        <w:rPr>
          <w:sz w:val="32"/>
          <w:szCs w:val="32"/>
        </w:rPr>
      </w:pPr>
      <w:r>
        <w:rPr>
          <w:spacing w:val="-7"/>
          <w:sz w:val="32"/>
          <w:szCs w:val="32"/>
        </w:rPr>
        <w:t>部门无闲置资产。</w:t>
      </w:r>
    </w:p>
    <w:p>
      <w:pPr>
        <w:pStyle w:val="2"/>
        <w:spacing w:before="198" w:line="223" w:lineRule="auto"/>
        <w:ind w:left="632" w:firstLine="616" w:firstLineChars="200"/>
        <w:outlineLvl w:val="2"/>
        <w:rPr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-6"/>
          <w:sz w:val="32"/>
          <w:szCs w:val="32"/>
        </w:rPr>
        <w:t>5.</w:t>
      </w:r>
      <w:r>
        <w:rPr>
          <w:rFonts w:ascii="KaiTi" w:hAnsi="KaiTi" w:eastAsia="KaiTi" w:cs="KaiTi"/>
          <w:b/>
          <w:bCs/>
          <w:spacing w:val="-6"/>
          <w:sz w:val="32"/>
          <w:szCs w:val="32"/>
        </w:rPr>
        <w:t>采购管理</w:t>
      </w:r>
      <w:r>
        <w:rPr>
          <w:spacing w:val="-6"/>
          <w:sz w:val="32"/>
          <w:szCs w:val="32"/>
        </w:rPr>
        <w:t>（分值</w:t>
      </w:r>
      <w:r>
        <w:rPr>
          <w:spacing w:val="-32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6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57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6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226" w:line="222" w:lineRule="auto"/>
        <w:ind w:left="564" w:firstLine="624" w:firstLineChars="200"/>
        <w:rPr>
          <w:sz w:val="32"/>
          <w:szCs w:val="32"/>
        </w:rPr>
      </w:pPr>
      <w:r>
        <w:rPr>
          <w:spacing w:val="-4"/>
          <w:sz w:val="32"/>
          <w:szCs w:val="32"/>
        </w:rPr>
        <w:t>一是 支持中小企业发展（分值</w:t>
      </w:r>
      <w:r>
        <w:rPr>
          <w:spacing w:val="-54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分，自评得分</w:t>
      </w:r>
      <w:r>
        <w:rPr>
          <w:spacing w:val="-54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分）</w:t>
      </w:r>
    </w:p>
    <w:p>
      <w:pPr>
        <w:pStyle w:val="2"/>
        <w:spacing w:before="241" w:line="381" w:lineRule="auto"/>
        <w:ind w:right="90" w:firstLine="620" w:firstLineChars="200"/>
        <w:rPr>
          <w:sz w:val="32"/>
          <w:szCs w:val="32"/>
        </w:rPr>
      </w:pPr>
      <w:r>
        <w:rPr>
          <w:spacing w:val="-5"/>
          <w:sz w:val="32"/>
          <w:szCs w:val="32"/>
        </w:rPr>
        <w:t>严格执行政府采购促进中小企业发展相关管理办法，对适宜由中小企</w:t>
      </w:r>
      <w:r>
        <w:rPr>
          <w:spacing w:val="-4"/>
          <w:sz w:val="32"/>
          <w:szCs w:val="32"/>
        </w:rPr>
        <w:t>业提供的采购项目和采购包，预留采购份额专门面向中小</w:t>
      </w:r>
      <w:r>
        <w:rPr>
          <w:spacing w:val="-5"/>
          <w:sz w:val="32"/>
          <w:szCs w:val="32"/>
        </w:rPr>
        <w:t>企业采购，并在</w:t>
      </w:r>
      <w:r>
        <w:rPr>
          <w:spacing w:val="-6"/>
          <w:sz w:val="32"/>
          <w:szCs w:val="32"/>
        </w:rPr>
        <w:t>采购预算中单独列示。</w:t>
      </w:r>
    </w:p>
    <w:p>
      <w:pPr>
        <w:pStyle w:val="2"/>
        <w:spacing w:before="1" w:line="220" w:lineRule="auto"/>
        <w:ind w:left="568" w:firstLine="620" w:firstLineChars="200"/>
        <w:rPr>
          <w:sz w:val="32"/>
          <w:szCs w:val="32"/>
        </w:rPr>
      </w:pPr>
      <w:r>
        <w:rPr>
          <w:spacing w:val="-5"/>
          <w:sz w:val="32"/>
          <w:szCs w:val="32"/>
        </w:rPr>
        <w:t>二是 采购执行率（分值</w:t>
      </w:r>
      <w:r>
        <w:rPr>
          <w:spacing w:val="-52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3</w:t>
      </w:r>
      <w:r>
        <w:rPr>
          <w:rFonts w:ascii="宋体" w:hAnsi="宋体" w:eastAsia="宋体" w:cs="宋体"/>
          <w:spacing w:val="-49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分，自评得分</w:t>
      </w:r>
      <w:r>
        <w:rPr>
          <w:spacing w:val="-5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分）</w:t>
      </w:r>
    </w:p>
    <w:p>
      <w:pPr>
        <w:pStyle w:val="2"/>
        <w:spacing w:before="243" w:line="220" w:lineRule="auto"/>
        <w:ind w:left="561" w:firstLine="628" w:firstLineChars="200"/>
        <w:rPr>
          <w:sz w:val="32"/>
          <w:szCs w:val="32"/>
        </w:rPr>
      </w:pPr>
      <w:r>
        <w:rPr>
          <w:spacing w:val="-3"/>
          <w:sz w:val="32"/>
          <w:szCs w:val="32"/>
        </w:rPr>
        <w:t>部门预算项目设立按规定履行评估论证、申报程序。</w:t>
      </w:r>
    </w:p>
    <w:p>
      <w:pPr>
        <w:spacing w:before="82" w:line="225" w:lineRule="auto"/>
        <w:ind w:left="495" w:firstLine="622" w:firstLineChars="200"/>
        <w:outlineLvl w:val="1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b/>
          <w:bCs/>
          <w:spacing w:val="-5"/>
          <w:sz w:val="32"/>
          <w:szCs w:val="32"/>
        </w:rPr>
        <w:t>（二）部门预算项目绩效分析。</w:t>
      </w:r>
    </w:p>
    <w:p>
      <w:pPr>
        <w:pStyle w:val="2"/>
        <w:spacing w:before="53" w:line="259" w:lineRule="auto"/>
        <w:ind w:left="1" w:right="90" w:firstLine="612" w:firstLineChars="200"/>
        <w:jc w:val="both"/>
        <w:rPr>
          <w:sz w:val="32"/>
          <w:szCs w:val="32"/>
        </w:rPr>
      </w:pPr>
      <w:r>
        <w:rPr>
          <w:spacing w:val="-7"/>
          <w:sz w:val="32"/>
          <w:szCs w:val="32"/>
        </w:rPr>
        <w:t>常年项目绩效分析。该类项目总数</w:t>
      </w:r>
      <w:r>
        <w:rPr>
          <w:spacing w:val="-6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4</w:t>
      </w:r>
      <w:r>
        <w:rPr>
          <w:spacing w:val="-56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个，涉及预算总金额</w:t>
      </w:r>
      <w:r>
        <w:rPr>
          <w:spacing w:val="-8"/>
          <w:sz w:val="32"/>
          <w:szCs w:val="32"/>
        </w:rPr>
        <w:t>91.74</w:t>
      </w:r>
      <w:r>
        <w:rPr>
          <w:spacing w:val="-1"/>
          <w:sz w:val="32"/>
          <w:szCs w:val="32"/>
        </w:rPr>
        <w:t>万元，1—12 月预算执行总体进度为 10</w:t>
      </w:r>
      <w:r>
        <w:rPr>
          <w:spacing w:val="-2"/>
          <w:sz w:val="32"/>
          <w:szCs w:val="32"/>
        </w:rPr>
        <w:t>0%，其中：预算结余率大</w:t>
      </w:r>
      <w:r>
        <w:rPr>
          <w:spacing w:val="-1"/>
          <w:sz w:val="32"/>
          <w:szCs w:val="32"/>
        </w:rPr>
        <w:t>于 10%的项目共计 0 个。阶段（一次性）项目绩效分析。该类项</w:t>
      </w:r>
      <w:r>
        <w:rPr>
          <w:spacing w:val="-7"/>
          <w:sz w:val="32"/>
          <w:szCs w:val="32"/>
        </w:rPr>
        <w:t>目总数 0 个，涉及预算总金额 0</w:t>
      </w:r>
      <w:r>
        <w:rPr>
          <w:spacing w:val="22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万元，1—12</w:t>
      </w:r>
      <w:r>
        <w:rPr>
          <w:spacing w:val="35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月预算执行总体进</w:t>
      </w:r>
      <w:r>
        <w:rPr>
          <w:spacing w:val="-3"/>
          <w:sz w:val="32"/>
          <w:szCs w:val="32"/>
        </w:rPr>
        <w:t>度为 0 %，其中：预算结余率大于</w:t>
      </w:r>
      <w:r>
        <w:rPr>
          <w:spacing w:val="59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10%的项目共计 0 个。</w:t>
      </w:r>
    </w:p>
    <w:p>
      <w:pPr>
        <w:pStyle w:val="2"/>
        <w:spacing w:before="120" w:line="224" w:lineRule="auto"/>
        <w:ind w:left="322" w:firstLine="608" w:firstLineChars="200"/>
        <w:outlineLvl w:val="2"/>
        <w:rPr>
          <w:sz w:val="32"/>
          <w:szCs w:val="32"/>
        </w:rPr>
      </w:pPr>
      <w:r>
        <w:rPr>
          <w:rFonts w:ascii="Times New Roman" w:hAnsi="Times New Roman" w:eastAsia="Times New Roman" w:cs="Times New Roman"/>
          <w:b w:val="0"/>
          <w:bCs w:val="0"/>
          <w:spacing w:val="-8"/>
          <w:sz w:val="32"/>
          <w:szCs w:val="32"/>
        </w:rPr>
        <w:t>1</w:t>
      </w:r>
      <w:r>
        <w:rPr>
          <w:rFonts w:ascii="KaiTi" w:hAnsi="KaiTi" w:eastAsia="KaiTi" w:cs="KaiTi"/>
          <w:b w:val="0"/>
          <w:bCs w:val="0"/>
          <w:spacing w:val="-8"/>
          <w:sz w:val="32"/>
          <w:szCs w:val="32"/>
        </w:rPr>
        <w:t>、项目决策</w:t>
      </w:r>
      <w:r>
        <w:rPr>
          <w:spacing w:val="-8"/>
          <w:sz w:val="32"/>
          <w:szCs w:val="32"/>
        </w:rPr>
        <w:t xml:space="preserve">（分值 </w:t>
      </w:r>
      <w:r>
        <w:rPr>
          <w:rFonts w:ascii="宋体" w:hAnsi="宋体" w:eastAsia="宋体" w:cs="宋体"/>
          <w:spacing w:val="-8"/>
          <w:sz w:val="32"/>
          <w:szCs w:val="32"/>
        </w:rPr>
        <w:t>12</w:t>
      </w:r>
      <w:r>
        <w:rPr>
          <w:rFonts w:ascii="宋体" w:hAnsi="宋体" w:eastAsia="宋体" w:cs="宋体"/>
          <w:spacing w:val="-49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分，自评得分</w:t>
      </w:r>
      <w:r>
        <w:rPr>
          <w:spacing w:val="-38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8"/>
          <w:sz w:val="32"/>
          <w:szCs w:val="32"/>
        </w:rPr>
        <w:t>11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分）</w:t>
      </w:r>
    </w:p>
    <w:p>
      <w:pPr>
        <w:pStyle w:val="2"/>
        <w:spacing w:before="67" w:line="222" w:lineRule="auto"/>
        <w:ind w:left="316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一是 决算程序（分值</w:t>
      </w:r>
      <w:r>
        <w:rPr>
          <w:spacing w:val="-4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4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6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4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</w:t>
      </w:r>
      <w:r>
        <w:rPr>
          <w:spacing w:val="2"/>
          <w:sz w:val="32"/>
          <w:szCs w:val="32"/>
        </w:rPr>
        <w:t>）：</w:t>
      </w:r>
    </w:p>
    <w:p>
      <w:pPr>
        <w:pStyle w:val="2"/>
        <w:spacing w:before="63" w:line="259" w:lineRule="auto"/>
        <w:ind w:left="4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根据部门实际需要编制预算，经过单位集体决策，项目绩效目标</w:t>
      </w:r>
      <w:r>
        <w:rPr>
          <w:spacing w:val="-13"/>
          <w:sz w:val="32"/>
          <w:szCs w:val="32"/>
        </w:rPr>
        <w:t>编制明确，并通过了预算草案审查，审查后未提出确需修改的问题，</w:t>
      </w:r>
      <w:r>
        <w:rPr>
          <w:spacing w:val="-8"/>
          <w:sz w:val="32"/>
          <w:szCs w:val="32"/>
        </w:rPr>
        <w:t>自评得 4</w:t>
      </w:r>
      <w:r>
        <w:rPr>
          <w:spacing w:val="24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分。</w:t>
      </w:r>
    </w:p>
    <w:p>
      <w:pPr>
        <w:pStyle w:val="2"/>
        <w:spacing w:before="1" w:line="222" w:lineRule="auto"/>
        <w:ind w:left="321" w:firstLine="596" w:firstLineChars="200"/>
        <w:rPr>
          <w:sz w:val="32"/>
          <w:szCs w:val="32"/>
        </w:rPr>
      </w:pPr>
      <w:r>
        <w:rPr>
          <w:spacing w:val="-11"/>
          <w:sz w:val="32"/>
          <w:szCs w:val="32"/>
        </w:rPr>
        <w:t>二是</w:t>
      </w:r>
      <w:r>
        <w:rPr>
          <w:spacing w:val="89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目标设置（分值</w:t>
      </w:r>
      <w:r>
        <w:rPr>
          <w:spacing w:val="-4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1"/>
          <w:sz w:val="32"/>
          <w:szCs w:val="32"/>
        </w:rPr>
        <w:t>4</w:t>
      </w:r>
      <w:r>
        <w:rPr>
          <w:rFonts w:ascii="宋体" w:hAnsi="宋体" w:eastAsia="宋体" w:cs="宋体"/>
          <w:spacing w:val="-49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分，自评得分</w:t>
      </w:r>
      <w:r>
        <w:rPr>
          <w:spacing w:val="-5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1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分）</w:t>
      </w:r>
    </w:p>
    <w:p>
      <w:pPr>
        <w:pStyle w:val="2"/>
        <w:spacing w:before="62" w:line="259" w:lineRule="auto"/>
        <w:ind w:right="113" w:firstLine="632" w:firstLineChars="200"/>
        <w:rPr>
          <w:sz w:val="32"/>
          <w:szCs w:val="32"/>
        </w:rPr>
      </w:pPr>
      <w:r>
        <w:rPr>
          <w:spacing w:val="-2"/>
          <w:sz w:val="32"/>
          <w:szCs w:val="32"/>
        </w:rPr>
        <w:t>编纂出版《黑水县年鉴（2025）》《黑水县共产党执政实录</w:t>
      </w:r>
      <w:r>
        <w:rPr>
          <w:spacing w:val="2"/>
          <w:sz w:val="32"/>
          <w:szCs w:val="32"/>
        </w:rPr>
        <w:t xml:space="preserve">  </w:t>
      </w:r>
      <w:r>
        <w:rPr>
          <w:spacing w:val="-7"/>
          <w:sz w:val="32"/>
          <w:szCs w:val="32"/>
        </w:rPr>
        <w:t>（2024）》。财政拨款资金项目</w:t>
      </w:r>
      <w:r>
        <w:rPr>
          <w:spacing w:val="-62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28.89</w:t>
      </w:r>
      <w:r>
        <w:rPr>
          <w:spacing w:val="-52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元；拍摄制作《口述历史纪</w:t>
      </w:r>
    </w:p>
    <w:p>
      <w:pPr>
        <w:pStyle w:val="2"/>
        <w:spacing w:before="104" w:line="252" w:lineRule="auto"/>
        <w:ind w:right="134" w:firstLine="624" w:firstLineChars="200"/>
        <w:rPr>
          <w:sz w:val="32"/>
          <w:szCs w:val="32"/>
        </w:rPr>
      </w:pPr>
      <w:r>
        <w:rPr>
          <w:spacing w:val="-4"/>
          <w:sz w:val="32"/>
          <w:szCs w:val="32"/>
        </w:rPr>
        <w:t>录片》。政府财政拨款项目 12.95 万元；编纂《黑水县乡镇、村</w:t>
      </w:r>
      <w:r>
        <w:rPr>
          <w:spacing w:val="-2"/>
          <w:sz w:val="32"/>
          <w:szCs w:val="32"/>
        </w:rPr>
        <w:t>志》，政府财政拨款项目 39.9 万元；编纂出版《黑水县扶贫</w:t>
      </w:r>
      <w:r>
        <w:rPr>
          <w:spacing w:val="2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志》，政府财政拨款项目 10</w:t>
      </w:r>
      <w:r>
        <w:rPr>
          <w:spacing w:val="-54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万元，自评</w:t>
      </w:r>
      <w:r>
        <w:rPr>
          <w:spacing w:val="-5"/>
          <w:sz w:val="32"/>
          <w:szCs w:val="32"/>
        </w:rPr>
        <w:t>分：4</w:t>
      </w:r>
      <w:r>
        <w:rPr>
          <w:spacing w:val="-5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分；</w:t>
      </w:r>
    </w:p>
    <w:p>
      <w:pPr>
        <w:pStyle w:val="2"/>
        <w:spacing w:line="222" w:lineRule="auto"/>
        <w:ind w:left="324" w:firstLine="612" w:firstLineChars="200"/>
        <w:rPr>
          <w:sz w:val="32"/>
          <w:szCs w:val="32"/>
        </w:rPr>
      </w:pPr>
      <w:r>
        <w:rPr>
          <w:spacing w:val="-7"/>
          <w:sz w:val="32"/>
          <w:szCs w:val="32"/>
        </w:rPr>
        <w:t>三是项目入库（分值</w:t>
      </w:r>
      <w:r>
        <w:rPr>
          <w:spacing w:val="-2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4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分，自评得分</w:t>
      </w:r>
      <w:r>
        <w:rPr>
          <w:spacing w:val="-54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分）</w:t>
      </w:r>
    </w:p>
    <w:p>
      <w:pPr>
        <w:pStyle w:val="2"/>
        <w:spacing w:before="61" w:line="260" w:lineRule="auto"/>
        <w:ind w:right="113" w:firstLine="604" w:firstLineChars="200"/>
        <w:rPr>
          <w:sz w:val="32"/>
          <w:szCs w:val="32"/>
        </w:rPr>
      </w:pPr>
      <w:r>
        <w:rPr>
          <w:spacing w:val="-9"/>
          <w:sz w:val="32"/>
          <w:szCs w:val="32"/>
        </w:rPr>
        <w:t>各项目按照预期目标完整、经济活动真实入库管理，</w:t>
      </w:r>
      <w:r>
        <w:rPr>
          <w:spacing w:val="-71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在规定时间</w:t>
      </w:r>
      <w:r>
        <w:rPr>
          <w:spacing w:val="-11"/>
          <w:sz w:val="32"/>
          <w:szCs w:val="32"/>
        </w:rPr>
        <w:t>内完成项目入库。</w:t>
      </w:r>
    </w:p>
    <w:p>
      <w:pPr>
        <w:pStyle w:val="2"/>
        <w:spacing w:before="127" w:line="221" w:lineRule="auto"/>
        <w:ind w:left="620" w:firstLine="610" w:firstLineChars="200"/>
        <w:outlineLvl w:val="2"/>
        <w:rPr>
          <w:sz w:val="32"/>
          <w:szCs w:val="32"/>
        </w:rPr>
      </w:pPr>
      <w:r>
        <w:rPr>
          <w:b/>
          <w:bCs/>
          <w:spacing w:val="-8"/>
          <w:sz w:val="32"/>
          <w:szCs w:val="32"/>
        </w:rPr>
        <w:t>2.项目执行</w:t>
      </w:r>
      <w:r>
        <w:rPr>
          <w:spacing w:val="-8"/>
          <w:sz w:val="32"/>
          <w:szCs w:val="32"/>
        </w:rPr>
        <w:t xml:space="preserve">（分值 </w:t>
      </w:r>
      <w:r>
        <w:rPr>
          <w:rFonts w:ascii="宋体" w:hAnsi="宋体" w:eastAsia="宋体" w:cs="宋体"/>
          <w:spacing w:val="-8"/>
          <w:sz w:val="32"/>
          <w:szCs w:val="32"/>
        </w:rPr>
        <w:t>12</w:t>
      </w:r>
      <w:r>
        <w:rPr>
          <w:rFonts w:ascii="宋体" w:hAnsi="宋体" w:eastAsia="宋体" w:cs="宋体"/>
          <w:spacing w:val="-44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分，自评得分</w:t>
      </w:r>
      <w:r>
        <w:rPr>
          <w:spacing w:val="-38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8"/>
          <w:sz w:val="32"/>
          <w:szCs w:val="32"/>
        </w:rPr>
        <w:t>10</w:t>
      </w:r>
      <w:r>
        <w:rPr>
          <w:rFonts w:ascii="宋体" w:hAnsi="宋体" w:eastAsia="宋体" w:cs="宋体"/>
          <w:spacing w:val="-49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分）</w:t>
      </w:r>
    </w:p>
    <w:p>
      <w:pPr>
        <w:pStyle w:val="2"/>
        <w:spacing w:before="207" w:line="221" w:lineRule="auto"/>
        <w:ind w:left="630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一是 执行同向（分值</w:t>
      </w:r>
      <w:r>
        <w:rPr>
          <w:spacing w:val="-29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4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6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4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76" w:line="259" w:lineRule="auto"/>
        <w:ind w:left="5" w:right="123" w:firstLine="636" w:firstLineChars="200"/>
        <w:rPr>
          <w:sz w:val="32"/>
          <w:szCs w:val="32"/>
        </w:rPr>
      </w:pPr>
      <w:r>
        <w:rPr>
          <w:spacing w:val="-1"/>
          <w:sz w:val="32"/>
          <w:szCs w:val="32"/>
        </w:rPr>
        <w:t>2025 年度我部门实际列支项目与绩效预算阶段项目相符，预</w:t>
      </w:r>
      <w:r>
        <w:rPr>
          <w:spacing w:val="-6"/>
          <w:sz w:val="32"/>
          <w:szCs w:val="32"/>
        </w:rPr>
        <w:t>算节约率小于</w:t>
      </w:r>
      <w:r>
        <w:rPr>
          <w:spacing w:val="3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10%；</w:t>
      </w:r>
    </w:p>
    <w:p>
      <w:pPr>
        <w:pStyle w:val="2"/>
        <w:spacing w:before="1" w:line="223" w:lineRule="auto"/>
        <w:ind w:left="635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二是 项目调整（分值</w:t>
      </w:r>
      <w:r>
        <w:rPr>
          <w:spacing w:val="-4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4</w:t>
      </w:r>
      <w:r>
        <w:rPr>
          <w:rFonts w:ascii="宋体" w:hAnsi="宋体" w:eastAsia="宋体" w:cs="宋体"/>
          <w:spacing w:val="-49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5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60" w:line="259" w:lineRule="auto"/>
        <w:ind w:left="7" w:right="113" w:firstLine="632" w:firstLineChars="200"/>
        <w:rPr>
          <w:sz w:val="32"/>
          <w:szCs w:val="32"/>
        </w:rPr>
      </w:pPr>
      <w:r>
        <w:rPr>
          <w:spacing w:val="-2"/>
          <w:sz w:val="32"/>
          <w:szCs w:val="32"/>
        </w:rPr>
        <w:t>项目执行进度有序推进，完成绩效目标 100%，无应采取未采</w:t>
      </w:r>
      <w:r>
        <w:rPr>
          <w:spacing w:val="-6"/>
          <w:sz w:val="32"/>
          <w:szCs w:val="32"/>
        </w:rPr>
        <w:t>取收回预算、年末根据资金使用进度调整结余资金为其他项目报财</w:t>
      </w:r>
      <w:r>
        <w:rPr>
          <w:spacing w:val="-11"/>
          <w:sz w:val="32"/>
          <w:szCs w:val="32"/>
        </w:rPr>
        <w:t>政审核后执行；</w:t>
      </w:r>
    </w:p>
    <w:p>
      <w:pPr>
        <w:pStyle w:val="2"/>
        <w:spacing w:before="1" w:line="220" w:lineRule="auto"/>
        <w:ind w:left="634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三是 执行结果（分值</w:t>
      </w:r>
      <w:r>
        <w:rPr>
          <w:spacing w:val="-39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4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分，自评得分</w:t>
      </w:r>
      <w:r>
        <w:rPr>
          <w:spacing w:val="-54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分）</w:t>
      </w:r>
    </w:p>
    <w:p>
      <w:pPr>
        <w:pStyle w:val="2"/>
        <w:spacing w:before="63" w:line="260" w:lineRule="auto"/>
        <w:ind w:left="8" w:right="32" w:firstLine="628" w:firstLineChars="200"/>
        <w:rPr>
          <w:sz w:val="32"/>
          <w:szCs w:val="32"/>
        </w:rPr>
      </w:pPr>
      <w:r>
        <w:rPr>
          <w:spacing w:val="-3"/>
          <w:sz w:val="32"/>
          <w:szCs w:val="32"/>
        </w:rPr>
        <w:t>预算执行完成各项目标，但部门项目多涉及</w:t>
      </w:r>
      <w:r>
        <w:rPr>
          <w:spacing w:val="-4"/>
          <w:sz w:val="32"/>
          <w:szCs w:val="32"/>
        </w:rPr>
        <w:t>人员补助类项目，</w:t>
      </w:r>
      <w:r>
        <w:rPr>
          <w:spacing w:val="-6"/>
          <w:sz w:val="32"/>
          <w:szCs w:val="32"/>
        </w:rPr>
        <w:t>导致资金支付进度上半年支付进度慢，下半年集中支付率较高，故</w:t>
      </w:r>
      <w:r>
        <w:rPr>
          <w:spacing w:val="-17"/>
          <w:sz w:val="32"/>
          <w:szCs w:val="32"/>
        </w:rPr>
        <w:t>扣</w:t>
      </w:r>
      <w:r>
        <w:rPr>
          <w:spacing w:val="38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1</w:t>
      </w:r>
      <w:r>
        <w:rPr>
          <w:spacing w:val="24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分，得</w:t>
      </w:r>
      <w:r>
        <w:rPr>
          <w:spacing w:val="17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3</w:t>
      </w:r>
      <w:r>
        <w:rPr>
          <w:spacing w:val="24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分。</w:t>
      </w:r>
    </w:p>
    <w:p>
      <w:pPr>
        <w:pStyle w:val="2"/>
        <w:spacing w:before="128" w:line="222" w:lineRule="auto"/>
        <w:ind w:left="622" w:firstLine="594" w:firstLineChars="200"/>
        <w:outlineLvl w:val="2"/>
        <w:rPr>
          <w:sz w:val="32"/>
          <w:szCs w:val="32"/>
        </w:rPr>
      </w:pPr>
      <w:r>
        <w:rPr>
          <w:b/>
          <w:bCs/>
          <w:spacing w:val="-12"/>
          <w:sz w:val="32"/>
          <w:szCs w:val="32"/>
        </w:rPr>
        <w:t>3.</w:t>
      </w:r>
      <w:r>
        <w:rPr>
          <w:spacing w:val="-65"/>
          <w:sz w:val="32"/>
          <w:szCs w:val="32"/>
        </w:rPr>
        <w:t xml:space="preserve"> </w:t>
      </w:r>
      <w:r>
        <w:rPr>
          <w:b/>
          <w:bCs/>
          <w:spacing w:val="-12"/>
          <w:sz w:val="32"/>
          <w:szCs w:val="32"/>
        </w:rPr>
        <w:t>目标实现</w:t>
      </w:r>
      <w:r>
        <w:rPr>
          <w:spacing w:val="-12"/>
          <w:sz w:val="32"/>
          <w:szCs w:val="32"/>
        </w:rPr>
        <w:t xml:space="preserve">（分值 </w:t>
      </w:r>
      <w:r>
        <w:rPr>
          <w:rFonts w:ascii="宋体" w:hAnsi="宋体" w:eastAsia="宋体" w:cs="宋体"/>
          <w:spacing w:val="-12"/>
          <w:sz w:val="32"/>
          <w:szCs w:val="32"/>
        </w:rPr>
        <w:t>11</w:t>
      </w:r>
      <w:r>
        <w:rPr>
          <w:rFonts w:ascii="宋体" w:hAnsi="宋体" w:eastAsia="宋体" w:cs="宋体"/>
          <w:spacing w:val="-49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分，自评得分</w:t>
      </w:r>
      <w:r>
        <w:rPr>
          <w:spacing w:val="-38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2"/>
          <w:sz w:val="32"/>
          <w:szCs w:val="32"/>
        </w:rPr>
        <w:t>10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分）</w:t>
      </w:r>
    </w:p>
    <w:p>
      <w:pPr>
        <w:pStyle w:val="2"/>
        <w:spacing w:before="75" w:line="222" w:lineRule="auto"/>
        <w:ind w:left="630" w:firstLine="604" w:firstLineChars="200"/>
        <w:rPr>
          <w:sz w:val="32"/>
          <w:szCs w:val="32"/>
        </w:rPr>
      </w:pPr>
      <w:r>
        <w:rPr>
          <w:spacing w:val="-9"/>
          <w:sz w:val="32"/>
          <w:szCs w:val="32"/>
        </w:rPr>
        <w:t>一是</w:t>
      </w:r>
      <w:r>
        <w:rPr>
          <w:spacing w:val="76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目标完成</w:t>
      </w:r>
      <w:r>
        <w:rPr>
          <w:spacing w:val="-11"/>
          <w:sz w:val="32"/>
          <w:szCs w:val="32"/>
        </w:rPr>
        <w:t>：（</w:t>
      </w:r>
      <w:r>
        <w:rPr>
          <w:spacing w:val="-9"/>
          <w:sz w:val="32"/>
          <w:szCs w:val="32"/>
        </w:rPr>
        <w:t>分值</w:t>
      </w:r>
      <w:r>
        <w:rPr>
          <w:spacing w:val="-4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9"/>
          <w:sz w:val="32"/>
          <w:szCs w:val="32"/>
        </w:rPr>
        <w:t>4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分，自评得分</w:t>
      </w:r>
      <w:r>
        <w:rPr>
          <w:spacing w:val="-6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9"/>
          <w:sz w:val="32"/>
          <w:szCs w:val="32"/>
        </w:rPr>
        <w:t>4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分）</w:t>
      </w:r>
    </w:p>
    <w:p>
      <w:pPr>
        <w:pStyle w:val="2"/>
        <w:spacing w:before="62" w:line="220" w:lineRule="auto"/>
        <w:ind w:left="680" w:firstLine="620" w:firstLineChars="200"/>
        <w:rPr>
          <w:sz w:val="32"/>
          <w:szCs w:val="32"/>
        </w:rPr>
      </w:pPr>
      <w:r>
        <w:rPr>
          <w:spacing w:val="-5"/>
          <w:sz w:val="32"/>
          <w:szCs w:val="32"/>
        </w:rPr>
        <w:t>目标设立清晰，完成率为 100%，</w:t>
      </w:r>
    </w:p>
    <w:p>
      <w:pPr>
        <w:pStyle w:val="2"/>
        <w:spacing w:before="196" w:line="222" w:lineRule="auto"/>
        <w:ind w:left="635" w:firstLine="596" w:firstLineChars="200"/>
        <w:rPr>
          <w:sz w:val="32"/>
          <w:szCs w:val="32"/>
        </w:rPr>
      </w:pPr>
      <w:r>
        <w:rPr>
          <w:spacing w:val="-11"/>
          <w:sz w:val="32"/>
          <w:szCs w:val="32"/>
        </w:rPr>
        <w:t>二是</w:t>
      </w:r>
      <w:r>
        <w:rPr>
          <w:spacing w:val="89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目标偏离（分值</w:t>
      </w:r>
      <w:r>
        <w:rPr>
          <w:spacing w:val="-4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1"/>
          <w:sz w:val="32"/>
          <w:szCs w:val="32"/>
        </w:rPr>
        <w:t>4</w:t>
      </w:r>
      <w:r>
        <w:rPr>
          <w:rFonts w:ascii="宋体" w:hAnsi="宋体" w:eastAsia="宋体" w:cs="宋体"/>
          <w:spacing w:val="-49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分，自评得分</w:t>
      </w:r>
      <w:r>
        <w:rPr>
          <w:spacing w:val="-5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1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分）</w:t>
      </w:r>
    </w:p>
    <w:p>
      <w:pPr>
        <w:pStyle w:val="2"/>
        <w:spacing w:before="74" w:line="259" w:lineRule="auto"/>
        <w:ind w:left="9" w:right="113" w:firstLine="616" w:firstLineChars="200"/>
        <w:rPr>
          <w:sz w:val="32"/>
          <w:szCs w:val="32"/>
        </w:rPr>
      </w:pPr>
      <w:r>
        <w:rPr>
          <w:spacing w:val="-6"/>
          <w:sz w:val="32"/>
          <w:szCs w:val="32"/>
        </w:rPr>
        <w:t>预算项目绩效目标与实际有偏差，其余项目</w:t>
      </w:r>
      <w:r>
        <w:rPr>
          <w:spacing w:val="-7"/>
          <w:sz w:val="32"/>
          <w:szCs w:val="32"/>
        </w:rPr>
        <w:t>均按目标完成无偏</w:t>
      </w:r>
      <w:r>
        <w:rPr>
          <w:spacing w:val="-10"/>
          <w:sz w:val="32"/>
          <w:szCs w:val="32"/>
        </w:rPr>
        <w:t>差，故扣</w:t>
      </w:r>
      <w:r>
        <w:rPr>
          <w:spacing w:val="37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1</w:t>
      </w:r>
      <w:r>
        <w:rPr>
          <w:spacing w:val="25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分，得 3</w:t>
      </w:r>
      <w:r>
        <w:rPr>
          <w:spacing w:val="24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分。</w:t>
      </w:r>
    </w:p>
    <w:p>
      <w:pPr>
        <w:pStyle w:val="2"/>
        <w:spacing w:before="1" w:line="222" w:lineRule="auto"/>
        <w:ind w:left="634" w:firstLine="612" w:firstLineChars="200"/>
        <w:rPr>
          <w:sz w:val="32"/>
          <w:szCs w:val="32"/>
        </w:rPr>
      </w:pPr>
      <w:r>
        <w:rPr>
          <w:spacing w:val="-7"/>
          <w:sz w:val="32"/>
          <w:szCs w:val="32"/>
        </w:rPr>
        <w:t>三是 实现效果（分值</w:t>
      </w:r>
      <w:r>
        <w:rPr>
          <w:spacing w:val="-19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分，自评得分</w:t>
      </w:r>
      <w:r>
        <w:rPr>
          <w:spacing w:val="-54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3</w:t>
      </w:r>
      <w:r>
        <w:rPr>
          <w:rFonts w:ascii="宋体" w:hAnsi="宋体" w:eastAsia="宋体" w:cs="宋体"/>
          <w:spacing w:val="-4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分）</w:t>
      </w:r>
    </w:p>
    <w:p>
      <w:pPr>
        <w:pStyle w:val="2"/>
        <w:spacing w:before="62" w:line="260" w:lineRule="auto"/>
        <w:ind w:firstLine="592" w:firstLineChars="200"/>
        <w:rPr>
          <w:rFonts w:ascii="Arial"/>
          <w:sz w:val="32"/>
          <w:szCs w:val="32"/>
        </w:rPr>
      </w:pPr>
      <w:r>
        <w:rPr>
          <w:spacing w:val="-12"/>
          <w:sz w:val="32"/>
          <w:szCs w:val="32"/>
        </w:rPr>
        <w:t>项目实现效果好，项目执行好评率高、目标完成率高， 得 3 分。</w:t>
      </w:r>
      <w:r>
        <w:rPr>
          <w:spacing w:val="7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2</w:t>
      </w:r>
      <w:r>
        <w:rPr>
          <w:spacing w:val="-41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个项目指标实际完成均达到预期指标。</w:t>
      </w:r>
    </w:p>
    <w:p>
      <w:pPr>
        <w:pStyle w:val="2"/>
        <w:spacing w:before="91" w:line="222" w:lineRule="auto"/>
        <w:ind w:left="558" w:firstLine="634" w:firstLineChars="200"/>
        <w:rPr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（三）重点领域绩效分析。</w:t>
      </w:r>
      <w:r>
        <w:rPr>
          <w:spacing w:val="-2"/>
          <w:sz w:val="32"/>
          <w:szCs w:val="32"/>
        </w:rPr>
        <w:t>无</w:t>
      </w:r>
    </w:p>
    <w:p>
      <w:pPr>
        <w:spacing w:before="206" w:line="225" w:lineRule="auto"/>
        <w:ind w:left="653" w:firstLine="618" w:firstLineChars="200"/>
        <w:outlineLvl w:val="1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b/>
          <w:bCs/>
          <w:spacing w:val="-6"/>
          <w:sz w:val="32"/>
          <w:szCs w:val="32"/>
        </w:rPr>
        <w:t>（四）绩效结果应用情况。</w:t>
      </w:r>
    </w:p>
    <w:p>
      <w:pPr>
        <w:pStyle w:val="2"/>
        <w:spacing w:before="66" w:line="259" w:lineRule="auto"/>
        <w:ind w:left="7" w:right="270" w:firstLine="634" w:firstLineChars="200"/>
        <w:rPr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1.围绕内部应用情况：</w:t>
      </w:r>
      <w:r>
        <w:rPr>
          <w:spacing w:val="-2"/>
          <w:sz w:val="32"/>
          <w:szCs w:val="32"/>
        </w:rPr>
        <w:t>通过绩效目标的制定和评定，</w:t>
      </w:r>
      <w:r>
        <w:rPr>
          <w:spacing w:val="-3"/>
          <w:sz w:val="32"/>
          <w:szCs w:val="32"/>
        </w:rPr>
        <w:t>逐步完</w:t>
      </w:r>
      <w:r>
        <w:rPr>
          <w:spacing w:val="-7"/>
          <w:sz w:val="32"/>
          <w:szCs w:val="32"/>
        </w:rPr>
        <w:t>善部门的内控制度。</w:t>
      </w:r>
    </w:p>
    <w:p>
      <w:pPr>
        <w:pStyle w:val="2"/>
        <w:spacing w:line="259" w:lineRule="auto"/>
        <w:ind w:left="6" w:right="273" w:firstLine="638" w:firstLineChars="200"/>
        <w:rPr>
          <w:sz w:val="32"/>
          <w:szCs w:val="32"/>
        </w:rPr>
      </w:pPr>
      <w:r>
        <w:rPr>
          <w:b/>
          <w:bCs/>
          <w:spacing w:val="-1"/>
          <w:sz w:val="32"/>
          <w:szCs w:val="32"/>
        </w:rPr>
        <w:t>2.信息公开情况：</w:t>
      </w:r>
      <w:r>
        <w:rPr>
          <w:spacing w:val="-1"/>
          <w:sz w:val="32"/>
          <w:szCs w:val="32"/>
        </w:rPr>
        <w:t>信息公开完整真实，均按</w:t>
      </w:r>
      <w:r>
        <w:rPr>
          <w:spacing w:val="-2"/>
          <w:sz w:val="32"/>
          <w:szCs w:val="32"/>
        </w:rPr>
        <w:t>照财政要求及时</w:t>
      </w:r>
      <w:r>
        <w:rPr>
          <w:spacing w:val="-7"/>
          <w:sz w:val="32"/>
          <w:szCs w:val="32"/>
        </w:rPr>
        <w:t>公开预决算等信息。</w:t>
      </w:r>
    </w:p>
    <w:p>
      <w:pPr>
        <w:pStyle w:val="2"/>
        <w:spacing w:before="3" w:line="258" w:lineRule="auto"/>
        <w:ind w:left="58" w:right="190" w:firstLine="634" w:firstLineChars="200"/>
        <w:rPr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3.整改反馈情况进行分析：</w:t>
      </w:r>
      <w:r>
        <w:rPr>
          <w:spacing w:val="-2"/>
          <w:sz w:val="32"/>
          <w:szCs w:val="32"/>
        </w:rPr>
        <w:t>我单位 20</w:t>
      </w:r>
      <w:r>
        <w:rPr>
          <w:spacing w:val="-3"/>
          <w:sz w:val="32"/>
          <w:szCs w:val="32"/>
        </w:rPr>
        <w:t>25</w:t>
      </w:r>
      <w:r>
        <w:rPr>
          <w:spacing w:val="-51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年无巡视审计，但在</w:t>
      </w:r>
      <w:r>
        <w:rPr>
          <w:spacing w:val="-5"/>
          <w:sz w:val="32"/>
          <w:szCs w:val="32"/>
        </w:rPr>
        <w:t>自查工作中发现报销问题及时整改，严格规范内控。</w:t>
      </w:r>
    </w:p>
    <w:p>
      <w:pPr>
        <w:spacing w:before="122" w:line="222" w:lineRule="auto"/>
        <w:ind w:left="650" w:firstLine="624" w:firstLineChars="20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pacing w:val="-4"/>
          <w:sz w:val="32"/>
          <w:szCs w:val="32"/>
        </w:rPr>
        <w:t>四、评价结论及建议</w:t>
      </w:r>
    </w:p>
    <w:p>
      <w:pPr>
        <w:spacing w:before="194" w:line="223" w:lineRule="auto"/>
        <w:ind w:left="653" w:firstLine="614" w:firstLineChars="200"/>
        <w:outlineLvl w:val="1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b/>
          <w:bCs/>
          <w:spacing w:val="-7"/>
          <w:sz w:val="32"/>
          <w:szCs w:val="32"/>
        </w:rPr>
        <w:t>（一）评价结论。</w:t>
      </w:r>
    </w:p>
    <w:p>
      <w:pPr>
        <w:pStyle w:val="2"/>
        <w:spacing w:before="72" w:line="259" w:lineRule="auto"/>
        <w:ind w:right="119" w:firstLine="636" w:firstLineChars="200"/>
        <w:jc w:val="both"/>
        <w:rPr>
          <w:sz w:val="32"/>
          <w:szCs w:val="32"/>
        </w:rPr>
      </w:pPr>
      <w:r>
        <w:rPr>
          <w:spacing w:val="-1"/>
          <w:sz w:val="32"/>
          <w:szCs w:val="32"/>
        </w:rPr>
        <w:t>我中心部门预算支出在保障本中心工作运转</w:t>
      </w:r>
      <w:r>
        <w:rPr>
          <w:spacing w:val="-2"/>
          <w:sz w:val="32"/>
          <w:szCs w:val="32"/>
        </w:rPr>
        <w:t>、履行职能职责</w:t>
      </w:r>
      <w:r>
        <w:rPr>
          <w:spacing w:val="-6"/>
          <w:sz w:val="32"/>
          <w:szCs w:val="32"/>
        </w:rPr>
        <w:t>上整体情况良好，整体上完成了年初设定的绩效目标，保障了我中心工作的正常运转，促进了我中心的事业发展，充分发挥了财政资</w:t>
      </w:r>
      <w:r>
        <w:rPr>
          <w:spacing w:val="-2"/>
          <w:sz w:val="32"/>
          <w:szCs w:val="32"/>
        </w:rPr>
        <w:t>金的经济效益和社会效益，按照《2025</w:t>
      </w:r>
      <w:r>
        <w:rPr>
          <w:spacing w:val="-39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年县级部门预算绩效评价</w:t>
      </w:r>
      <w:r>
        <w:rPr>
          <w:spacing w:val="-5"/>
          <w:sz w:val="32"/>
          <w:szCs w:val="32"/>
        </w:rPr>
        <w:t>指标体系》，自评得分</w:t>
      </w:r>
      <w:r>
        <w:rPr>
          <w:spacing w:val="-62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89</w:t>
      </w:r>
      <w:r>
        <w:rPr>
          <w:spacing w:val="-5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分。</w:t>
      </w:r>
    </w:p>
    <w:p>
      <w:pPr>
        <w:pStyle w:val="2"/>
        <w:spacing w:before="122" w:line="255" w:lineRule="auto"/>
        <w:ind w:firstLine="542" w:firstLineChars="200"/>
        <w:jc w:val="both"/>
        <w:rPr>
          <w:sz w:val="32"/>
          <w:szCs w:val="32"/>
        </w:rPr>
      </w:pPr>
      <w:r>
        <w:rPr>
          <w:rFonts w:ascii="KaiTi" w:hAnsi="KaiTi" w:eastAsia="KaiTi" w:cs="KaiTi"/>
          <w:b/>
          <w:bCs/>
          <w:spacing w:val="-25"/>
          <w:sz w:val="32"/>
          <w:szCs w:val="32"/>
        </w:rPr>
        <w:t>（二）存在问题。</w:t>
      </w:r>
      <w:r>
        <w:rPr>
          <w:spacing w:val="-25"/>
          <w:sz w:val="32"/>
          <w:szCs w:val="32"/>
        </w:rPr>
        <w:t>简要阐述部门预算绩效自评发现的主要问题。</w:t>
      </w:r>
      <w:r>
        <w:rPr>
          <w:spacing w:val="-8"/>
          <w:sz w:val="32"/>
          <w:szCs w:val="32"/>
        </w:rPr>
        <w:t>一是预算编制准确度有待提高，存在中期追加、期末追减情况；二</w:t>
      </w:r>
      <w:r>
        <w:rPr>
          <w:spacing w:val="-12"/>
          <w:sz w:val="32"/>
          <w:szCs w:val="32"/>
        </w:rPr>
        <w:t>是固定资产卡片有未及时更新情况，管理有待完善；三是预算执行</w:t>
      </w:r>
      <w:r>
        <w:rPr>
          <w:spacing w:val="-8"/>
          <w:sz w:val="32"/>
          <w:szCs w:val="32"/>
        </w:rPr>
        <w:t>进度有待提高。</w:t>
      </w:r>
    </w:p>
    <w:p>
      <w:pPr>
        <w:spacing w:before="126" w:line="234" w:lineRule="auto"/>
        <w:ind w:left="653" w:firstLine="614" w:firstLineChars="200"/>
        <w:outlineLvl w:val="1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b/>
          <w:bCs/>
          <w:spacing w:val="-7"/>
          <w:sz w:val="32"/>
          <w:szCs w:val="32"/>
        </w:rPr>
        <w:t>（三）改进建议。</w:t>
      </w:r>
    </w:p>
    <w:p>
      <w:pPr>
        <w:pStyle w:val="2"/>
        <w:spacing w:before="50" w:line="259" w:lineRule="auto"/>
        <w:ind w:left="2" w:right="119" w:firstLine="636" w:firstLineChars="200"/>
        <w:jc w:val="both"/>
        <w:rPr>
          <w:sz w:val="32"/>
          <w:szCs w:val="32"/>
        </w:rPr>
      </w:pPr>
      <w:r>
        <w:rPr>
          <w:spacing w:val="-1"/>
          <w:sz w:val="32"/>
          <w:szCs w:val="32"/>
        </w:rPr>
        <w:t>建议加强对绩效评价工作的培训和指导，进一步优化项目绩</w:t>
      </w:r>
      <w:r>
        <w:rPr>
          <w:spacing w:val="-6"/>
          <w:sz w:val="32"/>
          <w:szCs w:val="32"/>
        </w:rPr>
        <w:t>效考核指标体系，做到合理性与可操作性的有机统一。为了进一步提高本部门整体绩效水平，在预算编制和预算执行过程中，我们提</w:t>
      </w:r>
      <w:r>
        <w:rPr>
          <w:spacing w:val="-13"/>
          <w:sz w:val="32"/>
          <w:szCs w:val="32"/>
        </w:rPr>
        <w:t>出如下建议：</w:t>
      </w:r>
    </w:p>
    <w:p>
      <w:pPr>
        <w:spacing w:line="314" w:lineRule="auto"/>
        <w:ind w:firstLine="632" w:firstLineChars="200"/>
        <w:rPr>
          <w:rFonts w:ascii="Arial"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（一）加强组织领导</w:t>
      </w:r>
      <w:r>
        <w:rPr>
          <w:spacing w:val="-2"/>
          <w:sz w:val="32"/>
          <w:szCs w:val="32"/>
        </w:rPr>
        <w:t>。统一思想，加强领导，明确责任，明</w:t>
      </w:r>
      <w:r>
        <w:rPr>
          <w:spacing w:val="4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确由相关部门牵头，各部门参与的绩效评价管理联席会议制度，为</w:t>
      </w:r>
      <w:r>
        <w:rPr>
          <w:spacing w:val="-4"/>
          <w:sz w:val="32"/>
          <w:szCs w:val="32"/>
        </w:rPr>
        <w:t>绩效评价工作开展创造好的条件。</w:t>
      </w:r>
    </w:p>
    <w:p>
      <w:pPr>
        <w:pStyle w:val="2"/>
        <w:spacing w:before="100" w:line="259" w:lineRule="auto"/>
        <w:ind w:firstLine="634" w:firstLineChars="200"/>
        <w:rPr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（二）加强队伍建设。</w:t>
      </w:r>
      <w:r>
        <w:rPr>
          <w:spacing w:val="-2"/>
          <w:sz w:val="32"/>
          <w:szCs w:val="32"/>
        </w:rPr>
        <w:t>要抓好绩效评价管理部门的队伍建设</w:t>
      </w:r>
      <w:r>
        <w:rPr>
          <w:spacing w:val="-6"/>
          <w:sz w:val="32"/>
          <w:szCs w:val="32"/>
        </w:rPr>
        <w:t>和业务指导，培育统计调查项目和部门的绩效评价管理队伍，组建</w:t>
      </w:r>
      <w:r>
        <w:rPr>
          <w:spacing w:val="-5"/>
          <w:sz w:val="32"/>
          <w:szCs w:val="32"/>
        </w:rPr>
        <w:t>专家队伍，并加强业务培训。</w:t>
      </w:r>
    </w:p>
    <w:p>
      <w:pPr>
        <w:pStyle w:val="2"/>
        <w:spacing w:line="223" w:lineRule="auto"/>
        <w:ind w:firstLine="626" w:firstLineChars="200"/>
        <w:rPr>
          <w:sz w:val="32"/>
          <w:szCs w:val="32"/>
        </w:rPr>
      </w:pPr>
      <w:r>
        <w:rPr>
          <w:b/>
          <w:bCs/>
          <w:spacing w:val="-4"/>
          <w:sz w:val="32"/>
          <w:szCs w:val="32"/>
        </w:rPr>
        <w:t>（三）建议增加公业务费及差旅费经费</w:t>
      </w:r>
    </w:p>
    <w:p>
      <w:pPr>
        <w:pStyle w:val="2"/>
        <w:spacing w:before="182" w:line="334" w:lineRule="auto"/>
        <w:ind w:right="866"/>
        <w:rPr>
          <w:spacing w:val="-3"/>
          <w:sz w:val="32"/>
          <w:szCs w:val="32"/>
        </w:rPr>
      </w:pPr>
      <w:r>
        <w:rPr>
          <w:spacing w:val="-3"/>
          <w:sz w:val="32"/>
          <w:szCs w:val="32"/>
        </w:rPr>
        <w:t>附表：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1.</w:t>
      </w:r>
      <w:r>
        <w:rPr>
          <w:rFonts w:hint="eastAsia" w:ascii="Times New Roman" w:hAnsi="Times New Roman" w:eastAsia="宋体" w:cs="Times New Roman"/>
          <w:spacing w:val="-3"/>
          <w:sz w:val="32"/>
          <w:szCs w:val="32"/>
          <w:lang w:val="en-US" w:eastAsia="zh-CN"/>
        </w:rPr>
        <w:t xml:space="preserve">  </w:t>
      </w:r>
      <w:r>
        <w:rPr>
          <w:spacing w:val="-3"/>
          <w:sz w:val="32"/>
          <w:szCs w:val="32"/>
        </w:rPr>
        <w:t>部门预算绩效自评打分表</w:t>
      </w:r>
    </w:p>
    <w:p>
      <w:pPr>
        <w:pStyle w:val="2"/>
        <w:numPr>
          <w:ilvl w:val="0"/>
          <w:numId w:val="1"/>
        </w:numPr>
        <w:spacing w:before="182" w:line="334" w:lineRule="auto"/>
        <w:ind w:left="-750" w:leftChars="0" w:right="866" w:firstLine="1590" w:firstLineChars="0"/>
        <w:rPr>
          <w:spacing w:val="-1"/>
          <w:sz w:val="32"/>
          <w:szCs w:val="32"/>
        </w:rPr>
      </w:pPr>
      <w:r>
        <w:rPr>
          <w:spacing w:val="-1"/>
          <w:sz w:val="32"/>
          <w:szCs w:val="32"/>
        </w:rPr>
        <w:t>部门整体支出绩效目标完成情况自评表</w:t>
      </w:r>
    </w:p>
    <w:p>
      <w:pPr>
        <w:pStyle w:val="2"/>
        <w:numPr>
          <w:ilvl w:val="0"/>
          <w:numId w:val="1"/>
        </w:numPr>
        <w:spacing w:before="182" w:line="334" w:lineRule="auto"/>
        <w:ind w:left="-750" w:leftChars="0" w:right="866" w:firstLine="1590" w:firstLineChars="0"/>
        <w:rPr>
          <w:sz w:val="32"/>
          <w:szCs w:val="32"/>
        </w:rPr>
      </w:pPr>
      <w:r>
        <w:rPr>
          <w:spacing w:val="-3"/>
          <w:sz w:val="32"/>
          <w:szCs w:val="32"/>
        </w:rPr>
        <w:t>部门预算项目支出绩效评价表（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2025</w:t>
      </w:r>
      <w:r>
        <w:rPr>
          <w:rFonts w:ascii="Times New Roman" w:hAnsi="Times New Roman" w:eastAsia="Times New Roman" w:cs="Times New Roman"/>
          <w:spacing w:val="40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年度）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4" w:line="225" w:lineRule="auto"/>
        <w:jc w:val="right"/>
        <w:rPr>
          <w:rFonts w:ascii="KaiTi" w:hAnsi="KaiTi" w:eastAsia="KaiTi" w:cs="KaiTi"/>
          <w:sz w:val="32"/>
          <w:szCs w:val="32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3202940</wp:posOffset>
            </wp:positionH>
            <wp:positionV relativeFrom="paragraph">
              <wp:posOffset>-604520</wp:posOffset>
            </wp:positionV>
            <wp:extent cx="1538605" cy="153860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38604" cy="1538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pacing w:val="-2"/>
          <w:sz w:val="32"/>
          <w:szCs w:val="32"/>
        </w:rPr>
        <w:t>黑水县党史研究和地方志编纂中心</w:t>
      </w:r>
    </w:p>
    <w:p>
      <w:pPr>
        <w:spacing w:before="326" w:line="225" w:lineRule="auto"/>
        <w:ind w:left="4789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pacing w:val="-6"/>
          <w:sz w:val="32"/>
          <w:szCs w:val="32"/>
        </w:rPr>
        <w:t>2026</w:t>
      </w:r>
      <w:r>
        <w:rPr>
          <w:rFonts w:ascii="KaiTi" w:hAnsi="KaiTi" w:eastAsia="KaiTi" w:cs="KaiTi"/>
          <w:spacing w:val="-67"/>
          <w:sz w:val="32"/>
          <w:szCs w:val="32"/>
        </w:rPr>
        <w:t xml:space="preserve"> </w:t>
      </w:r>
      <w:r>
        <w:rPr>
          <w:rFonts w:ascii="KaiTi" w:hAnsi="KaiTi" w:eastAsia="KaiTi" w:cs="KaiTi"/>
          <w:spacing w:val="-6"/>
          <w:sz w:val="32"/>
          <w:szCs w:val="32"/>
        </w:rPr>
        <w:t>年</w:t>
      </w:r>
      <w:r>
        <w:rPr>
          <w:rFonts w:ascii="KaiTi" w:hAnsi="KaiTi" w:eastAsia="KaiTi" w:cs="KaiTi"/>
          <w:spacing w:val="-76"/>
          <w:sz w:val="32"/>
          <w:szCs w:val="32"/>
        </w:rPr>
        <w:t xml:space="preserve"> </w:t>
      </w:r>
      <w:r>
        <w:rPr>
          <w:rFonts w:ascii="KaiTi" w:hAnsi="KaiTi" w:eastAsia="KaiTi" w:cs="KaiTi"/>
          <w:spacing w:val="-6"/>
          <w:sz w:val="32"/>
          <w:szCs w:val="32"/>
        </w:rPr>
        <w:t>4</w:t>
      </w:r>
      <w:r>
        <w:rPr>
          <w:rFonts w:ascii="KaiTi" w:hAnsi="KaiTi" w:eastAsia="KaiTi" w:cs="KaiTi"/>
          <w:spacing w:val="-52"/>
          <w:sz w:val="32"/>
          <w:szCs w:val="32"/>
        </w:rPr>
        <w:t xml:space="preserve"> </w:t>
      </w:r>
      <w:r>
        <w:rPr>
          <w:rFonts w:ascii="KaiTi" w:hAnsi="KaiTi" w:eastAsia="KaiTi" w:cs="KaiTi"/>
          <w:spacing w:val="-6"/>
          <w:sz w:val="32"/>
          <w:szCs w:val="32"/>
        </w:rPr>
        <w:t>月</w:t>
      </w:r>
      <w:r>
        <w:rPr>
          <w:rFonts w:ascii="KaiTi" w:hAnsi="KaiTi" w:eastAsia="KaiTi" w:cs="KaiTi"/>
          <w:spacing w:val="-76"/>
          <w:sz w:val="32"/>
          <w:szCs w:val="32"/>
        </w:rPr>
        <w:t xml:space="preserve"> </w:t>
      </w:r>
      <w:r>
        <w:rPr>
          <w:rFonts w:ascii="KaiTi" w:hAnsi="KaiTi" w:eastAsia="KaiTi" w:cs="KaiTi"/>
          <w:spacing w:val="-6"/>
          <w:sz w:val="32"/>
          <w:szCs w:val="32"/>
        </w:rPr>
        <w:t>9 日</w:t>
      </w:r>
    </w:p>
    <w:p>
      <w:pPr>
        <w:spacing w:line="225" w:lineRule="auto"/>
        <w:rPr>
          <w:rFonts w:ascii="KaiTi" w:hAnsi="KaiTi" w:eastAsia="KaiTi" w:cs="KaiTi"/>
          <w:sz w:val="32"/>
          <w:szCs w:val="32"/>
        </w:rPr>
        <w:sectPr>
          <w:footerReference r:id="rId6" w:type="default"/>
          <w:pgSz w:w="11906" w:h="16839"/>
          <w:pgMar w:top="1431" w:right="1474" w:bottom="1147" w:left="1607" w:header="0" w:footer="987" w:gutter="0"/>
          <w:cols w:space="720" w:num="1"/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04" w:line="223" w:lineRule="auto"/>
        <w:ind w:left="1256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SimHei" w:hAnsi="SimHei" w:eastAsia="SimHei" w:cs="SimHei"/>
          <w:spacing w:val="-11"/>
          <w:sz w:val="32"/>
          <w:szCs w:val="32"/>
        </w:rPr>
        <w:t>附表</w:t>
      </w:r>
      <w:r>
        <w:rPr>
          <w:rFonts w:ascii="SimHei" w:hAnsi="SimHei" w:eastAsia="SimHei" w:cs="SimHei"/>
          <w:spacing w:val="-4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1</w:t>
      </w:r>
    </w:p>
    <w:p>
      <w:pPr>
        <w:spacing w:before="64" w:line="181" w:lineRule="auto"/>
        <w:ind w:left="3240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2"/>
          <w:sz w:val="44"/>
          <w:szCs w:val="44"/>
        </w:rPr>
        <w:t>部门预算绩效自评打分表</w:t>
      </w:r>
    </w:p>
    <w:p>
      <w:pPr>
        <w:spacing w:before="59"/>
      </w:pPr>
    </w:p>
    <w:p>
      <w:pPr>
        <w:spacing w:before="59"/>
      </w:pPr>
    </w:p>
    <w:tbl>
      <w:tblPr>
        <w:tblStyle w:val="5"/>
        <w:tblW w:w="1100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0"/>
        <w:gridCol w:w="1210"/>
        <w:gridCol w:w="1943"/>
        <w:gridCol w:w="722"/>
        <w:gridCol w:w="4795"/>
        <w:gridCol w:w="735"/>
        <w:gridCol w:w="48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4985" w:type="dxa"/>
            <w:gridSpan w:val="4"/>
            <w:vAlign w:val="top"/>
          </w:tcPr>
          <w:p>
            <w:pPr>
              <w:spacing w:before="1" w:line="180" w:lineRule="auto"/>
              <w:ind w:left="129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"/>
                <w:sz w:val="24"/>
                <w:szCs w:val="24"/>
              </w:rPr>
              <w:t>绩效评价指标指标分值</w:t>
            </w:r>
          </w:p>
        </w:tc>
        <w:tc>
          <w:tcPr>
            <w:tcW w:w="4795" w:type="dxa"/>
            <w:vMerge w:val="restart"/>
            <w:tcBorders>
              <w:bottom w:val="nil"/>
            </w:tcBorders>
            <w:vAlign w:val="top"/>
          </w:tcPr>
          <w:p>
            <w:pPr>
              <w:spacing w:before="245" w:line="222" w:lineRule="auto"/>
              <w:ind w:left="192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指标解释</w:t>
            </w:r>
          </w:p>
        </w:tc>
        <w:tc>
          <w:tcPr>
            <w:tcW w:w="735" w:type="dxa"/>
            <w:vMerge w:val="restart"/>
            <w:tcBorders>
              <w:bottom w:val="nil"/>
            </w:tcBorders>
            <w:vAlign w:val="top"/>
          </w:tcPr>
          <w:p>
            <w:pPr>
              <w:spacing w:before="123" w:line="204" w:lineRule="auto"/>
              <w:ind w:left="137" w:right="118" w:firstLine="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0"/>
                <w:sz w:val="24"/>
                <w:szCs w:val="24"/>
              </w:rPr>
              <w:t>自评</w:t>
            </w:r>
            <w:r>
              <w:rPr>
                <w:rFonts w:ascii="SimHei" w:hAnsi="SimHei" w:eastAsia="SimHei" w:cs="SimHei"/>
                <w:spacing w:val="-6"/>
                <w:sz w:val="24"/>
                <w:szCs w:val="24"/>
              </w:rPr>
              <w:t>得分</w:t>
            </w:r>
          </w:p>
        </w:tc>
        <w:tc>
          <w:tcPr>
            <w:tcW w:w="487" w:type="dxa"/>
            <w:vMerge w:val="restart"/>
            <w:tcBorders>
              <w:bottom w:val="nil"/>
            </w:tcBorders>
            <w:vAlign w:val="top"/>
          </w:tcPr>
          <w:p>
            <w:pPr>
              <w:spacing w:before="125" w:line="203" w:lineRule="auto"/>
              <w:ind w:left="132" w:right="115" w:hanging="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0"/>
                <w:sz w:val="24"/>
                <w:szCs w:val="24"/>
              </w:rPr>
              <w:t>备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10" w:type="dxa"/>
            <w:vAlign w:val="top"/>
          </w:tcPr>
          <w:p>
            <w:pPr>
              <w:spacing w:before="1" w:line="180" w:lineRule="auto"/>
              <w:ind w:left="432" w:right="192" w:hanging="2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5"/>
                <w:sz w:val="24"/>
                <w:szCs w:val="24"/>
              </w:rPr>
              <w:t>一级指</w:t>
            </w:r>
            <w:r>
              <w:rPr>
                <w:rFonts w:ascii="SimHei" w:hAnsi="SimHei" w:eastAsia="SimHei" w:cs="SimHei"/>
                <w:sz w:val="24"/>
                <w:szCs w:val="24"/>
              </w:rPr>
              <w:t>标</w:t>
            </w:r>
          </w:p>
        </w:tc>
        <w:tc>
          <w:tcPr>
            <w:tcW w:w="1210" w:type="dxa"/>
            <w:vAlign w:val="top"/>
          </w:tcPr>
          <w:p>
            <w:pPr>
              <w:spacing w:before="114" w:line="221" w:lineRule="auto"/>
              <w:ind w:left="1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二级指标</w:t>
            </w:r>
          </w:p>
        </w:tc>
        <w:tc>
          <w:tcPr>
            <w:tcW w:w="1943" w:type="dxa"/>
            <w:vAlign w:val="top"/>
          </w:tcPr>
          <w:p>
            <w:pPr>
              <w:spacing w:before="114" w:line="221" w:lineRule="auto"/>
              <w:ind w:left="498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三级指标</w:t>
            </w:r>
          </w:p>
        </w:tc>
        <w:tc>
          <w:tcPr>
            <w:tcW w:w="722" w:type="dxa"/>
            <w:vAlign w:val="top"/>
          </w:tcPr>
          <w:p>
            <w:pPr>
              <w:spacing w:line="182" w:lineRule="auto"/>
              <w:ind w:left="12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指标</w:t>
            </w:r>
          </w:p>
          <w:p>
            <w:pPr>
              <w:spacing w:line="178" w:lineRule="auto"/>
              <w:ind w:left="13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分值</w:t>
            </w:r>
          </w:p>
        </w:tc>
        <w:tc>
          <w:tcPr>
            <w:tcW w:w="479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10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5" w:lineRule="auto"/>
              <w:ind w:left="198"/>
            </w:pPr>
            <w:r>
              <w:rPr>
                <w:b/>
                <w:bCs/>
                <w:spacing w:val="-6"/>
              </w:rPr>
              <w:t>总体绩</w:t>
            </w:r>
          </w:p>
          <w:p>
            <w:pPr>
              <w:pStyle w:val="6"/>
              <w:spacing w:line="184" w:lineRule="auto"/>
              <w:ind w:left="171"/>
            </w:pPr>
            <w:r>
              <w:rPr>
                <w:b/>
                <w:bCs/>
                <w:spacing w:val="-6"/>
              </w:rPr>
              <w:t>效（65</w:t>
            </w:r>
          </w:p>
          <w:p>
            <w:pPr>
              <w:pStyle w:val="6"/>
              <w:spacing w:line="220" w:lineRule="auto"/>
              <w:ind w:left="319"/>
            </w:pPr>
            <w:r>
              <w:rPr>
                <w:b/>
                <w:bCs/>
                <w:spacing w:val="-9"/>
              </w:rPr>
              <w:t>分）</w:t>
            </w:r>
          </w:p>
        </w:tc>
        <w:tc>
          <w:tcPr>
            <w:tcW w:w="1210" w:type="dxa"/>
            <w:vAlign w:val="top"/>
          </w:tcPr>
          <w:p>
            <w:pPr>
              <w:pStyle w:val="6"/>
              <w:spacing w:before="1" w:line="180" w:lineRule="auto"/>
              <w:ind w:left="114" w:right="93" w:firstLine="12"/>
            </w:pPr>
            <w:r>
              <w:rPr>
                <w:b/>
                <w:bCs/>
                <w:spacing w:val="-6"/>
              </w:rPr>
              <w:t>履职效能</w:t>
            </w:r>
            <w:r>
              <w:rPr>
                <w:b/>
                <w:bCs/>
                <w:spacing w:val="-11"/>
              </w:rPr>
              <w:t>（15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943" w:type="dxa"/>
            <w:vAlign w:val="top"/>
          </w:tcPr>
          <w:p>
            <w:pPr>
              <w:pStyle w:val="6"/>
              <w:spacing w:before="116" w:line="220" w:lineRule="auto"/>
              <w:ind w:left="138"/>
            </w:pPr>
            <w:r>
              <w:rPr>
                <w:spacing w:val="-2"/>
              </w:rPr>
              <w:t>史志办履职效果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16"/>
              <w:ind w:left="262"/>
            </w:pPr>
            <w:r>
              <w:rPr>
                <w:spacing w:val="-7"/>
              </w:rPr>
              <w:t>15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" w:line="180" w:lineRule="auto"/>
              <w:ind w:left="113" w:right="122" w:firstLine="1"/>
            </w:pPr>
            <w:r>
              <w:rPr>
                <w:spacing w:val="-2"/>
              </w:rPr>
              <w:t>部门整体绩效目标中选定</w:t>
            </w:r>
            <w:r>
              <w:rPr>
                <w:spacing w:val="-43"/>
              </w:rPr>
              <w:t xml:space="preserve"> </w:t>
            </w:r>
            <w:r>
              <w:rPr>
                <w:spacing w:val="-2"/>
              </w:rPr>
              <w:t>3-5</w:t>
            </w:r>
            <w:r>
              <w:rPr>
                <w:spacing w:val="-51"/>
              </w:rPr>
              <w:t xml:space="preserve"> </w:t>
            </w:r>
            <w:r>
              <w:rPr>
                <w:spacing w:val="-2"/>
              </w:rPr>
              <w:t>个核心职能目</w:t>
            </w:r>
            <w:r>
              <w:rPr>
                <w:spacing w:val="-1"/>
              </w:rPr>
              <w:t>标，反映该项职能目标完成效果情况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16"/>
              <w:ind w:left="134"/>
            </w:pPr>
            <w:r>
              <w:rPr>
                <w:spacing w:val="-7"/>
              </w:rPr>
              <w:t>15</w:t>
            </w: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114" w:right="93" w:firstLine="11"/>
            </w:pPr>
            <w:r>
              <w:rPr>
                <w:b/>
                <w:bCs/>
                <w:spacing w:val="-5"/>
              </w:rPr>
              <w:t>预算管理</w:t>
            </w:r>
            <w:r>
              <w:rPr>
                <w:b/>
                <w:bCs/>
                <w:spacing w:val="-11"/>
              </w:rPr>
              <w:t>（25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943" w:type="dxa"/>
            <w:vAlign w:val="top"/>
          </w:tcPr>
          <w:p>
            <w:pPr>
              <w:pStyle w:val="6"/>
              <w:spacing w:before="117" w:line="220" w:lineRule="auto"/>
              <w:ind w:left="255"/>
            </w:pPr>
            <w:r>
              <w:rPr>
                <w:spacing w:val="-2"/>
              </w:rPr>
              <w:t>预算编制质量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17"/>
              <w:ind w:left="305"/>
            </w:pPr>
            <w:r>
              <w:t>8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" w:line="180" w:lineRule="auto"/>
              <w:ind w:left="111" w:right="122" w:firstLine="3"/>
            </w:pPr>
            <w:r>
              <w:rPr>
                <w:spacing w:val="-1"/>
              </w:rPr>
              <w:t>部门是否严格按要求编制年初部门预算，年初预算编制的科学性和准确性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17"/>
              <w:ind w:left="122"/>
            </w:pPr>
            <w:r>
              <w:t>7</w:t>
            </w: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1" w:line="176" w:lineRule="auto"/>
              <w:ind w:left="255"/>
            </w:pPr>
            <w:r>
              <w:rPr>
                <w:spacing w:val="-2"/>
              </w:rPr>
              <w:t>单位收入统筹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" w:line="176" w:lineRule="auto"/>
              <w:ind w:left="303"/>
            </w:pPr>
            <w:r>
              <w:t>4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1"/>
              </w:rPr>
              <w:t>部门统筹自有收入努力程度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t>4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1" w:line="176" w:lineRule="auto"/>
              <w:ind w:left="254"/>
            </w:pPr>
            <w:r>
              <w:rPr>
                <w:spacing w:val="-2"/>
              </w:rPr>
              <w:t>支出执行管理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" w:line="176" w:lineRule="auto"/>
              <w:ind w:left="306"/>
            </w:pPr>
            <w:r>
              <w:t>6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8"/>
              </w:rPr>
              <w:t>部门</w:t>
            </w:r>
            <w:r>
              <w:rPr>
                <w:spacing w:val="-19"/>
              </w:rPr>
              <w:t xml:space="preserve"> </w:t>
            </w:r>
            <w:r>
              <w:rPr>
                <w:spacing w:val="-8"/>
              </w:rPr>
              <w:t>1</w:t>
            </w:r>
            <w:r>
              <w:rPr>
                <w:spacing w:val="-49"/>
              </w:rPr>
              <w:t xml:space="preserve"> </w:t>
            </w:r>
            <w:r>
              <w:rPr>
                <w:spacing w:val="-8"/>
              </w:rPr>
              <w:t>至</w:t>
            </w:r>
            <w:r>
              <w:rPr>
                <w:spacing w:val="-48"/>
              </w:rPr>
              <w:t xml:space="preserve"> </w:t>
            </w:r>
            <w:r>
              <w:rPr>
                <w:spacing w:val="-8"/>
              </w:rPr>
              <w:t>6</w:t>
            </w:r>
            <w:r>
              <w:rPr>
                <w:spacing w:val="-45"/>
              </w:rPr>
              <w:t xml:space="preserve"> </w:t>
            </w:r>
            <w:r>
              <w:rPr>
                <w:spacing w:val="-8"/>
              </w:rPr>
              <w:t>月、1</w:t>
            </w:r>
            <w:r>
              <w:rPr>
                <w:spacing w:val="-49"/>
              </w:rPr>
              <w:t xml:space="preserve"> </w:t>
            </w:r>
            <w:r>
              <w:rPr>
                <w:spacing w:val="-8"/>
              </w:rPr>
              <w:t>至</w:t>
            </w:r>
            <w:r>
              <w:rPr>
                <w:spacing w:val="-33"/>
              </w:rPr>
              <w:t xml:space="preserve"> </w:t>
            </w:r>
            <w:r>
              <w:rPr>
                <w:spacing w:val="-8"/>
              </w:rPr>
              <w:t>10</w:t>
            </w:r>
            <w:r>
              <w:rPr>
                <w:spacing w:val="-45"/>
              </w:rPr>
              <w:t xml:space="preserve"> </w:t>
            </w:r>
            <w:r>
              <w:rPr>
                <w:spacing w:val="-8"/>
              </w:rPr>
              <w:t>月预算执行情况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" w:line="176" w:lineRule="auto"/>
              <w:ind w:left="121"/>
            </w:pPr>
            <w:r>
              <w:t>5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1" w:line="176" w:lineRule="auto"/>
              <w:ind w:left="255"/>
            </w:pPr>
            <w:r>
              <w:rPr>
                <w:spacing w:val="-2"/>
              </w:rPr>
              <w:t>预算年终结余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" w:line="176" w:lineRule="auto"/>
              <w:ind w:left="307"/>
            </w:pPr>
            <w:r>
              <w:t>2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1"/>
              </w:rPr>
              <w:t>部门整体年终预算结余情况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" w:line="176" w:lineRule="auto"/>
              <w:ind w:left="119"/>
            </w:pPr>
            <w:r>
              <w:t>2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134"/>
            </w:pPr>
            <w:r>
              <w:rPr>
                <w:spacing w:val="-2"/>
              </w:rPr>
              <w:t>严控一般性支出</w:t>
            </w:r>
          </w:p>
        </w:tc>
        <w:tc>
          <w:tcPr>
            <w:tcW w:w="722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309"/>
            </w:pPr>
            <w:r>
              <w:t>5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2" w:line="182" w:lineRule="auto"/>
              <w:ind w:left="113" w:right="13" w:firstLine="1"/>
              <w:jc w:val="both"/>
            </w:pPr>
            <w:bookmarkStart w:id="0" w:name="_GoBack"/>
            <w:r>
              <w:rPr>
                <w:spacing w:val="-9"/>
              </w:rPr>
              <w:t>部门严控</w:t>
            </w:r>
            <w:bookmarkEnd w:id="0"/>
            <w:r>
              <w:rPr>
                <w:spacing w:val="-9"/>
              </w:rPr>
              <w:t>“三公</w:t>
            </w:r>
            <w:r>
              <w:rPr>
                <w:spacing w:val="-85"/>
              </w:rPr>
              <w:t xml:space="preserve"> </w:t>
            </w:r>
            <w:r>
              <w:rPr>
                <w:spacing w:val="-9"/>
              </w:rPr>
              <w:t>”经费、会议、培训、差旅、</w:t>
            </w:r>
            <w:r>
              <w:rPr>
                <w:spacing w:val="-1"/>
              </w:rPr>
              <w:t>办节办展、办公设备购置、信息化建设和运维、课题经费、竞赛活动、规划编制一般性</w:t>
            </w:r>
            <w:r>
              <w:rPr>
                <w:spacing w:val="-2"/>
              </w:rPr>
              <w:t>支出情况</w:t>
            </w:r>
          </w:p>
        </w:tc>
        <w:tc>
          <w:tcPr>
            <w:tcW w:w="73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121"/>
            </w:pPr>
            <w:r>
              <w:t>5</w:t>
            </w: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114" w:right="93" w:firstLine="10"/>
            </w:pPr>
            <w:r>
              <w:rPr>
                <w:b/>
                <w:bCs/>
                <w:spacing w:val="-5"/>
              </w:rPr>
              <w:t>财务管理</w:t>
            </w:r>
            <w:r>
              <w:rPr>
                <w:b/>
                <w:bCs/>
                <w:spacing w:val="-11"/>
              </w:rPr>
              <w:t>（10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943" w:type="dxa"/>
            <w:vAlign w:val="top"/>
          </w:tcPr>
          <w:p>
            <w:pPr>
              <w:pStyle w:val="6"/>
              <w:spacing w:before="1" w:line="176" w:lineRule="auto"/>
              <w:ind w:left="254"/>
            </w:pPr>
            <w:r>
              <w:rPr>
                <w:spacing w:val="-2"/>
              </w:rPr>
              <w:t>财务管理制度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" w:line="176" w:lineRule="auto"/>
              <w:ind w:left="303"/>
            </w:pPr>
            <w:r>
              <w:t>4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1"/>
              </w:rPr>
              <w:t>部门财务管理制度建立情况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" w:line="176" w:lineRule="auto"/>
              <w:ind w:left="121"/>
            </w:pPr>
            <w:r>
              <w:t>3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119" w:line="220" w:lineRule="auto"/>
              <w:ind w:left="254"/>
            </w:pPr>
            <w:r>
              <w:rPr>
                <w:spacing w:val="-2"/>
              </w:rPr>
              <w:t>财务岗位设置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18" w:line="242" w:lineRule="auto"/>
              <w:ind w:left="307"/>
            </w:pPr>
            <w:r>
              <w:t>2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" w:line="180" w:lineRule="auto"/>
              <w:ind w:left="111" w:right="122" w:firstLine="3"/>
            </w:pPr>
            <w:r>
              <w:rPr>
                <w:spacing w:val="-1"/>
              </w:rPr>
              <w:t>部门财务岗位设置是否符合相关财务管理制</w:t>
            </w:r>
            <w:r>
              <w:rPr>
                <w:spacing w:val="-2"/>
              </w:rPr>
              <w:t>度要求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18" w:line="242" w:lineRule="auto"/>
              <w:ind w:left="119"/>
            </w:pPr>
            <w:r>
              <w:t>2</w:t>
            </w: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120" w:line="220" w:lineRule="auto"/>
              <w:ind w:left="264"/>
            </w:pPr>
            <w:r>
              <w:rPr>
                <w:spacing w:val="-3"/>
              </w:rPr>
              <w:t>资金使用规范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19" w:line="242" w:lineRule="auto"/>
              <w:ind w:left="303"/>
            </w:pPr>
            <w:r>
              <w:t>4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" w:line="180" w:lineRule="auto"/>
              <w:ind w:left="117" w:right="122" w:hanging="2"/>
            </w:pPr>
            <w:r>
              <w:rPr>
                <w:spacing w:val="-1"/>
              </w:rPr>
              <w:t>部门资金使用是否符合相关财务管理制度规</w:t>
            </w:r>
            <w:r>
              <w:t>定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19" w:line="242" w:lineRule="auto"/>
              <w:ind w:left="115"/>
            </w:pPr>
            <w:r>
              <w:t>4</w:t>
            </w: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6" w:line="185" w:lineRule="auto"/>
              <w:ind w:left="134"/>
            </w:pPr>
            <w:r>
              <w:rPr>
                <w:b/>
                <w:bCs/>
                <w:spacing w:val="-7"/>
              </w:rPr>
              <w:t>资产管理</w:t>
            </w:r>
          </w:p>
          <w:p>
            <w:pPr>
              <w:pStyle w:val="6"/>
              <w:spacing w:line="179" w:lineRule="auto"/>
              <w:ind w:left="160"/>
            </w:pPr>
            <w:r>
              <w:rPr>
                <w:b/>
                <w:bCs/>
                <w:spacing w:val="-10"/>
              </w:rPr>
              <w:t>（9</w:t>
            </w:r>
            <w:r>
              <w:rPr>
                <w:spacing w:val="-46"/>
              </w:rPr>
              <w:t xml:space="preserve"> </w:t>
            </w:r>
            <w:r>
              <w:rPr>
                <w:b/>
                <w:bCs/>
                <w:spacing w:val="-10"/>
              </w:rPr>
              <w:t>分）</w:t>
            </w:r>
          </w:p>
        </w:tc>
        <w:tc>
          <w:tcPr>
            <w:tcW w:w="1943" w:type="dxa"/>
            <w:vAlign w:val="top"/>
          </w:tcPr>
          <w:p>
            <w:pPr>
              <w:pStyle w:val="6"/>
              <w:spacing w:before="1" w:line="176" w:lineRule="auto"/>
              <w:ind w:left="135"/>
            </w:pPr>
            <w:r>
              <w:rPr>
                <w:spacing w:val="-2"/>
              </w:rPr>
              <w:t>人均资产变化率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" w:line="176" w:lineRule="auto"/>
              <w:ind w:left="309"/>
            </w:pPr>
            <w:r>
              <w:t>3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2"/>
              </w:rPr>
              <w:t>部门人均资产变化情况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" w:line="176" w:lineRule="auto"/>
              <w:ind w:left="119"/>
            </w:pPr>
            <w:r>
              <w:t>2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1" w:line="176" w:lineRule="auto"/>
              <w:ind w:left="384"/>
            </w:pPr>
            <w:r>
              <w:rPr>
                <w:spacing w:val="-4"/>
              </w:rPr>
              <w:t>资产利用率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" w:line="176" w:lineRule="auto"/>
              <w:ind w:left="309"/>
            </w:pPr>
            <w:r>
              <w:t>3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1"/>
              </w:rPr>
              <w:t>部门资产超最低使用年限情况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" w:line="176" w:lineRule="auto"/>
              <w:ind w:left="119"/>
            </w:pPr>
            <w:r>
              <w:t>2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Align w:val="top"/>
          </w:tcPr>
          <w:p>
            <w:pPr>
              <w:pStyle w:val="6"/>
              <w:spacing w:before="1" w:line="185" w:lineRule="auto"/>
              <w:ind w:left="134"/>
            </w:pPr>
            <w:r>
              <w:rPr>
                <w:b/>
                <w:bCs/>
                <w:spacing w:val="-7"/>
              </w:rPr>
              <w:t>资产管理</w:t>
            </w:r>
          </w:p>
          <w:p>
            <w:pPr>
              <w:pStyle w:val="6"/>
              <w:spacing w:before="1" w:line="174" w:lineRule="auto"/>
              <w:ind w:left="160"/>
            </w:pPr>
            <w:r>
              <w:rPr>
                <w:b/>
                <w:bCs/>
                <w:spacing w:val="-10"/>
              </w:rPr>
              <w:t>（9</w:t>
            </w:r>
            <w:r>
              <w:rPr>
                <w:spacing w:val="-46"/>
              </w:rPr>
              <w:t xml:space="preserve"> </w:t>
            </w:r>
            <w:r>
              <w:rPr>
                <w:b/>
                <w:bCs/>
                <w:spacing w:val="-10"/>
              </w:rPr>
              <w:t>分）</w:t>
            </w:r>
          </w:p>
        </w:tc>
        <w:tc>
          <w:tcPr>
            <w:tcW w:w="1943" w:type="dxa"/>
            <w:vAlign w:val="top"/>
          </w:tcPr>
          <w:p>
            <w:pPr>
              <w:pStyle w:val="6"/>
              <w:spacing w:before="121" w:line="220" w:lineRule="auto"/>
              <w:ind w:left="384"/>
            </w:pPr>
            <w:r>
              <w:rPr>
                <w:spacing w:val="-4"/>
              </w:rPr>
              <w:t>资产盘活率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21"/>
              <w:ind w:left="309"/>
            </w:pPr>
            <w:r>
              <w:t>3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21" w:line="220" w:lineRule="auto"/>
              <w:ind w:left="115"/>
            </w:pPr>
            <w:r>
              <w:rPr>
                <w:spacing w:val="-1"/>
              </w:rPr>
              <w:t>部门闲置一年以上的资产盘活情况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20" w:line="242" w:lineRule="auto"/>
              <w:ind w:left="119"/>
            </w:pPr>
            <w:r>
              <w:t>2</w:t>
            </w: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6" w:line="203" w:lineRule="auto"/>
              <w:ind w:left="159" w:right="122" w:hanging="37"/>
            </w:pPr>
            <w:r>
              <w:rPr>
                <w:b/>
                <w:bCs/>
                <w:spacing w:val="-4"/>
              </w:rPr>
              <w:t>采购管理</w:t>
            </w:r>
            <w:r>
              <w:rPr>
                <w:b/>
                <w:bCs/>
                <w:spacing w:val="-10"/>
              </w:rPr>
              <w:t>（6</w:t>
            </w:r>
            <w:r>
              <w:rPr>
                <w:spacing w:val="-46"/>
              </w:rPr>
              <w:t xml:space="preserve"> </w:t>
            </w:r>
            <w:r>
              <w:rPr>
                <w:b/>
                <w:bCs/>
                <w:spacing w:val="-10"/>
              </w:rPr>
              <w:t>分）</w:t>
            </w:r>
          </w:p>
        </w:tc>
        <w:tc>
          <w:tcPr>
            <w:tcW w:w="1943" w:type="dxa"/>
            <w:vAlign w:val="top"/>
          </w:tcPr>
          <w:p>
            <w:pPr>
              <w:pStyle w:val="6"/>
              <w:spacing w:before="1" w:line="180" w:lineRule="auto"/>
              <w:ind w:left="854" w:right="128" w:hanging="720"/>
            </w:pPr>
            <w:r>
              <w:rPr>
                <w:spacing w:val="-2"/>
              </w:rPr>
              <w:t>支持中小企业发</w:t>
            </w:r>
            <w:r>
              <w:t>展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22"/>
              <w:ind w:left="309"/>
            </w:pPr>
            <w:r>
              <w:t>3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" w:line="180" w:lineRule="auto"/>
              <w:ind w:left="114" w:right="122"/>
            </w:pPr>
            <w:r>
              <w:rPr>
                <w:spacing w:val="-1"/>
              </w:rPr>
              <w:t>部门是否严格执行政府采购促进中小企业发</w:t>
            </w:r>
            <w:r>
              <w:rPr>
                <w:spacing w:val="-2"/>
              </w:rPr>
              <w:t>展相关管理办法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22"/>
              <w:ind w:left="121"/>
            </w:pPr>
            <w:r>
              <w:t>3</w:t>
            </w: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2" w:line="175" w:lineRule="auto"/>
              <w:ind w:left="372"/>
            </w:pPr>
            <w:r>
              <w:rPr>
                <w:spacing w:val="-2"/>
              </w:rPr>
              <w:t>采购执行率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2" w:line="175" w:lineRule="auto"/>
              <w:ind w:left="309"/>
            </w:pPr>
            <w:r>
              <w:t>3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2" w:line="175" w:lineRule="auto"/>
              <w:ind w:left="115"/>
            </w:pPr>
            <w:r>
              <w:rPr>
                <w:spacing w:val="-1"/>
              </w:rPr>
              <w:t>部门政府采购项目资金支付比例情况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2" w:line="175" w:lineRule="auto"/>
              <w:ind w:left="121"/>
            </w:pPr>
            <w:r>
              <w:t>3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10" w:type="dxa"/>
            <w:vMerge w:val="restart"/>
            <w:tcBorders>
              <w:bottom w:val="nil"/>
            </w:tcBorders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5" w:lineRule="auto"/>
              <w:ind w:left="199"/>
            </w:pPr>
            <w:r>
              <w:rPr>
                <w:b/>
                <w:bCs/>
                <w:spacing w:val="-7"/>
              </w:rPr>
              <w:t>项目绩</w:t>
            </w:r>
          </w:p>
          <w:p>
            <w:pPr>
              <w:pStyle w:val="6"/>
              <w:spacing w:line="184" w:lineRule="auto"/>
              <w:ind w:left="171"/>
            </w:pPr>
            <w:r>
              <w:rPr>
                <w:b/>
                <w:bCs/>
                <w:spacing w:val="-6"/>
              </w:rPr>
              <w:t>效（35</w:t>
            </w:r>
          </w:p>
          <w:p>
            <w:pPr>
              <w:pStyle w:val="6"/>
              <w:spacing w:line="220" w:lineRule="auto"/>
              <w:ind w:left="319"/>
            </w:pPr>
            <w:r>
              <w:rPr>
                <w:b/>
                <w:bCs/>
                <w:spacing w:val="-9"/>
              </w:rPr>
              <w:t>分）</w:t>
            </w:r>
          </w:p>
        </w:tc>
        <w:tc>
          <w:tcPr>
            <w:tcW w:w="1210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114" w:right="93" w:firstLine="12"/>
            </w:pPr>
            <w:r>
              <w:rPr>
                <w:b/>
                <w:bCs/>
                <w:spacing w:val="-6"/>
              </w:rPr>
              <w:t>项目决策</w:t>
            </w:r>
            <w:r>
              <w:rPr>
                <w:b/>
                <w:bCs/>
                <w:spacing w:val="-11"/>
              </w:rPr>
              <w:t>（12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943" w:type="dxa"/>
            <w:vAlign w:val="top"/>
          </w:tcPr>
          <w:p>
            <w:pPr>
              <w:pStyle w:val="6"/>
              <w:spacing w:before="123" w:line="220" w:lineRule="auto"/>
              <w:ind w:left="501"/>
            </w:pPr>
            <w:r>
              <w:rPr>
                <w:spacing w:val="-4"/>
              </w:rPr>
              <w:t>决策程序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22" w:line="242" w:lineRule="auto"/>
              <w:ind w:left="303"/>
            </w:pPr>
            <w:r>
              <w:t>4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3" w:line="179" w:lineRule="auto"/>
              <w:ind w:left="112" w:right="362" w:firstLine="2"/>
            </w:pPr>
            <w:r>
              <w:rPr>
                <w:spacing w:val="-1"/>
              </w:rPr>
              <w:t>部门预算项目设立是否按规定履行评估论</w:t>
            </w:r>
            <w:r>
              <w:rPr>
                <w:spacing w:val="-2"/>
              </w:rPr>
              <w:t>证、申报程序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22" w:line="242" w:lineRule="auto"/>
              <w:ind w:left="115"/>
            </w:pPr>
            <w:r>
              <w:t>4</w:t>
            </w: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539"/>
            </w:pPr>
            <w:r>
              <w:rPr>
                <w:spacing w:val="-11"/>
              </w:rPr>
              <w:t>目标设置</w:t>
            </w:r>
          </w:p>
        </w:tc>
        <w:tc>
          <w:tcPr>
            <w:tcW w:w="72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42" w:lineRule="auto"/>
              <w:ind w:left="303"/>
            </w:pPr>
            <w:r>
              <w:t>4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2" w:line="182" w:lineRule="auto"/>
              <w:ind w:left="112" w:right="122" w:firstLine="2"/>
            </w:pPr>
            <w:r>
              <w:rPr>
                <w:spacing w:val="-1"/>
              </w:rPr>
              <w:t>部门预算项目绩效目标与计划期内的任务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量、预算安排的资金量匹配情况，绩效目标设置是否科学合理、规范完整、量化细化、</w:t>
            </w:r>
            <w:r>
              <w:rPr>
                <w:spacing w:val="-2"/>
              </w:rPr>
              <w:t>预算匹配</w:t>
            </w:r>
          </w:p>
        </w:tc>
        <w:tc>
          <w:tcPr>
            <w:tcW w:w="73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121"/>
            </w:pPr>
            <w:r>
              <w:t>3</w:t>
            </w: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5" w:line="173" w:lineRule="auto"/>
              <w:ind w:left="497"/>
            </w:pPr>
            <w:r>
              <w:rPr>
                <w:spacing w:val="-3"/>
              </w:rPr>
              <w:t>项目入库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5" w:line="173" w:lineRule="auto"/>
              <w:ind w:left="303"/>
            </w:pPr>
            <w:r>
              <w:t>4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5" w:line="173" w:lineRule="auto"/>
              <w:ind w:left="115"/>
            </w:pPr>
            <w:r>
              <w:rPr>
                <w:spacing w:val="-1"/>
              </w:rPr>
              <w:t>部门预算项目是否在规定时间完成项目入库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5" w:line="173" w:lineRule="auto"/>
              <w:ind w:left="121"/>
            </w:pPr>
            <w:r>
              <w:t>3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4" w:line="203" w:lineRule="auto"/>
              <w:ind w:left="114" w:right="93" w:firstLine="12"/>
            </w:pPr>
            <w:r>
              <w:rPr>
                <w:b/>
                <w:bCs/>
                <w:spacing w:val="-6"/>
              </w:rPr>
              <w:t>项目执行</w:t>
            </w:r>
            <w:r>
              <w:rPr>
                <w:b/>
                <w:bCs/>
                <w:spacing w:val="-11"/>
              </w:rPr>
              <w:t>（12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943" w:type="dxa"/>
            <w:vAlign w:val="top"/>
          </w:tcPr>
          <w:p>
            <w:pPr>
              <w:pStyle w:val="6"/>
              <w:spacing w:before="125" w:line="220" w:lineRule="auto"/>
              <w:ind w:left="493"/>
            </w:pPr>
            <w:r>
              <w:rPr>
                <w:spacing w:val="-2"/>
              </w:rPr>
              <w:t>执行同向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24" w:line="242" w:lineRule="auto"/>
              <w:ind w:left="303"/>
            </w:pPr>
            <w:r>
              <w:t>4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6" w:line="178" w:lineRule="auto"/>
              <w:ind w:left="115" w:right="122"/>
            </w:pPr>
            <w:r>
              <w:rPr>
                <w:spacing w:val="-1"/>
              </w:rPr>
              <w:t>部门预算项目实际列支内容是否与绩效目标</w:t>
            </w:r>
            <w:r>
              <w:rPr>
                <w:spacing w:val="-2"/>
              </w:rPr>
              <w:t>设置方向相符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24" w:line="242" w:lineRule="auto"/>
              <w:ind w:left="115"/>
            </w:pPr>
            <w:r>
              <w:t>4</w:t>
            </w: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6" w:line="172" w:lineRule="auto"/>
              <w:ind w:left="497"/>
            </w:pPr>
            <w:r>
              <w:rPr>
                <w:spacing w:val="-3"/>
              </w:rPr>
              <w:t>项目调整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6" w:line="172" w:lineRule="auto"/>
              <w:ind w:left="303"/>
            </w:pPr>
            <w:r>
              <w:t>4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6" w:line="172" w:lineRule="auto"/>
              <w:ind w:left="115"/>
            </w:pPr>
            <w:r>
              <w:rPr>
                <w:spacing w:val="-1"/>
              </w:rPr>
              <w:t>部门预算项目是否采取对应调整措施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6" w:line="172" w:lineRule="auto"/>
              <w:ind w:left="121"/>
            </w:pPr>
            <w:r>
              <w:t>3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6" w:line="172" w:lineRule="auto"/>
              <w:ind w:left="493"/>
            </w:pPr>
            <w:r>
              <w:rPr>
                <w:spacing w:val="-2"/>
              </w:rPr>
              <w:t>执行结果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6" w:line="172" w:lineRule="auto"/>
              <w:ind w:left="303"/>
            </w:pPr>
            <w:r>
              <w:t>4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6" w:line="172" w:lineRule="auto"/>
              <w:ind w:left="115"/>
            </w:pPr>
            <w:r>
              <w:rPr>
                <w:spacing w:val="-1"/>
              </w:rPr>
              <w:t>部门预算项目预算执行情况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6" w:line="172" w:lineRule="auto"/>
              <w:ind w:left="121"/>
            </w:pPr>
            <w:r>
              <w:t>3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03" w:lineRule="auto"/>
              <w:ind w:left="114" w:right="93" w:firstLine="54"/>
            </w:pPr>
            <w:r>
              <w:rPr>
                <w:b/>
                <w:bCs/>
                <w:spacing w:val="-16"/>
              </w:rPr>
              <w:t>目标实现</w:t>
            </w:r>
            <w:r>
              <w:rPr>
                <w:b/>
                <w:bCs/>
                <w:spacing w:val="-11"/>
              </w:rPr>
              <w:t>（11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943" w:type="dxa"/>
            <w:vAlign w:val="top"/>
          </w:tcPr>
          <w:p>
            <w:pPr>
              <w:pStyle w:val="6"/>
              <w:spacing w:before="6" w:line="172" w:lineRule="auto"/>
              <w:ind w:left="539"/>
            </w:pPr>
            <w:r>
              <w:rPr>
                <w:spacing w:val="-11"/>
              </w:rPr>
              <w:t>目标完成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6" w:line="172" w:lineRule="auto"/>
              <w:ind w:left="303"/>
            </w:pPr>
            <w:r>
              <w:t>4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6" w:line="172" w:lineRule="auto"/>
              <w:ind w:left="115"/>
            </w:pPr>
            <w:r>
              <w:rPr>
                <w:spacing w:val="-1"/>
              </w:rPr>
              <w:t>部门预算项目绩效目标数量指标完成情况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6" w:line="172" w:lineRule="auto"/>
              <w:ind w:left="115"/>
            </w:pPr>
            <w:r>
              <w:t>4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1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126" w:line="220" w:lineRule="auto"/>
              <w:ind w:left="539"/>
            </w:pPr>
            <w:r>
              <w:rPr>
                <w:spacing w:val="-11"/>
              </w:rPr>
              <w:t>目标偏离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125" w:line="242" w:lineRule="auto"/>
              <w:ind w:left="303"/>
            </w:pPr>
            <w:r>
              <w:t>4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7" w:line="178" w:lineRule="auto"/>
              <w:ind w:left="114" w:right="122"/>
            </w:pPr>
            <w:r>
              <w:rPr>
                <w:spacing w:val="-1"/>
              </w:rPr>
              <w:t>部门预算项目绩效目标数量指标实现程度与</w:t>
            </w:r>
            <w:r>
              <w:rPr>
                <w:spacing w:val="-2"/>
              </w:rPr>
              <w:t>预期目标的偏离情况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126"/>
              <w:ind w:left="121"/>
            </w:pPr>
            <w:r>
              <w:t>3</w:t>
            </w: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3" w:type="dxa"/>
            <w:vAlign w:val="top"/>
          </w:tcPr>
          <w:p>
            <w:pPr>
              <w:pStyle w:val="6"/>
              <w:spacing w:before="6" w:line="172" w:lineRule="auto"/>
              <w:ind w:left="499"/>
            </w:pPr>
            <w:r>
              <w:rPr>
                <w:spacing w:val="-3"/>
              </w:rPr>
              <w:t>实现效果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6" w:line="172" w:lineRule="auto"/>
              <w:ind w:left="309"/>
            </w:pPr>
            <w:r>
              <w:t>3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6" w:line="172" w:lineRule="auto"/>
              <w:ind w:left="115"/>
            </w:pPr>
            <w:r>
              <w:rPr>
                <w:spacing w:val="-1"/>
              </w:rPr>
              <w:t>部门预算项目绩效目标效益指标实施效果</w:t>
            </w:r>
          </w:p>
        </w:tc>
        <w:tc>
          <w:tcPr>
            <w:tcW w:w="735" w:type="dxa"/>
            <w:vAlign w:val="top"/>
          </w:tcPr>
          <w:p>
            <w:pPr>
              <w:pStyle w:val="6"/>
              <w:spacing w:before="6" w:line="172" w:lineRule="auto"/>
              <w:ind w:left="121"/>
            </w:pPr>
            <w:r>
              <w:t>3</w:t>
            </w:r>
          </w:p>
        </w:tc>
        <w:tc>
          <w:tcPr>
            <w:tcW w:w="487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110" w:type="dxa"/>
            <w:vAlign w:val="top"/>
          </w:tcPr>
          <w:p>
            <w:pPr>
              <w:pStyle w:val="6"/>
              <w:spacing w:before="7" w:line="178" w:lineRule="auto"/>
              <w:ind w:left="118" w:right="3" w:firstLine="80"/>
            </w:pPr>
            <w:r>
              <w:rPr>
                <w:b/>
                <w:bCs/>
                <w:spacing w:val="-7"/>
              </w:rPr>
              <w:t>扣分项</w:t>
            </w:r>
            <w:r>
              <w:rPr>
                <w:b/>
                <w:bCs/>
                <w:spacing w:val="-11"/>
              </w:rPr>
              <w:t>（10</w:t>
            </w:r>
            <w:r>
              <w:rPr>
                <w:spacing w:val="-62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3153" w:type="dxa"/>
            <w:gridSpan w:val="2"/>
            <w:vAlign w:val="top"/>
          </w:tcPr>
          <w:p>
            <w:pPr>
              <w:pStyle w:val="6"/>
              <w:spacing w:before="125" w:line="219" w:lineRule="auto"/>
              <w:ind w:left="618"/>
            </w:pPr>
            <w:r>
              <w:rPr>
                <w:spacing w:val="-2"/>
              </w:rPr>
              <w:t>被评价部门配合度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240" w:line="161" w:lineRule="exact"/>
              <w:ind w:left="302"/>
            </w:pPr>
            <w:r>
              <w:rPr>
                <w:position w:val="-12"/>
              </w:rPr>
              <w:t>-</w:t>
            </w:r>
          </w:p>
        </w:tc>
        <w:tc>
          <w:tcPr>
            <w:tcW w:w="4795" w:type="dxa"/>
            <w:vAlign w:val="top"/>
          </w:tcPr>
          <w:p>
            <w:pPr>
              <w:pStyle w:val="6"/>
              <w:spacing w:before="125" w:line="219" w:lineRule="auto"/>
              <w:ind w:left="112"/>
            </w:pPr>
            <w:r>
              <w:rPr>
                <w:spacing w:val="-1"/>
              </w:rPr>
              <w:t>被评价对象工作配合情况</w:t>
            </w:r>
          </w:p>
        </w:tc>
        <w:tc>
          <w:tcPr>
            <w:tcW w:w="7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111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</w:p>
        </w:tc>
        <w:tc>
          <w:tcPr>
            <w:tcW w:w="3153" w:type="dxa"/>
            <w:gridSpan w:val="2"/>
            <w:vAlign w:val="top"/>
          </w:tcPr>
          <w:p>
            <w:pPr>
              <w:pStyle w:val="6"/>
              <w:spacing w:before="6" w:line="176" w:lineRule="auto"/>
              <w:ind w:left="1137"/>
            </w:pPr>
            <w:r>
              <w:rPr>
                <w:spacing w:val="-10"/>
              </w:rPr>
              <w:t>自评得分</w:t>
            </w:r>
          </w:p>
        </w:tc>
        <w:tc>
          <w:tcPr>
            <w:tcW w:w="722" w:type="dxa"/>
            <w:vAlign w:val="top"/>
          </w:tcPr>
          <w:p>
            <w:pPr>
              <w:pStyle w:val="6"/>
              <w:spacing w:before="6" w:line="176" w:lineRule="auto"/>
              <w:ind w:left="202"/>
            </w:pPr>
            <w:r>
              <w:rPr>
                <w:spacing w:val="-7"/>
              </w:rPr>
              <w:t>100</w:t>
            </w:r>
          </w:p>
        </w:tc>
        <w:tc>
          <w:tcPr>
            <w:tcW w:w="4795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6"/>
              <w:spacing w:before="6" w:line="176" w:lineRule="auto"/>
              <w:ind w:left="117"/>
            </w:pPr>
            <w:r>
              <w:rPr>
                <w:spacing w:val="-3"/>
              </w:rPr>
              <w:t>89</w:t>
            </w:r>
          </w:p>
        </w:tc>
        <w:tc>
          <w:tcPr>
            <w:tcW w:w="487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533" w:bottom="1147" w:left="361" w:header="0" w:footer="987" w:gutter="0"/>
          <w:cols w:space="720" w:num="1"/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04" w:line="223" w:lineRule="auto"/>
        <w:ind w:left="441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SimHei" w:hAnsi="SimHei" w:eastAsia="SimHei" w:cs="SimHei"/>
          <w:spacing w:val="-11"/>
          <w:sz w:val="32"/>
          <w:szCs w:val="32"/>
        </w:rPr>
        <w:t>附表</w:t>
      </w:r>
      <w:r>
        <w:rPr>
          <w:rFonts w:ascii="SimHei" w:hAnsi="SimHei" w:eastAsia="SimHei" w:cs="SimHei"/>
          <w:spacing w:val="-7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2</w:t>
      </w:r>
    </w:p>
    <w:p>
      <w:pPr>
        <w:spacing w:before="53" w:line="180" w:lineRule="auto"/>
        <w:ind w:left="1106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1"/>
          <w:sz w:val="44"/>
          <w:szCs w:val="44"/>
        </w:rPr>
        <w:t>部门整体支出绩效目标完成情况自评表</w:t>
      </w:r>
    </w:p>
    <w:p>
      <w:pPr>
        <w:spacing w:before="28"/>
      </w:pPr>
    </w:p>
    <w:p>
      <w:pPr>
        <w:spacing w:before="28"/>
      </w:pPr>
    </w:p>
    <w:tbl>
      <w:tblPr>
        <w:tblStyle w:val="5"/>
        <w:tblW w:w="965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"/>
        <w:gridCol w:w="592"/>
        <w:gridCol w:w="802"/>
        <w:gridCol w:w="1245"/>
        <w:gridCol w:w="802"/>
        <w:gridCol w:w="776"/>
        <w:gridCol w:w="1017"/>
        <w:gridCol w:w="1044"/>
        <w:gridCol w:w="1110"/>
        <w:gridCol w:w="19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729" w:type="dxa"/>
            <w:gridSpan w:val="3"/>
            <w:vAlign w:val="top"/>
          </w:tcPr>
          <w:p>
            <w:pPr>
              <w:pStyle w:val="6"/>
              <w:spacing w:before="114" w:line="220" w:lineRule="auto"/>
              <w:ind w:left="115"/>
            </w:pPr>
            <w:r>
              <w:rPr>
                <w:spacing w:val="-3"/>
              </w:rPr>
              <w:t>部门名称</w:t>
            </w:r>
          </w:p>
        </w:tc>
        <w:tc>
          <w:tcPr>
            <w:tcW w:w="7928" w:type="dxa"/>
            <w:gridSpan w:val="7"/>
            <w:vAlign w:val="top"/>
          </w:tcPr>
          <w:p>
            <w:pPr>
              <w:pStyle w:val="6"/>
              <w:spacing w:before="111" w:line="220" w:lineRule="auto"/>
              <w:ind w:left="2408"/>
            </w:pPr>
            <w:r>
              <w:rPr>
                <w:spacing w:val="-1"/>
              </w:rPr>
              <w:t>县党史研究和地方志编纂中心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29" w:type="dxa"/>
            <w:gridSpan w:val="3"/>
            <w:vAlign w:val="top"/>
          </w:tcPr>
          <w:p>
            <w:pPr>
              <w:pStyle w:val="6"/>
              <w:spacing w:before="1" w:line="180" w:lineRule="auto"/>
              <w:ind w:left="628" w:right="140" w:hanging="480"/>
            </w:pPr>
            <w:r>
              <w:rPr>
                <w:spacing w:val="-2"/>
              </w:rPr>
              <w:t>年度部门整体</w:t>
            </w:r>
            <w:r>
              <w:rPr>
                <w:spacing w:val="-3"/>
              </w:rPr>
              <w:t>预算</w:t>
            </w:r>
          </w:p>
        </w:tc>
        <w:tc>
          <w:tcPr>
            <w:tcW w:w="2047" w:type="dxa"/>
            <w:gridSpan w:val="2"/>
            <w:vAlign w:val="top"/>
          </w:tcPr>
          <w:p>
            <w:pPr>
              <w:pStyle w:val="6"/>
              <w:spacing w:before="115" w:line="220" w:lineRule="auto"/>
              <w:ind w:left="557"/>
            </w:pPr>
            <w:r>
              <w:rPr>
                <w:spacing w:val="-4"/>
              </w:rPr>
              <w:t>资金总额</w:t>
            </w:r>
          </w:p>
        </w:tc>
        <w:tc>
          <w:tcPr>
            <w:tcW w:w="1793" w:type="dxa"/>
            <w:gridSpan w:val="2"/>
            <w:vAlign w:val="top"/>
          </w:tcPr>
          <w:p>
            <w:pPr>
              <w:pStyle w:val="6"/>
              <w:spacing w:before="115" w:line="220" w:lineRule="auto"/>
              <w:ind w:left="422"/>
            </w:pPr>
            <w:r>
              <w:rPr>
                <w:spacing w:val="-2"/>
              </w:rPr>
              <w:t>财政拨款</w:t>
            </w:r>
          </w:p>
        </w:tc>
        <w:tc>
          <w:tcPr>
            <w:tcW w:w="4088" w:type="dxa"/>
            <w:gridSpan w:val="3"/>
            <w:vAlign w:val="top"/>
          </w:tcPr>
          <w:p>
            <w:pPr>
              <w:pStyle w:val="6"/>
              <w:spacing w:before="115" w:line="221" w:lineRule="auto"/>
              <w:ind w:left="1570"/>
            </w:pPr>
            <w:r>
              <w:rPr>
                <w:spacing w:val="-2"/>
              </w:rPr>
              <w:t>其他资金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729" w:type="dxa"/>
            <w:gridSpan w:val="3"/>
            <w:vAlign w:val="top"/>
          </w:tcPr>
          <w:p>
            <w:pPr>
              <w:pStyle w:val="6"/>
              <w:spacing w:before="1" w:line="176" w:lineRule="auto"/>
              <w:ind w:left="396"/>
            </w:pPr>
            <w:r>
              <w:rPr>
                <w:spacing w:val="-4"/>
              </w:rPr>
              <w:t>收入预算</w:t>
            </w:r>
          </w:p>
        </w:tc>
        <w:tc>
          <w:tcPr>
            <w:tcW w:w="2047" w:type="dxa"/>
            <w:gridSpan w:val="2"/>
            <w:vAlign w:val="top"/>
          </w:tcPr>
          <w:p>
            <w:pPr>
              <w:pStyle w:val="6"/>
              <w:spacing w:before="1" w:line="176" w:lineRule="auto"/>
              <w:ind w:left="788"/>
            </w:pPr>
            <w:r>
              <w:rPr>
                <w:spacing w:val="-3"/>
              </w:rPr>
              <w:t>0.00</w:t>
            </w:r>
          </w:p>
        </w:tc>
        <w:tc>
          <w:tcPr>
            <w:tcW w:w="1793" w:type="dxa"/>
            <w:gridSpan w:val="2"/>
            <w:vAlign w:val="top"/>
          </w:tcPr>
          <w:p>
            <w:pPr>
              <w:pStyle w:val="6"/>
              <w:spacing w:before="1" w:line="176" w:lineRule="auto"/>
              <w:ind w:left="663"/>
            </w:pPr>
            <w:r>
              <w:rPr>
                <w:spacing w:val="-3"/>
              </w:rPr>
              <w:t>0.00</w:t>
            </w:r>
          </w:p>
        </w:tc>
        <w:tc>
          <w:tcPr>
            <w:tcW w:w="4088" w:type="dxa"/>
            <w:gridSpan w:val="3"/>
            <w:vAlign w:val="top"/>
          </w:tcPr>
          <w:p>
            <w:pPr>
              <w:pStyle w:val="6"/>
              <w:spacing w:before="1" w:line="176" w:lineRule="auto"/>
              <w:ind w:left="1811"/>
            </w:pPr>
            <w:r>
              <w:rPr>
                <w:spacing w:val="-3"/>
              </w:rPr>
              <w:t>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729" w:type="dxa"/>
            <w:gridSpan w:val="3"/>
            <w:vAlign w:val="top"/>
          </w:tcPr>
          <w:p>
            <w:pPr>
              <w:pStyle w:val="6"/>
              <w:spacing w:before="24" w:line="201" w:lineRule="auto"/>
              <w:ind w:left="388"/>
            </w:pPr>
            <w:r>
              <w:rPr>
                <w:spacing w:val="-2"/>
              </w:rPr>
              <w:t>支出预算</w:t>
            </w:r>
          </w:p>
        </w:tc>
        <w:tc>
          <w:tcPr>
            <w:tcW w:w="2047" w:type="dxa"/>
            <w:gridSpan w:val="2"/>
            <w:vAlign w:val="top"/>
          </w:tcPr>
          <w:p>
            <w:pPr>
              <w:pStyle w:val="6"/>
              <w:spacing w:before="24" w:line="201" w:lineRule="auto"/>
              <w:ind w:left="684"/>
            </w:pPr>
            <w:r>
              <w:rPr>
                <w:spacing w:val="-4"/>
              </w:rPr>
              <w:t>170.75</w:t>
            </w:r>
          </w:p>
        </w:tc>
        <w:tc>
          <w:tcPr>
            <w:tcW w:w="1793" w:type="dxa"/>
            <w:gridSpan w:val="2"/>
            <w:vAlign w:val="top"/>
          </w:tcPr>
          <w:p>
            <w:pPr>
              <w:pStyle w:val="6"/>
              <w:spacing w:before="24" w:line="201" w:lineRule="auto"/>
              <w:ind w:left="559"/>
            </w:pPr>
            <w:r>
              <w:rPr>
                <w:spacing w:val="-4"/>
              </w:rPr>
              <w:t>170.75</w:t>
            </w:r>
          </w:p>
        </w:tc>
        <w:tc>
          <w:tcPr>
            <w:tcW w:w="4088" w:type="dxa"/>
            <w:gridSpan w:val="3"/>
            <w:vAlign w:val="top"/>
          </w:tcPr>
          <w:p>
            <w:pPr>
              <w:pStyle w:val="6"/>
              <w:spacing w:before="24" w:line="201" w:lineRule="auto"/>
              <w:ind w:left="1811"/>
            </w:pPr>
            <w:r>
              <w:rPr>
                <w:spacing w:val="-3"/>
              </w:rPr>
              <w:t>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7" w:hRule="atLeast"/>
        </w:trPr>
        <w:tc>
          <w:tcPr>
            <w:tcW w:w="1729" w:type="dxa"/>
            <w:gridSpan w:val="3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148"/>
            </w:pPr>
            <w:r>
              <w:rPr>
                <w:spacing w:val="-2"/>
              </w:rPr>
              <w:t>年度总体目标</w:t>
            </w:r>
          </w:p>
        </w:tc>
        <w:tc>
          <w:tcPr>
            <w:tcW w:w="7928" w:type="dxa"/>
            <w:gridSpan w:val="7"/>
            <w:vAlign w:val="top"/>
          </w:tcPr>
          <w:p>
            <w:pPr>
              <w:pStyle w:val="6"/>
              <w:spacing w:line="184" w:lineRule="auto"/>
              <w:ind w:left="108" w:right="16" w:firstLine="8"/>
            </w:pPr>
            <w:r>
              <w:rPr>
                <w:spacing w:val="-14"/>
              </w:rPr>
              <w:t>（1）、党史编研工作职责：</w:t>
            </w:r>
            <w:r>
              <w:rPr>
                <w:spacing w:val="61"/>
              </w:rPr>
              <w:t xml:space="preserve"> </w:t>
            </w:r>
            <w:r>
              <w:rPr>
                <w:spacing w:val="-14"/>
              </w:rPr>
              <w:t>征编、整理全县的党史资料，</w:t>
            </w:r>
            <w:r>
              <w:rPr>
                <w:spacing w:val="48"/>
              </w:rPr>
              <w:t xml:space="preserve"> </w:t>
            </w:r>
            <w:r>
              <w:rPr>
                <w:spacing w:val="-14"/>
              </w:rPr>
              <w:t>编辑出版《党史</w:t>
            </w:r>
            <w:r>
              <w:rPr>
                <w:spacing w:val="1"/>
              </w:rPr>
              <w:t>正本》和《黑水县党史大事记》及重要党史书籍；研究党的</w:t>
            </w:r>
            <w:r>
              <w:t>历史经验，为</w:t>
            </w:r>
            <w:r>
              <w:rPr>
                <w:spacing w:val="-4"/>
              </w:rPr>
              <w:t>领导机关决策提供科学依据；运用党史资料对干部、群众进行思想、道德、</w:t>
            </w:r>
            <w:r>
              <w:rPr>
                <w:spacing w:val="1"/>
              </w:rPr>
              <w:t>革命传统教育，为社会主义建设和党的自身建设服务；做好</w:t>
            </w:r>
            <w:r>
              <w:t>党史书刊的宣</w:t>
            </w:r>
            <w:r>
              <w:rPr>
                <w:spacing w:val="-2"/>
              </w:rPr>
              <w:t>传发行工作；完成县委和上级业务部门交办的其他征编任务。</w:t>
            </w:r>
          </w:p>
          <w:p>
            <w:pPr>
              <w:pStyle w:val="6"/>
              <w:spacing w:before="4" w:line="184" w:lineRule="auto"/>
              <w:ind w:left="111" w:right="102" w:firstLine="5"/>
            </w:pPr>
            <w:r>
              <w:rPr>
                <w:spacing w:val="-7"/>
              </w:rPr>
              <w:t>（2）、地方志编审工作职责： 负责制定修志规划，组织、指导和编纂出版</w:t>
            </w:r>
            <w:r>
              <w:rPr>
                <w:spacing w:val="1"/>
              </w:rPr>
              <w:t>县志、部门志工作；完成地方年鉴、概况等编辑；负</w:t>
            </w:r>
            <w:r>
              <w:t>责地方文献的收集整</w:t>
            </w:r>
            <w:r>
              <w:rPr>
                <w:spacing w:val="1"/>
              </w:rPr>
              <w:t>理和旧志资料的校注出版工作；加强</w:t>
            </w:r>
            <w:r>
              <w:rPr>
                <w:spacing w:val="1"/>
              </w:rPr>
              <w:t>地方志工作条例</w:t>
            </w:r>
            <w:r>
              <w:rPr>
                <w:spacing w:val="1"/>
              </w:rPr>
              <w:t>的宣</w:t>
            </w:r>
            <w:r>
              <w:t>传、贯彻，做好服务</w:t>
            </w:r>
            <w:r>
              <w:rPr>
                <w:spacing w:val="1"/>
              </w:rPr>
              <w:t>咨询工作，充分发挥地方志存史资政的社会功能；完</w:t>
            </w:r>
            <w:r>
              <w:t>成县委、县政府和上</w:t>
            </w:r>
            <w:r>
              <w:rPr>
                <w:spacing w:val="-4"/>
              </w:rPr>
              <w:t>级业务部门交办的其他工作。</w:t>
            </w:r>
          </w:p>
          <w:p>
            <w:pPr>
              <w:pStyle w:val="6"/>
              <w:spacing w:before="4" w:line="182" w:lineRule="auto"/>
              <w:ind w:left="111" w:right="102" w:firstLine="5"/>
            </w:pPr>
            <w:r>
              <w:rPr>
                <w:spacing w:val="-14"/>
              </w:rPr>
              <w:t>（3）、办公室工作职责：</w:t>
            </w:r>
            <w:r>
              <w:rPr>
                <w:spacing w:val="60"/>
              </w:rPr>
              <w:t xml:space="preserve"> </w:t>
            </w:r>
            <w:r>
              <w:rPr>
                <w:spacing w:val="-14"/>
              </w:rPr>
              <w:t>做好文件的收发、起草、承办工作；</w:t>
            </w:r>
            <w:r>
              <w:rPr>
                <w:spacing w:val="59"/>
              </w:rPr>
              <w:t xml:space="preserve"> </w:t>
            </w:r>
            <w:r>
              <w:rPr>
                <w:spacing w:val="-14"/>
              </w:rPr>
              <w:t>负责本单位</w:t>
            </w:r>
            <w:r>
              <w:rPr>
                <w:spacing w:val="1"/>
              </w:rPr>
              <w:t>的档案收集、整理，立卷归档和管理工作；负责职工</w:t>
            </w:r>
            <w:r>
              <w:t>考勤、后勤管理等工</w:t>
            </w:r>
            <w:r>
              <w:rPr>
                <w:spacing w:val="1"/>
              </w:rPr>
              <w:t>作；组织职工学习，并做好会议记录；做好办公室的</w:t>
            </w:r>
            <w:r>
              <w:t>日常工作；完成领导</w:t>
            </w:r>
            <w:r>
              <w:rPr>
                <w:spacing w:val="-5"/>
              </w:rPr>
              <w:t>交办的其他工作。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33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" w:line="206" w:lineRule="auto"/>
              <w:ind w:left="2089"/>
              <w:rPr>
                <w:sz w:val="21"/>
                <w:szCs w:val="21"/>
              </w:rPr>
            </w:pPr>
            <w:r>
              <w:rPr>
                <w:spacing w:val="22"/>
                <w:sz w:val="21"/>
                <w:szCs w:val="21"/>
              </w:rPr>
              <w:t>管理效率</w:t>
            </w:r>
          </w:p>
        </w:tc>
        <w:tc>
          <w:tcPr>
            <w:tcW w:w="59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89" w:line="208" w:lineRule="auto"/>
              <w:ind w:right="14"/>
              <w:jc w:val="right"/>
              <w:rPr>
                <w:sz w:val="21"/>
                <w:szCs w:val="21"/>
              </w:rPr>
            </w:pPr>
            <w:r>
              <w:rPr>
                <w:spacing w:val="-70"/>
                <w:w w:val="43"/>
                <w:sz w:val="21"/>
                <w:szCs w:val="21"/>
              </w:rPr>
              <w:t>一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pacing w:val="20"/>
                <w:sz w:val="21"/>
                <w:szCs w:val="21"/>
              </w:rPr>
              <w:t>级指标</w:t>
            </w:r>
          </w:p>
        </w:tc>
        <w:tc>
          <w:tcPr>
            <w:tcW w:w="802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4" w:line="216" w:lineRule="auto"/>
              <w:ind w:left="194" w:right="188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二级指标</w:t>
            </w:r>
          </w:p>
        </w:tc>
        <w:tc>
          <w:tcPr>
            <w:tcW w:w="1245" w:type="dxa"/>
            <w:vMerge w:val="restart"/>
            <w:tcBorders>
              <w:bottom w:val="nil"/>
            </w:tcBorders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21" w:lineRule="auto"/>
              <w:ind w:left="20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802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3" w:line="216" w:lineRule="auto"/>
              <w:ind w:left="298" w:right="186" w:hanging="102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指标</w:t>
            </w:r>
            <w:r>
              <w:rPr>
                <w:sz w:val="21"/>
                <w:szCs w:val="21"/>
              </w:rPr>
              <w:t>值</w:t>
            </w:r>
          </w:p>
        </w:tc>
        <w:tc>
          <w:tcPr>
            <w:tcW w:w="3947" w:type="dxa"/>
            <w:gridSpan w:val="4"/>
            <w:vAlign w:val="top"/>
          </w:tcPr>
          <w:p>
            <w:pPr>
              <w:pStyle w:val="6"/>
              <w:spacing w:before="42" w:line="214" w:lineRule="auto"/>
              <w:ind w:left="124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指标设置参考值</w:t>
            </w:r>
          </w:p>
        </w:tc>
        <w:tc>
          <w:tcPr>
            <w:tcW w:w="1934" w:type="dxa"/>
            <w:vMerge w:val="restart"/>
            <w:tcBorders>
              <w:bottom w:val="nil"/>
            </w:tcBorders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20" w:lineRule="auto"/>
              <w:ind w:left="24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指标实际完成值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3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6" w:type="dxa"/>
            <w:vAlign w:val="top"/>
          </w:tcPr>
          <w:p>
            <w:pPr>
              <w:pStyle w:val="6"/>
              <w:spacing w:before="101" w:line="211" w:lineRule="auto"/>
              <w:ind w:left="18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三年</w:t>
            </w:r>
          </w:p>
          <w:p>
            <w:pPr>
              <w:pStyle w:val="6"/>
              <w:spacing w:line="220" w:lineRule="auto"/>
              <w:ind w:left="18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均值</w:t>
            </w:r>
          </w:p>
        </w:tc>
        <w:tc>
          <w:tcPr>
            <w:tcW w:w="1017" w:type="dxa"/>
            <w:vAlign w:val="top"/>
          </w:tcPr>
          <w:p>
            <w:pPr>
              <w:pStyle w:val="6"/>
              <w:spacing w:before="221" w:line="220" w:lineRule="auto"/>
              <w:ind w:left="174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2023</w:t>
            </w:r>
            <w:r>
              <w:rPr>
                <w:spacing w:val="-4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年</w:t>
            </w:r>
          </w:p>
        </w:tc>
        <w:tc>
          <w:tcPr>
            <w:tcW w:w="1044" w:type="dxa"/>
            <w:vAlign w:val="top"/>
          </w:tcPr>
          <w:p>
            <w:pPr>
              <w:pStyle w:val="6"/>
              <w:spacing w:before="221" w:line="220" w:lineRule="auto"/>
              <w:ind w:left="188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</w:t>
            </w:r>
            <w:r>
              <w:rPr>
                <w:spacing w:val="-4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年</w:t>
            </w:r>
          </w:p>
        </w:tc>
        <w:tc>
          <w:tcPr>
            <w:tcW w:w="1110" w:type="dxa"/>
            <w:vAlign w:val="top"/>
          </w:tcPr>
          <w:p>
            <w:pPr>
              <w:pStyle w:val="6"/>
              <w:spacing w:before="221" w:line="220" w:lineRule="auto"/>
              <w:ind w:left="22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2025</w:t>
            </w:r>
            <w:r>
              <w:rPr>
                <w:spacing w:val="-4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年</w:t>
            </w:r>
          </w:p>
        </w:tc>
        <w:tc>
          <w:tcPr>
            <w:tcW w:w="19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3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89" w:line="206" w:lineRule="auto"/>
              <w:ind w:left="1605"/>
              <w:rPr>
                <w:sz w:val="21"/>
                <w:szCs w:val="21"/>
              </w:rPr>
            </w:pPr>
            <w:r>
              <w:rPr>
                <w:spacing w:val="22"/>
                <w:sz w:val="21"/>
                <w:szCs w:val="21"/>
              </w:rPr>
              <w:t>成本指标</w:t>
            </w:r>
          </w:p>
        </w:tc>
        <w:tc>
          <w:tcPr>
            <w:tcW w:w="802" w:type="dxa"/>
            <w:vMerge w:val="restart"/>
            <w:tcBorders>
              <w:bottom w:val="nil"/>
            </w:tcBorders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6" w:lineRule="auto"/>
              <w:ind w:left="195" w:right="188" w:hanging="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预算</w:t>
            </w:r>
            <w:r>
              <w:rPr>
                <w:spacing w:val="-7"/>
                <w:sz w:val="21"/>
                <w:szCs w:val="21"/>
              </w:rPr>
              <w:t>管理</w:t>
            </w:r>
          </w:p>
        </w:tc>
        <w:tc>
          <w:tcPr>
            <w:tcW w:w="1245" w:type="dxa"/>
            <w:vAlign w:val="top"/>
          </w:tcPr>
          <w:p>
            <w:pPr>
              <w:pStyle w:val="6"/>
              <w:spacing w:before="15" w:line="211" w:lineRule="auto"/>
              <w:ind w:left="20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财政拨款</w:t>
            </w:r>
          </w:p>
          <w:p>
            <w:pPr>
              <w:pStyle w:val="6"/>
              <w:spacing w:before="1" w:line="199" w:lineRule="auto"/>
              <w:ind w:left="308" w:right="198" w:hanging="10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预算编制</w:t>
            </w:r>
            <w:r>
              <w:rPr>
                <w:spacing w:val="-2"/>
                <w:sz w:val="21"/>
                <w:szCs w:val="21"/>
              </w:rPr>
              <w:t>偏离度</w:t>
            </w:r>
          </w:p>
        </w:tc>
        <w:tc>
          <w:tcPr>
            <w:tcW w:w="802" w:type="dxa"/>
            <w:vAlign w:val="top"/>
          </w:tcPr>
          <w:p>
            <w:pPr>
              <w:pStyle w:val="6"/>
              <w:spacing w:before="135" w:line="211" w:lineRule="auto"/>
              <w:ind w:left="31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≤</w:t>
            </w:r>
          </w:p>
          <w:p>
            <w:pPr>
              <w:pStyle w:val="6"/>
              <w:spacing w:line="239" w:lineRule="auto"/>
              <w:ind w:left="14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3.45%</w:t>
            </w:r>
          </w:p>
        </w:tc>
        <w:tc>
          <w:tcPr>
            <w:tcW w:w="776" w:type="dxa"/>
            <w:vAlign w:val="top"/>
          </w:tcPr>
          <w:p>
            <w:pPr>
              <w:pStyle w:val="6"/>
              <w:spacing w:before="254"/>
              <w:ind w:left="13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3.45%</w:t>
            </w:r>
          </w:p>
        </w:tc>
        <w:tc>
          <w:tcPr>
            <w:tcW w:w="10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pStyle w:val="6"/>
              <w:spacing w:before="254"/>
              <w:ind w:left="269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3.45%</w:t>
            </w:r>
          </w:p>
        </w:tc>
        <w:tc>
          <w:tcPr>
            <w:tcW w:w="1110" w:type="dxa"/>
            <w:vAlign w:val="top"/>
          </w:tcPr>
          <w:p>
            <w:pPr>
              <w:pStyle w:val="6"/>
              <w:spacing w:before="254"/>
              <w:ind w:left="30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3.45%</w:t>
            </w:r>
          </w:p>
        </w:tc>
        <w:tc>
          <w:tcPr>
            <w:tcW w:w="1934" w:type="dxa"/>
            <w:vAlign w:val="top"/>
          </w:tcPr>
          <w:p>
            <w:pPr>
              <w:pStyle w:val="6"/>
              <w:spacing w:before="254"/>
              <w:ind w:left="714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3.45%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3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5" w:type="dxa"/>
            <w:vAlign w:val="top"/>
          </w:tcPr>
          <w:p>
            <w:pPr>
              <w:pStyle w:val="6"/>
              <w:spacing w:before="16" w:line="199" w:lineRule="auto"/>
              <w:ind w:left="313" w:right="198" w:hanging="108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单位收入统筹度</w:t>
            </w:r>
          </w:p>
        </w:tc>
        <w:tc>
          <w:tcPr>
            <w:tcW w:w="802" w:type="dxa"/>
            <w:vAlign w:val="top"/>
          </w:tcPr>
          <w:p>
            <w:pPr>
              <w:pStyle w:val="6"/>
              <w:spacing w:before="136" w:line="238" w:lineRule="auto"/>
              <w:ind w:left="214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≥0%</w:t>
            </w:r>
          </w:p>
        </w:tc>
        <w:tc>
          <w:tcPr>
            <w:tcW w:w="776" w:type="dxa"/>
            <w:vAlign w:val="top"/>
          </w:tcPr>
          <w:p>
            <w:pPr>
              <w:pStyle w:val="6"/>
              <w:spacing w:before="136"/>
              <w:ind w:left="288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0%</w:t>
            </w:r>
          </w:p>
        </w:tc>
        <w:tc>
          <w:tcPr>
            <w:tcW w:w="10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3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5" w:type="dxa"/>
            <w:vAlign w:val="top"/>
          </w:tcPr>
          <w:p>
            <w:pPr>
              <w:pStyle w:val="6"/>
              <w:spacing w:before="16" w:line="199" w:lineRule="auto"/>
              <w:ind w:left="313" w:right="198" w:hanging="108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预算年终结余率</w:t>
            </w:r>
          </w:p>
        </w:tc>
        <w:tc>
          <w:tcPr>
            <w:tcW w:w="802" w:type="dxa"/>
            <w:vAlign w:val="top"/>
          </w:tcPr>
          <w:p>
            <w:pPr>
              <w:pStyle w:val="6"/>
              <w:spacing w:before="17" w:line="211" w:lineRule="auto"/>
              <w:ind w:left="31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≤</w:t>
            </w:r>
          </w:p>
          <w:p>
            <w:pPr>
              <w:pStyle w:val="6"/>
              <w:spacing w:line="186" w:lineRule="auto"/>
              <w:ind w:left="14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0.01%</w:t>
            </w:r>
          </w:p>
        </w:tc>
        <w:tc>
          <w:tcPr>
            <w:tcW w:w="776" w:type="dxa"/>
            <w:vAlign w:val="top"/>
          </w:tcPr>
          <w:p>
            <w:pPr>
              <w:pStyle w:val="6"/>
              <w:spacing w:before="136"/>
              <w:ind w:left="13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0.01%</w:t>
            </w:r>
          </w:p>
        </w:tc>
        <w:tc>
          <w:tcPr>
            <w:tcW w:w="10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pStyle w:val="6"/>
              <w:spacing w:before="136"/>
              <w:ind w:left="26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0.01%</w:t>
            </w:r>
          </w:p>
        </w:tc>
        <w:tc>
          <w:tcPr>
            <w:tcW w:w="1110" w:type="dxa"/>
            <w:vAlign w:val="top"/>
          </w:tcPr>
          <w:p>
            <w:pPr>
              <w:pStyle w:val="6"/>
              <w:spacing w:before="136"/>
              <w:ind w:left="30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0.01%</w:t>
            </w:r>
          </w:p>
        </w:tc>
        <w:tc>
          <w:tcPr>
            <w:tcW w:w="1934" w:type="dxa"/>
            <w:vAlign w:val="top"/>
          </w:tcPr>
          <w:p>
            <w:pPr>
              <w:pStyle w:val="6"/>
              <w:spacing w:before="136"/>
              <w:ind w:left="71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0.01%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3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5" w:type="dxa"/>
            <w:vAlign w:val="top"/>
          </w:tcPr>
          <w:p>
            <w:pPr>
              <w:pStyle w:val="6"/>
              <w:spacing w:before="137" w:line="216" w:lineRule="auto"/>
              <w:ind w:left="326" w:right="198" w:hanging="119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一般性支</w:t>
            </w:r>
            <w:r>
              <w:rPr>
                <w:spacing w:val="-6"/>
                <w:sz w:val="21"/>
                <w:szCs w:val="21"/>
              </w:rPr>
              <w:t>出金额</w:t>
            </w:r>
          </w:p>
        </w:tc>
        <w:tc>
          <w:tcPr>
            <w:tcW w:w="802" w:type="dxa"/>
            <w:vAlign w:val="top"/>
          </w:tcPr>
          <w:p>
            <w:pPr>
              <w:pStyle w:val="6"/>
              <w:spacing w:before="18" w:line="211" w:lineRule="auto"/>
              <w:ind w:left="31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≤</w:t>
            </w:r>
          </w:p>
          <w:p>
            <w:pPr>
              <w:pStyle w:val="6"/>
              <w:spacing w:line="198" w:lineRule="auto"/>
              <w:ind w:left="198" w:right="160" w:hanging="8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47.29</w:t>
            </w:r>
            <w:r>
              <w:rPr>
                <w:spacing w:val="-4"/>
                <w:sz w:val="21"/>
                <w:szCs w:val="21"/>
              </w:rPr>
              <w:t>万元</w:t>
            </w:r>
          </w:p>
        </w:tc>
        <w:tc>
          <w:tcPr>
            <w:tcW w:w="3947" w:type="dxa"/>
            <w:gridSpan w:val="4"/>
            <w:vAlign w:val="top"/>
          </w:tcPr>
          <w:p>
            <w:pPr>
              <w:pStyle w:val="6"/>
              <w:spacing w:before="258" w:line="220" w:lineRule="auto"/>
              <w:ind w:left="429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47.29</w:t>
            </w:r>
            <w:r>
              <w:rPr>
                <w:spacing w:val="-27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万元为上年一般性支出金额</w:t>
            </w:r>
          </w:p>
        </w:tc>
        <w:tc>
          <w:tcPr>
            <w:tcW w:w="1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>
            <w:pPr>
              <w:pStyle w:val="6"/>
              <w:spacing w:before="19" w:line="211" w:lineRule="auto"/>
              <w:ind w:left="19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财务</w:t>
            </w:r>
          </w:p>
          <w:p>
            <w:pPr>
              <w:pStyle w:val="6"/>
              <w:spacing w:line="185" w:lineRule="auto"/>
              <w:ind w:left="19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管理</w:t>
            </w:r>
          </w:p>
        </w:tc>
        <w:tc>
          <w:tcPr>
            <w:tcW w:w="1245" w:type="dxa"/>
            <w:vAlign w:val="top"/>
          </w:tcPr>
          <w:p>
            <w:pPr>
              <w:pStyle w:val="6"/>
              <w:spacing w:before="19" w:line="198" w:lineRule="auto"/>
              <w:ind w:left="415" w:right="198" w:hanging="210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财务管理规范</w:t>
            </w:r>
          </w:p>
        </w:tc>
        <w:tc>
          <w:tcPr>
            <w:tcW w:w="802" w:type="dxa"/>
            <w:vAlign w:val="top"/>
          </w:tcPr>
          <w:p>
            <w:pPr>
              <w:pStyle w:val="6"/>
              <w:spacing w:before="139" w:line="223" w:lineRule="auto"/>
              <w:ind w:left="33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良</w:t>
            </w:r>
          </w:p>
        </w:tc>
        <w:tc>
          <w:tcPr>
            <w:tcW w:w="3947" w:type="dxa"/>
            <w:gridSpan w:val="4"/>
            <w:vAlign w:val="top"/>
          </w:tcPr>
          <w:p>
            <w:pPr>
              <w:pStyle w:val="6"/>
              <w:spacing w:before="139" w:line="220" w:lineRule="auto"/>
              <w:ind w:left="429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x</w:t>
            </w:r>
            <w:r>
              <w:rPr>
                <w:spacing w:val="-33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为“优</w:t>
            </w:r>
            <w:r>
              <w:rPr>
                <w:spacing w:val="-77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”“</w:t>
            </w:r>
            <w:r>
              <w:rPr>
                <w:spacing w:val="-63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良</w:t>
            </w:r>
            <w:r>
              <w:rPr>
                <w:spacing w:val="-77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”“</w:t>
            </w:r>
            <w:r>
              <w:rPr>
                <w:spacing w:val="-77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中</w:t>
            </w:r>
            <w:r>
              <w:rPr>
                <w:spacing w:val="-77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”或“差</w:t>
            </w:r>
            <w:r>
              <w:rPr>
                <w:spacing w:val="-77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”</w:t>
            </w:r>
          </w:p>
        </w:tc>
        <w:tc>
          <w:tcPr>
            <w:tcW w:w="1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3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>
            <w:pPr>
              <w:pStyle w:val="6"/>
              <w:spacing w:before="138" w:line="216" w:lineRule="auto"/>
              <w:ind w:left="195" w:right="188" w:firstLine="4"/>
              <w:rPr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资产</w:t>
            </w:r>
            <w:r>
              <w:rPr>
                <w:spacing w:val="-7"/>
                <w:sz w:val="21"/>
                <w:szCs w:val="21"/>
              </w:rPr>
              <w:t>管理</w:t>
            </w:r>
          </w:p>
        </w:tc>
        <w:tc>
          <w:tcPr>
            <w:tcW w:w="1245" w:type="dxa"/>
            <w:vAlign w:val="top"/>
          </w:tcPr>
          <w:p>
            <w:pPr>
              <w:pStyle w:val="6"/>
              <w:spacing w:before="19" w:line="211" w:lineRule="auto"/>
              <w:ind w:left="21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资产配置</w:t>
            </w:r>
          </w:p>
          <w:p>
            <w:pPr>
              <w:pStyle w:val="6"/>
              <w:spacing w:before="1" w:line="197" w:lineRule="auto"/>
              <w:ind w:left="517" w:right="198" w:hanging="31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预算偏离</w:t>
            </w:r>
            <w:r>
              <w:rPr>
                <w:sz w:val="21"/>
                <w:szCs w:val="21"/>
              </w:rPr>
              <w:t>度</w:t>
            </w:r>
          </w:p>
        </w:tc>
        <w:tc>
          <w:tcPr>
            <w:tcW w:w="802" w:type="dxa"/>
            <w:vAlign w:val="top"/>
          </w:tcPr>
          <w:p>
            <w:pPr>
              <w:pStyle w:val="6"/>
              <w:spacing w:before="139" w:line="211" w:lineRule="auto"/>
              <w:ind w:left="31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≤</w:t>
            </w:r>
          </w:p>
          <w:p>
            <w:pPr>
              <w:pStyle w:val="6"/>
              <w:spacing w:line="239" w:lineRule="auto"/>
              <w:ind w:left="14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0.01%</w:t>
            </w:r>
          </w:p>
        </w:tc>
        <w:tc>
          <w:tcPr>
            <w:tcW w:w="776" w:type="dxa"/>
            <w:vAlign w:val="top"/>
          </w:tcPr>
          <w:p>
            <w:pPr>
              <w:pStyle w:val="6"/>
              <w:spacing w:before="258"/>
              <w:ind w:left="13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0.01%</w:t>
            </w:r>
          </w:p>
        </w:tc>
        <w:tc>
          <w:tcPr>
            <w:tcW w:w="10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pStyle w:val="6"/>
              <w:spacing w:before="258"/>
              <w:ind w:left="26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0.01%</w:t>
            </w:r>
          </w:p>
        </w:tc>
        <w:tc>
          <w:tcPr>
            <w:tcW w:w="1110" w:type="dxa"/>
            <w:vAlign w:val="top"/>
          </w:tcPr>
          <w:p>
            <w:pPr>
              <w:pStyle w:val="6"/>
              <w:spacing w:before="258"/>
              <w:ind w:left="30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0.01%</w:t>
            </w:r>
          </w:p>
        </w:tc>
        <w:tc>
          <w:tcPr>
            <w:tcW w:w="1934" w:type="dxa"/>
            <w:vAlign w:val="top"/>
          </w:tcPr>
          <w:p>
            <w:pPr>
              <w:pStyle w:val="6"/>
              <w:spacing w:before="258"/>
              <w:ind w:left="71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0.01%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3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>
            <w:pPr>
              <w:pStyle w:val="6"/>
              <w:spacing w:before="20" w:line="211" w:lineRule="auto"/>
              <w:ind w:left="19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采购</w:t>
            </w:r>
          </w:p>
          <w:p>
            <w:pPr>
              <w:pStyle w:val="6"/>
              <w:spacing w:line="184" w:lineRule="auto"/>
              <w:ind w:left="19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管理</w:t>
            </w:r>
          </w:p>
        </w:tc>
        <w:tc>
          <w:tcPr>
            <w:tcW w:w="1245" w:type="dxa"/>
            <w:vAlign w:val="top"/>
          </w:tcPr>
          <w:p>
            <w:pPr>
              <w:pStyle w:val="6"/>
              <w:spacing w:before="19" w:line="198" w:lineRule="auto"/>
              <w:ind w:left="520" w:right="198" w:hanging="31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采购执行</w:t>
            </w:r>
            <w:r>
              <w:rPr>
                <w:sz w:val="21"/>
                <w:szCs w:val="21"/>
              </w:rPr>
              <w:t>率</w:t>
            </w:r>
          </w:p>
        </w:tc>
        <w:tc>
          <w:tcPr>
            <w:tcW w:w="802" w:type="dxa"/>
            <w:vAlign w:val="top"/>
          </w:tcPr>
          <w:p>
            <w:pPr>
              <w:pStyle w:val="6"/>
              <w:spacing w:before="20" w:line="211" w:lineRule="auto"/>
              <w:ind w:left="3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≥</w:t>
            </w:r>
          </w:p>
          <w:p>
            <w:pPr>
              <w:pStyle w:val="6"/>
              <w:spacing w:line="184" w:lineRule="auto"/>
              <w:ind w:left="209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100%</w:t>
            </w:r>
          </w:p>
        </w:tc>
        <w:tc>
          <w:tcPr>
            <w:tcW w:w="776" w:type="dxa"/>
            <w:vAlign w:val="top"/>
          </w:tcPr>
          <w:p>
            <w:pPr>
              <w:pStyle w:val="6"/>
              <w:spacing w:before="140"/>
              <w:ind w:left="197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100%</w:t>
            </w:r>
          </w:p>
        </w:tc>
        <w:tc>
          <w:tcPr>
            <w:tcW w:w="10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pStyle w:val="6"/>
              <w:spacing w:before="140"/>
              <w:ind w:left="333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100%</w:t>
            </w:r>
          </w:p>
        </w:tc>
        <w:tc>
          <w:tcPr>
            <w:tcW w:w="1110" w:type="dxa"/>
            <w:vAlign w:val="top"/>
          </w:tcPr>
          <w:p>
            <w:pPr>
              <w:pStyle w:val="6"/>
              <w:spacing w:before="140"/>
              <w:ind w:left="367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100%</w:t>
            </w:r>
          </w:p>
        </w:tc>
        <w:tc>
          <w:tcPr>
            <w:tcW w:w="1934" w:type="dxa"/>
            <w:vAlign w:val="top"/>
          </w:tcPr>
          <w:p>
            <w:pPr>
              <w:pStyle w:val="6"/>
              <w:spacing w:before="140"/>
              <w:ind w:left="778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335" w:type="dxa"/>
            <w:textDirection w:val="tbRlV"/>
            <w:vAlign w:val="top"/>
          </w:tcPr>
          <w:p>
            <w:pPr>
              <w:pStyle w:val="6"/>
              <w:spacing w:before="11" w:line="208" w:lineRule="auto"/>
              <w:ind w:left="20"/>
              <w:rPr>
                <w:sz w:val="21"/>
                <w:szCs w:val="21"/>
              </w:rPr>
            </w:pPr>
            <w:r>
              <w:rPr>
                <w:spacing w:val="22"/>
                <w:sz w:val="21"/>
                <w:szCs w:val="21"/>
              </w:rPr>
              <w:t>履职效能</w:t>
            </w:r>
          </w:p>
        </w:tc>
        <w:tc>
          <w:tcPr>
            <w:tcW w:w="592" w:type="dxa"/>
            <w:textDirection w:val="tbRlV"/>
            <w:vAlign w:val="top"/>
          </w:tcPr>
          <w:p>
            <w:pPr>
              <w:pStyle w:val="6"/>
              <w:spacing w:before="189" w:line="208" w:lineRule="auto"/>
              <w:ind w:right="13"/>
              <w:jc w:val="right"/>
              <w:rPr>
                <w:sz w:val="21"/>
                <w:szCs w:val="21"/>
              </w:rPr>
            </w:pPr>
            <w:r>
              <w:rPr>
                <w:spacing w:val="-70"/>
                <w:w w:val="43"/>
                <w:sz w:val="21"/>
                <w:szCs w:val="21"/>
              </w:rPr>
              <w:t>一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pacing w:val="20"/>
                <w:sz w:val="21"/>
                <w:szCs w:val="21"/>
              </w:rPr>
              <w:t>级指标</w:t>
            </w:r>
          </w:p>
        </w:tc>
        <w:tc>
          <w:tcPr>
            <w:tcW w:w="802" w:type="dxa"/>
            <w:vAlign w:val="top"/>
          </w:tcPr>
          <w:p>
            <w:pPr>
              <w:pStyle w:val="6"/>
              <w:spacing w:before="260" w:line="216" w:lineRule="auto"/>
              <w:ind w:left="194" w:right="188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二级指标</w:t>
            </w:r>
          </w:p>
        </w:tc>
        <w:tc>
          <w:tcPr>
            <w:tcW w:w="124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21" w:lineRule="auto"/>
              <w:ind w:left="20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4749" w:type="dxa"/>
            <w:gridSpan w:val="5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20" w:lineRule="auto"/>
              <w:ind w:left="91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指标值（包含数字及文字描述）</w:t>
            </w:r>
          </w:p>
        </w:tc>
        <w:tc>
          <w:tcPr>
            <w:tcW w:w="1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1431" w:right="1062" w:bottom="1147" w:left="1175" w:header="0" w:footer="987" w:gutter="0"/>
          <w:cols w:space="720" w:num="1"/>
        </w:sectPr>
      </w:pPr>
    </w:p>
    <w:p>
      <w:pPr>
        <w:spacing w:before="92"/>
      </w:pPr>
    </w:p>
    <w:p>
      <w:pPr>
        <w:spacing w:before="91"/>
      </w:pPr>
    </w:p>
    <w:tbl>
      <w:tblPr>
        <w:tblStyle w:val="5"/>
        <w:tblW w:w="96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6"/>
        <w:gridCol w:w="592"/>
        <w:gridCol w:w="802"/>
        <w:gridCol w:w="1245"/>
        <w:gridCol w:w="4749"/>
        <w:gridCol w:w="19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336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>
            <w:pPr>
              <w:spacing w:before="129" w:line="376" w:lineRule="auto"/>
              <w:ind w:left="110" w:right="106" w:firstLine="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11"/>
                <w:sz w:val="18"/>
                <w:szCs w:val="18"/>
              </w:rPr>
              <w:t>产出指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标</w:t>
            </w:r>
          </w:p>
        </w:tc>
        <w:tc>
          <w:tcPr>
            <w:tcW w:w="1245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9" w:line="222" w:lineRule="auto"/>
              <w:ind w:left="11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数量指标</w:t>
            </w:r>
          </w:p>
        </w:tc>
        <w:tc>
          <w:tcPr>
            <w:tcW w:w="474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9" w:line="219" w:lineRule="auto"/>
              <w:ind w:left="10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1"/>
                <w:sz w:val="18"/>
                <w:szCs w:val="18"/>
              </w:rPr>
              <w:t>《中国共产党黑水县执政实录》的编辑出版</w:t>
            </w:r>
          </w:p>
        </w:tc>
        <w:tc>
          <w:tcPr>
            <w:tcW w:w="193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9" w:line="222" w:lineRule="auto"/>
              <w:ind w:left="10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=1</w:t>
            </w:r>
            <w:r>
              <w:rPr>
                <w:rFonts w:ascii="Times New Roman" w:hAnsi="Times New Roman" w:eastAsia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33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90" w:line="208" w:lineRule="auto"/>
              <w:ind w:left="847"/>
              <w:rPr>
                <w:sz w:val="21"/>
                <w:szCs w:val="21"/>
              </w:rPr>
            </w:pPr>
            <w:r>
              <w:rPr>
                <w:spacing w:val="22"/>
                <w:sz w:val="21"/>
                <w:szCs w:val="21"/>
              </w:rPr>
              <w:t>产出指标</w:t>
            </w:r>
          </w:p>
        </w:tc>
        <w:tc>
          <w:tcPr>
            <w:tcW w:w="802" w:type="dxa"/>
            <w:vAlign w:val="top"/>
          </w:tcPr>
          <w:p>
            <w:pPr>
              <w:spacing w:before="126" w:line="375" w:lineRule="auto"/>
              <w:ind w:left="110" w:right="106" w:firstLine="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11"/>
                <w:sz w:val="18"/>
                <w:szCs w:val="18"/>
              </w:rPr>
              <w:t>产出指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标</w:t>
            </w:r>
          </w:p>
        </w:tc>
        <w:tc>
          <w:tcPr>
            <w:tcW w:w="1245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59" w:line="222" w:lineRule="auto"/>
              <w:ind w:left="11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数量指标</w:t>
            </w:r>
          </w:p>
        </w:tc>
        <w:tc>
          <w:tcPr>
            <w:tcW w:w="4749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before="59" w:line="222" w:lineRule="auto"/>
              <w:ind w:left="11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8"/>
                <w:sz w:val="18"/>
                <w:szCs w:val="18"/>
              </w:rPr>
              <w:t>高质量报送县情、乡情、村情等文稿，</w:t>
            </w:r>
            <w:r>
              <w:rPr>
                <w:rFonts w:ascii="FangSong" w:hAnsi="FangSong" w:eastAsia="FangSong" w:cs="FangSong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" w:hAnsi="FangSong" w:eastAsia="FangSong" w:cs="FangSong"/>
                <w:spacing w:val="-8"/>
                <w:sz w:val="18"/>
                <w:szCs w:val="18"/>
              </w:rPr>
              <w:t>推动地</w:t>
            </w:r>
            <w:r>
              <w:rPr>
                <w:rFonts w:ascii="FangSong" w:hAnsi="FangSong" w:eastAsia="FangSong" w:cs="FangSong"/>
                <w:spacing w:val="-9"/>
                <w:sz w:val="18"/>
                <w:szCs w:val="18"/>
              </w:rPr>
              <w:t>方文化宣传。</w:t>
            </w:r>
          </w:p>
        </w:tc>
        <w:tc>
          <w:tcPr>
            <w:tcW w:w="193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58" w:line="223" w:lineRule="auto"/>
              <w:ind w:left="10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=12</w:t>
            </w:r>
            <w:r>
              <w:rPr>
                <w:rFonts w:ascii="Times New Roman" w:hAnsi="Times New Roman" w:eastAsia="Times New Roman" w:cs="Times New Roman"/>
                <w:spacing w:val="11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" w:hAnsi="FangSong" w:eastAsia="FangSong" w:cs="FangSong"/>
                <w:spacing w:val="-1"/>
                <w:sz w:val="18"/>
                <w:szCs w:val="18"/>
              </w:rPr>
              <w:t>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33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>
            <w:pPr>
              <w:spacing w:before="127" w:line="375" w:lineRule="auto"/>
              <w:ind w:left="110" w:right="106" w:firstLine="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11"/>
                <w:sz w:val="18"/>
                <w:szCs w:val="18"/>
              </w:rPr>
              <w:t>产出指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标</w:t>
            </w:r>
          </w:p>
        </w:tc>
        <w:tc>
          <w:tcPr>
            <w:tcW w:w="124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22" w:lineRule="auto"/>
              <w:ind w:left="11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数量指标</w:t>
            </w:r>
          </w:p>
        </w:tc>
        <w:tc>
          <w:tcPr>
            <w:tcW w:w="4749" w:type="dxa"/>
            <w:vAlign w:val="top"/>
          </w:tcPr>
          <w:p>
            <w:pPr>
              <w:spacing w:before="127" w:line="375" w:lineRule="auto"/>
              <w:ind w:left="127" w:right="113" w:hanging="1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1"/>
                <w:sz w:val="18"/>
                <w:szCs w:val="18"/>
              </w:rPr>
              <w:t>入开展“史志七进</w:t>
            </w:r>
            <w:r>
              <w:rPr>
                <w:rFonts w:ascii="FangSong" w:hAnsi="FangSong" w:eastAsia="FangSong" w:cs="FangSong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FangSong" w:hAnsi="FangSong" w:eastAsia="FangSong" w:cs="FangSong"/>
                <w:spacing w:val="-1"/>
                <w:sz w:val="18"/>
                <w:szCs w:val="18"/>
              </w:rPr>
              <w:t>”，为机关、企业、军营、学校和村社区常态化开展地情文化讲诉授课和赠送地情书</w:t>
            </w: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籍等工作</w:t>
            </w:r>
          </w:p>
        </w:tc>
        <w:tc>
          <w:tcPr>
            <w:tcW w:w="193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8" w:line="226" w:lineRule="auto"/>
              <w:ind w:left="10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=200</w:t>
            </w:r>
            <w:r>
              <w:rPr>
                <w:rFonts w:ascii="Times New Roman" w:hAnsi="Times New Roman" w:eastAsia="Times New Roman" w:cs="Times New Roman"/>
                <w:spacing w:val="12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" w:hAnsi="FangSong" w:eastAsia="FangSong" w:cs="FangSong"/>
                <w:spacing w:val="-1"/>
                <w:sz w:val="18"/>
                <w:szCs w:val="18"/>
              </w:rPr>
              <w:t>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33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>
            <w:pPr>
              <w:spacing w:before="129" w:line="374" w:lineRule="auto"/>
              <w:ind w:left="110" w:right="106" w:firstLine="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11"/>
                <w:sz w:val="18"/>
                <w:szCs w:val="18"/>
              </w:rPr>
              <w:t>产出指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标</w:t>
            </w:r>
          </w:p>
        </w:tc>
        <w:tc>
          <w:tcPr>
            <w:tcW w:w="1245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9" w:line="222" w:lineRule="auto"/>
              <w:ind w:left="116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质量指标</w:t>
            </w:r>
          </w:p>
        </w:tc>
        <w:tc>
          <w:tcPr>
            <w:tcW w:w="474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8" w:line="220" w:lineRule="auto"/>
              <w:ind w:left="11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1"/>
                <w:sz w:val="18"/>
                <w:szCs w:val="18"/>
              </w:rPr>
              <w:t>党史地情书籍符合《地方志工作条例》完成公开书号</w:t>
            </w:r>
          </w:p>
        </w:tc>
        <w:tc>
          <w:tcPr>
            <w:tcW w:w="193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8" w:line="223" w:lineRule="auto"/>
              <w:ind w:left="13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9"/>
                <w:sz w:val="18"/>
                <w:szCs w:val="18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9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3"/>
                <w:w w:val="102"/>
                <w:sz w:val="18"/>
                <w:szCs w:val="18"/>
              </w:rPr>
              <w:t xml:space="preserve"> </w:t>
            </w:r>
            <w:r>
              <w:rPr>
                <w:rFonts w:ascii="FangSong" w:hAnsi="FangSong" w:eastAsia="FangSong" w:cs="FangSong"/>
                <w:spacing w:val="-9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33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90" w:line="208" w:lineRule="auto"/>
              <w:ind w:left="1004"/>
              <w:rPr>
                <w:sz w:val="21"/>
                <w:szCs w:val="21"/>
              </w:rPr>
            </w:pPr>
            <w:r>
              <w:rPr>
                <w:spacing w:val="22"/>
                <w:sz w:val="21"/>
                <w:szCs w:val="21"/>
              </w:rPr>
              <w:t>效益指标</w:t>
            </w:r>
          </w:p>
        </w:tc>
        <w:tc>
          <w:tcPr>
            <w:tcW w:w="802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58" w:line="447" w:lineRule="auto"/>
              <w:ind w:left="110" w:right="106" w:firstLine="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10"/>
                <w:sz w:val="18"/>
                <w:szCs w:val="18"/>
              </w:rPr>
              <w:t>效益指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标</w:t>
            </w:r>
          </w:p>
        </w:tc>
        <w:tc>
          <w:tcPr>
            <w:tcW w:w="1245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58" w:line="447" w:lineRule="auto"/>
              <w:ind w:left="111" w:right="10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23"/>
                <w:sz w:val="18"/>
                <w:szCs w:val="18"/>
              </w:rPr>
              <w:t>经济效益指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标</w:t>
            </w:r>
          </w:p>
        </w:tc>
        <w:tc>
          <w:tcPr>
            <w:tcW w:w="4749" w:type="dxa"/>
            <w:vAlign w:val="top"/>
          </w:tcPr>
          <w:p>
            <w:pPr>
              <w:spacing w:before="128" w:line="398" w:lineRule="auto"/>
              <w:ind w:left="112" w:right="100"/>
              <w:jc w:val="both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1"/>
                <w:sz w:val="18"/>
                <w:szCs w:val="18"/>
              </w:rPr>
              <w:t>保护传统历史文化史志资料，收集红色文化史实资料，持续研究和深挖以红军长征在黑水为主的历史文化，全程协</w:t>
            </w:r>
            <w:r>
              <w:rPr>
                <w:rFonts w:ascii="FangSong" w:hAnsi="FangSong" w:eastAsia="FangSong" w:cs="FangSong"/>
                <w:spacing w:val="-1"/>
                <w:sz w:val="18"/>
                <w:szCs w:val="18"/>
              </w:rPr>
              <w:t>同推进长征国家文化公园黑水段建设工作</w:t>
            </w:r>
          </w:p>
        </w:tc>
        <w:tc>
          <w:tcPr>
            <w:tcW w:w="193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before="59" w:line="220" w:lineRule="auto"/>
              <w:ind w:left="12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定性</w:t>
            </w:r>
            <w:r>
              <w:rPr>
                <w:rFonts w:ascii="FangSong" w:hAnsi="FangSong" w:eastAsia="FangSong" w:cs="FangSong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33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before="58" w:line="447" w:lineRule="auto"/>
              <w:ind w:left="110" w:right="106" w:firstLine="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10"/>
                <w:sz w:val="18"/>
                <w:szCs w:val="18"/>
              </w:rPr>
              <w:t>效益指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标</w:t>
            </w:r>
          </w:p>
        </w:tc>
        <w:tc>
          <w:tcPr>
            <w:tcW w:w="1245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before="58" w:line="447" w:lineRule="auto"/>
              <w:ind w:left="111" w:right="105" w:firstLine="2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23"/>
                <w:sz w:val="18"/>
                <w:szCs w:val="18"/>
              </w:rPr>
              <w:t>可持续发展</w:t>
            </w: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指标</w:t>
            </w:r>
          </w:p>
        </w:tc>
        <w:tc>
          <w:tcPr>
            <w:tcW w:w="4749" w:type="dxa"/>
            <w:vAlign w:val="top"/>
          </w:tcPr>
          <w:p>
            <w:pPr>
              <w:spacing w:before="131" w:line="397" w:lineRule="auto"/>
              <w:ind w:left="116" w:right="100" w:hanging="4"/>
              <w:jc w:val="both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1"/>
                <w:sz w:val="18"/>
                <w:szCs w:val="18"/>
              </w:rPr>
              <w:t>研究党的历史经验，为领导机关决策提供科学依据；运用党史资料对干部、群众进行思想、道德、革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命传统教育，</w:t>
            </w:r>
            <w:r>
              <w:rPr>
                <w:rFonts w:ascii="FangSong" w:hAnsi="FangSong" w:eastAsia="FangSong" w:cs="FangSong"/>
                <w:spacing w:val="-1"/>
                <w:sz w:val="18"/>
                <w:szCs w:val="18"/>
              </w:rPr>
              <w:t>为社会主义建设和党的自身建设服务</w:t>
            </w:r>
          </w:p>
        </w:tc>
        <w:tc>
          <w:tcPr>
            <w:tcW w:w="193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59" w:line="220" w:lineRule="auto"/>
              <w:ind w:left="12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定性良好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3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>
            <w:pPr>
              <w:pStyle w:val="6"/>
              <w:spacing w:before="53" w:line="217" w:lineRule="auto"/>
              <w:ind w:left="203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……</w:t>
            </w:r>
          </w:p>
        </w:tc>
        <w:tc>
          <w:tcPr>
            <w:tcW w:w="1245" w:type="dxa"/>
            <w:vAlign w:val="top"/>
          </w:tcPr>
          <w:p>
            <w:pPr>
              <w:pStyle w:val="6"/>
              <w:spacing w:before="53" w:line="217" w:lineRule="auto"/>
              <w:ind w:left="426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……</w:t>
            </w:r>
          </w:p>
        </w:tc>
        <w:tc>
          <w:tcPr>
            <w:tcW w:w="4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9"/>
          <w:pgMar w:top="1431" w:right="1062" w:bottom="1147" w:left="1175" w:header="0" w:footer="987" w:gutter="0"/>
          <w:cols w:space="720" w:num="1"/>
        </w:sect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10" w:type="default"/>
          <w:footerReference r:id="rId11" w:type="default"/>
          <w:pgSz w:w="11906" w:h="16839"/>
          <w:pgMar w:top="1" w:right="1785" w:bottom="1147" w:left="1785" w:header="0" w:footer="987" w:gutter="0"/>
          <w:cols w:space="720" w:num="1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04" w:line="223" w:lineRule="auto"/>
        <w:ind w:left="50"/>
        <w:outlineLvl w:val="1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SimHei" w:hAnsi="SimHei" w:eastAsia="SimHei" w:cs="SimHei"/>
          <w:spacing w:val="-11"/>
          <w:sz w:val="32"/>
          <w:szCs w:val="32"/>
        </w:rPr>
        <w:t>附表</w:t>
      </w:r>
      <w:r>
        <w:rPr>
          <w:rFonts w:ascii="SimHei" w:hAnsi="SimHei" w:eastAsia="SimHei" w:cs="SimHei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3</w:t>
      </w: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spacing w:before="98" w:line="220" w:lineRule="auto"/>
        <w:ind w:left="5291"/>
        <w:outlineLvl w:val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5"/>
          <w:sz w:val="30"/>
          <w:szCs w:val="30"/>
        </w:rPr>
        <w:t>2025</w:t>
      </w:r>
      <w:r>
        <w:rPr>
          <w:rFonts w:ascii="宋体" w:hAnsi="宋体" w:eastAsia="宋体" w:cs="宋体"/>
          <w:spacing w:val="-51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30"/>
          <w:szCs w:val="30"/>
        </w:rPr>
        <w:t>年度部门整体绩效目标</w:t>
      </w:r>
    </w:p>
    <w:p>
      <w:pPr>
        <w:spacing w:before="244" w:line="220" w:lineRule="auto"/>
        <w:ind w:left="122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8"/>
          <w:szCs w:val="18"/>
        </w:rPr>
        <w:t xml:space="preserve">部门名称：  县党史研究和地方志编纂中心                                                                                              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       </w:t>
      </w:r>
      <w:r>
        <w:rPr>
          <w:rFonts w:ascii="宋体" w:hAnsi="宋体" w:eastAsia="宋体" w:cs="宋体"/>
          <w:spacing w:val="-1"/>
          <w:sz w:val="16"/>
          <w:szCs w:val="16"/>
        </w:rPr>
        <w:t>单位：万元</w:t>
      </w:r>
    </w:p>
    <w:p>
      <w:pPr>
        <w:spacing w:line="91" w:lineRule="exact"/>
      </w:pPr>
    </w:p>
    <w:tbl>
      <w:tblPr>
        <w:tblStyle w:val="5"/>
        <w:tblW w:w="142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1469"/>
        <w:gridCol w:w="1469"/>
        <w:gridCol w:w="2083"/>
        <w:gridCol w:w="2248"/>
        <w:gridCol w:w="2938"/>
        <w:gridCol w:w="29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4022" w:type="dxa"/>
            <w:gridSpan w:val="3"/>
            <w:vAlign w:val="top"/>
          </w:tcPr>
          <w:p>
            <w:pPr>
              <w:pStyle w:val="6"/>
              <w:spacing w:before="196" w:line="220" w:lineRule="auto"/>
              <w:ind w:left="1289"/>
              <w:rPr>
                <w:sz w:val="18"/>
                <w:szCs w:val="18"/>
              </w:rPr>
            </w:pPr>
            <w:r>
              <w:rPr>
                <w:b/>
                <w:bCs/>
                <w:spacing w:val="-3"/>
                <w:sz w:val="18"/>
                <w:szCs w:val="18"/>
              </w:rPr>
              <w:t>年度部门整体预算</w:t>
            </w:r>
          </w:p>
        </w:tc>
        <w:tc>
          <w:tcPr>
            <w:tcW w:w="4331" w:type="dxa"/>
            <w:gridSpan w:val="2"/>
            <w:vAlign w:val="top"/>
          </w:tcPr>
          <w:p>
            <w:pPr>
              <w:pStyle w:val="6"/>
              <w:spacing w:before="196" w:line="220" w:lineRule="auto"/>
              <w:ind w:left="1813"/>
              <w:rPr>
                <w:sz w:val="18"/>
                <w:szCs w:val="18"/>
              </w:rPr>
            </w:pPr>
            <w:r>
              <w:rPr>
                <w:b/>
                <w:bCs/>
                <w:spacing w:val="-6"/>
                <w:sz w:val="18"/>
                <w:szCs w:val="18"/>
              </w:rPr>
              <w:t>资金总额</w:t>
            </w:r>
          </w:p>
        </w:tc>
        <w:tc>
          <w:tcPr>
            <w:tcW w:w="2938" w:type="dxa"/>
            <w:vAlign w:val="top"/>
          </w:tcPr>
          <w:p>
            <w:pPr>
              <w:pStyle w:val="6"/>
              <w:spacing w:before="196" w:line="220" w:lineRule="auto"/>
              <w:ind w:left="1113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财政拨款</w:t>
            </w:r>
          </w:p>
        </w:tc>
        <w:tc>
          <w:tcPr>
            <w:tcW w:w="2943" w:type="dxa"/>
            <w:vAlign w:val="top"/>
          </w:tcPr>
          <w:p>
            <w:pPr>
              <w:pStyle w:val="6"/>
              <w:spacing w:before="196" w:line="221" w:lineRule="auto"/>
              <w:ind w:left="1115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其他资金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4022" w:type="dxa"/>
            <w:gridSpan w:val="3"/>
            <w:vAlign w:val="top"/>
          </w:tcPr>
          <w:p>
            <w:pPr>
              <w:pStyle w:val="6"/>
              <w:spacing w:before="192" w:line="220" w:lineRule="auto"/>
              <w:ind w:left="1658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收入预算</w:t>
            </w:r>
          </w:p>
        </w:tc>
        <w:tc>
          <w:tcPr>
            <w:tcW w:w="4331" w:type="dxa"/>
            <w:gridSpan w:val="2"/>
            <w:vAlign w:val="top"/>
          </w:tcPr>
          <w:p>
            <w:pPr>
              <w:pStyle w:val="6"/>
              <w:spacing w:before="192"/>
              <w:ind w:left="386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0.00</w:t>
            </w:r>
          </w:p>
        </w:tc>
        <w:tc>
          <w:tcPr>
            <w:tcW w:w="2938" w:type="dxa"/>
            <w:vAlign w:val="top"/>
          </w:tcPr>
          <w:p>
            <w:pPr>
              <w:pStyle w:val="6"/>
              <w:spacing w:before="192"/>
              <w:ind w:left="247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0.00</w:t>
            </w:r>
          </w:p>
        </w:tc>
        <w:tc>
          <w:tcPr>
            <w:tcW w:w="2943" w:type="dxa"/>
            <w:vAlign w:val="top"/>
          </w:tcPr>
          <w:p>
            <w:pPr>
              <w:pStyle w:val="6"/>
              <w:spacing w:before="192"/>
              <w:ind w:left="247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4022" w:type="dxa"/>
            <w:gridSpan w:val="3"/>
            <w:vAlign w:val="top"/>
          </w:tcPr>
          <w:p>
            <w:pPr>
              <w:pStyle w:val="6"/>
              <w:spacing w:before="193" w:line="220" w:lineRule="auto"/>
              <w:ind w:left="165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支出预算</w:t>
            </w:r>
          </w:p>
        </w:tc>
        <w:tc>
          <w:tcPr>
            <w:tcW w:w="4331" w:type="dxa"/>
            <w:gridSpan w:val="2"/>
            <w:vAlign w:val="top"/>
          </w:tcPr>
          <w:p>
            <w:pPr>
              <w:pStyle w:val="6"/>
              <w:spacing w:before="193"/>
              <w:ind w:left="370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170.75</w:t>
            </w:r>
          </w:p>
        </w:tc>
        <w:tc>
          <w:tcPr>
            <w:tcW w:w="2938" w:type="dxa"/>
            <w:vAlign w:val="top"/>
          </w:tcPr>
          <w:p>
            <w:pPr>
              <w:pStyle w:val="6"/>
              <w:spacing w:before="193"/>
              <w:ind w:left="230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170.75</w:t>
            </w:r>
          </w:p>
        </w:tc>
        <w:tc>
          <w:tcPr>
            <w:tcW w:w="2943" w:type="dxa"/>
            <w:vAlign w:val="top"/>
          </w:tcPr>
          <w:p>
            <w:pPr>
              <w:pStyle w:val="6"/>
              <w:spacing w:before="193"/>
              <w:ind w:left="247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4022" w:type="dxa"/>
            <w:gridSpan w:val="3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470"/>
              <w:rPr>
                <w:sz w:val="18"/>
                <w:szCs w:val="18"/>
              </w:rPr>
            </w:pPr>
            <w:r>
              <w:rPr>
                <w:b/>
                <w:bCs/>
                <w:spacing w:val="-3"/>
                <w:sz w:val="18"/>
                <w:szCs w:val="18"/>
              </w:rPr>
              <w:t>年度总体目标</w:t>
            </w:r>
          </w:p>
        </w:tc>
        <w:tc>
          <w:tcPr>
            <w:tcW w:w="10212" w:type="dxa"/>
            <w:gridSpan w:val="4"/>
            <w:vAlign w:val="top"/>
          </w:tcPr>
          <w:p>
            <w:pPr>
              <w:pStyle w:val="6"/>
              <w:spacing w:before="127" w:line="446" w:lineRule="auto"/>
              <w:ind w:left="108" w:right="102" w:firstLine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（1）、党史编研工作职责：征编、整理全县的党史资料，编辑出版《党史正本</w:t>
            </w:r>
            <w:r>
              <w:rPr>
                <w:spacing w:val="-1"/>
                <w:sz w:val="18"/>
                <w:szCs w:val="18"/>
              </w:rPr>
              <w:t>》和《黑水县党史大事记》及重要党史书籍；研</w:t>
            </w:r>
            <w:r>
              <w:rPr>
                <w:spacing w:val="-4"/>
                <w:sz w:val="18"/>
                <w:szCs w:val="18"/>
              </w:rPr>
              <w:t>究党的历史经验，为领导机关决策提供科学依据；运用党史资料对干部、群众进行思想、道德、革命传统教育，</w:t>
            </w:r>
            <w:r>
              <w:rPr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为社会主义建设</w:t>
            </w:r>
            <w:r>
              <w:rPr>
                <w:spacing w:val="-1"/>
                <w:sz w:val="18"/>
                <w:szCs w:val="18"/>
              </w:rPr>
              <w:t>和党的自身建设服务；做好党史书刊的宣传发行工作；完成县委和上级业务部门交办的其他征编任务。</w:t>
            </w:r>
          </w:p>
          <w:p>
            <w:pPr>
              <w:pStyle w:val="6"/>
              <w:spacing w:line="446" w:lineRule="auto"/>
              <w:ind w:left="107" w:right="102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（2）、地方志编审工作职责：负责制定修志规划，组织、</w:t>
            </w:r>
            <w:r>
              <w:rPr>
                <w:spacing w:val="-1"/>
                <w:sz w:val="18"/>
                <w:szCs w:val="18"/>
              </w:rPr>
              <w:t>指导和编纂出版县志、部门志工作；完成地方年鉴、概况等编辑；负</w:t>
            </w:r>
            <w:r>
              <w:rPr>
                <w:spacing w:val="-3"/>
                <w:sz w:val="18"/>
                <w:szCs w:val="18"/>
              </w:rPr>
              <w:t>责地方文献的收集整理和旧志资料的校注出版工作；加强</w:t>
            </w:r>
            <w:r>
              <w:rPr>
                <w:spacing w:val="-3"/>
                <w:sz w:val="18"/>
                <w:szCs w:val="18"/>
              </w:rPr>
              <w:t>地方志工作条例</w:t>
            </w:r>
            <w:r>
              <w:rPr>
                <w:spacing w:val="-3"/>
                <w:sz w:val="18"/>
                <w:szCs w:val="18"/>
              </w:rPr>
              <w:t>的宣传、贯彻， 做好服务咨询工作，充分</w:t>
            </w:r>
            <w:r>
              <w:rPr>
                <w:spacing w:val="-4"/>
                <w:sz w:val="18"/>
                <w:szCs w:val="18"/>
              </w:rPr>
              <w:t>发挥地方志存史资</w:t>
            </w:r>
            <w:r>
              <w:rPr>
                <w:spacing w:val="-1"/>
                <w:sz w:val="18"/>
                <w:szCs w:val="18"/>
              </w:rPr>
              <w:t>政的社会功能；完成县委、县政府和上级业务部门交办的其他工</w:t>
            </w:r>
            <w:r>
              <w:rPr>
                <w:spacing w:val="-2"/>
                <w:sz w:val="18"/>
                <w:szCs w:val="18"/>
              </w:rPr>
              <w:t>作。</w:t>
            </w:r>
          </w:p>
          <w:p>
            <w:pPr>
              <w:pStyle w:val="6"/>
              <w:spacing w:line="373" w:lineRule="auto"/>
              <w:ind w:left="108" w:right="120" w:firstLine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（3）、办公室工作职责：做好文件的收发、起草、承办工作；负责本单位</w:t>
            </w:r>
            <w:r>
              <w:rPr>
                <w:spacing w:val="-1"/>
                <w:sz w:val="18"/>
                <w:szCs w:val="18"/>
              </w:rPr>
              <w:t>的档案收集、整理，立卷归档和管理工作；负责职工考勤、后勤管理等工作；组织职工学习，并做好会议记录；做好办公室的日常工作；完成领导交办的其他工作。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4234" w:type="dxa"/>
            <w:gridSpan w:val="7"/>
            <w:vAlign w:val="top"/>
          </w:tcPr>
          <w:p>
            <w:pPr>
              <w:pStyle w:val="6"/>
              <w:spacing w:before="159" w:line="220" w:lineRule="auto"/>
              <w:ind w:left="6683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管理效率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084" w:type="dxa"/>
            <w:vAlign w:val="top"/>
          </w:tcPr>
          <w:p>
            <w:pPr>
              <w:pStyle w:val="6"/>
              <w:spacing w:before="132" w:line="222" w:lineRule="auto"/>
              <w:ind w:left="360"/>
              <w:rPr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序号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32" w:line="221" w:lineRule="auto"/>
              <w:ind w:left="374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32" w:line="221" w:lineRule="auto"/>
              <w:ind w:left="375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二级指标</w:t>
            </w:r>
          </w:p>
        </w:tc>
        <w:tc>
          <w:tcPr>
            <w:tcW w:w="2083" w:type="dxa"/>
            <w:vAlign w:val="top"/>
          </w:tcPr>
          <w:p>
            <w:pPr>
              <w:pStyle w:val="6"/>
              <w:spacing w:before="132" w:line="221" w:lineRule="auto"/>
              <w:ind w:left="681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三级指标</w:t>
            </w:r>
          </w:p>
        </w:tc>
        <w:tc>
          <w:tcPr>
            <w:tcW w:w="2248" w:type="dxa"/>
            <w:vAlign w:val="top"/>
          </w:tcPr>
          <w:p>
            <w:pPr>
              <w:pStyle w:val="6"/>
              <w:spacing w:before="133" w:line="220" w:lineRule="auto"/>
              <w:ind w:left="858"/>
              <w:rPr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指标值</w:t>
            </w:r>
          </w:p>
        </w:tc>
        <w:tc>
          <w:tcPr>
            <w:tcW w:w="5881" w:type="dxa"/>
            <w:gridSpan w:val="2"/>
            <w:vAlign w:val="top"/>
          </w:tcPr>
          <w:p>
            <w:pPr>
              <w:pStyle w:val="6"/>
              <w:spacing w:before="133" w:line="220" w:lineRule="auto"/>
              <w:ind w:left="2494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指标参考值</w:t>
            </w: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39" w:h="11906"/>
          <w:pgMar w:top="400" w:right="629" w:bottom="1147" w:left="1963" w:header="0" w:footer="987" w:gutter="0"/>
          <w:cols w:space="720" w:num="1"/>
        </w:sectPr>
      </w:pPr>
    </w:p>
    <w:p>
      <w:pPr>
        <w:spacing w:before="56"/>
      </w:pPr>
    </w:p>
    <w:p>
      <w:pPr>
        <w:spacing w:before="55"/>
      </w:pPr>
    </w:p>
    <w:p>
      <w:pPr>
        <w:spacing w:before="55"/>
      </w:pPr>
    </w:p>
    <w:p>
      <w:pPr>
        <w:spacing w:before="55"/>
      </w:pPr>
    </w:p>
    <w:tbl>
      <w:tblPr>
        <w:tblStyle w:val="5"/>
        <w:tblW w:w="142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1469"/>
        <w:gridCol w:w="1469"/>
        <w:gridCol w:w="2083"/>
        <w:gridCol w:w="2248"/>
        <w:gridCol w:w="1469"/>
        <w:gridCol w:w="1469"/>
        <w:gridCol w:w="1469"/>
        <w:gridCol w:w="14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9" w:line="220" w:lineRule="auto"/>
              <w:ind w:left="377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三年均值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9"/>
              <w:ind w:left="560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2022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9"/>
              <w:ind w:left="561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2023</w:t>
            </w:r>
          </w:p>
        </w:tc>
        <w:tc>
          <w:tcPr>
            <w:tcW w:w="1474" w:type="dxa"/>
            <w:vAlign w:val="top"/>
          </w:tcPr>
          <w:p>
            <w:pPr>
              <w:pStyle w:val="6"/>
              <w:spacing w:before="129"/>
              <w:ind w:left="562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2024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084" w:type="dxa"/>
            <w:vAlign w:val="top"/>
          </w:tcPr>
          <w:p>
            <w:pPr>
              <w:pStyle w:val="6"/>
              <w:spacing w:before="124" w:line="242" w:lineRule="auto"/>
              <w:ind w:left="5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4" w:line="220" w:lineRule="auto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成本指标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5" w:line="220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预算管理</w:t>
            </w:r>
          </w:p>
        </w:tc>
        <w:tc>
          <w:tcPr>
            <w:tcW w:w="2083" w:type="dxa"/>
            <w:vAlign w:val="top"/>
          </w:tcPr>
          <w:p>
            <w:pPr>
              <w:pStyle w:val="6"/>
              <w:spacing w:before="125" w:line="220" w:lineRule="auto"/>
              <w:ind w:left="108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财政拨款预算偏离度</w:t>
            </w:r>
          </w:p>
        </w:tc>
        <w:tc>
          <w:tcPr>
            <w:tcW w:w="2248" w:type="dxa"/>
            <w:vAlign w:val="top"/>
          </w:tcPr>
          <w:p>
            <w:pPr>
              <w:pStyle w:val="6"/>
              <w:spacing w:before="124"/>
              <w:ind w:left="1697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3.45%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4"/>
              <w:ind w:left="91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3.45%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>
            <w:pPr>
              <w:pStyle w:val="6"/>
              <w:spacing w:before="124"/>
              <w:ind w:left="922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3.45%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84" w:type="dxa"/>
            <w:vAlign w:val="top"/>
          </w:tcPr>
          <w:p>
            <w:pPr>
              <w:pStyle w:val="6"/>
              <w:spacing w:before="125" w:line="242" w:lineRule="auto"/>
              <w:ind w:left="49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5" w:line="220" w:lineRule="auto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成本指标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6" w:line="220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预算管理</w:t>
            </w:r>
          </w:p>
        </w:tc>
        <w:tc>
          <w:tcPr>
            <w:tcW w:w="2083" w:type="dxa"/>
            <w:vAlign w:val="top"/>
          </w:tcPr>
          <w:p>
            <w:pPr>
              <w:pStyle w:val="6"/>
              <w:spacing w:before="126" w:line="220" w:lineRule="auto"/>
              <w:ind w:left="10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预算年终结余率</w:t>
            </w:r>
          </w:p>
        </w:tc>
        <w:tc>
          <w:tcPr>
            <w:tcW w:w="2248" w:type="dxa"/>
            <w:vAlign w:val="top"/>
          </w:tcPr>
          <w:p>
            <w:pPr>
              <w:pStyle w:val="6"/>
              <w:spacing w:before="125"/>
              <w:ind w:left="169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0.01%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5"/>
              <w:ind w:left="91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0.01%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>
            <w:pPr>
              <w:pStyle w:val="6"/>
              <w:spacing w:before="125"/>
              <w:ind w:left="92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0.01%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84" w:type="dxa"/>
            <w:vAlign w:val="top"/>
          </w:tcPr>
          <w:p>
            <w:pPr>
              <w:pStyle w:val="6"/>
              <w:spacing w:before="126"/>
              <w:ind w:left="5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5" w:line="220" w:lineRule="auto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成本指标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6" w:line="220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预算管理</w:t>
            </w:r>
          </w:p>
        </w:tc>
        <w:tc>
          <w:tcPr>
            <w:tcW w:w="2083" w:type="dxa"/>
            <w:vAlign w:val="top"/>
          </w:tcPr>
          <w:p>
            <w:pPr>
              <w:pStyle w:val="6"/>
              <w:spacing w:before="126" w:line="220" w:lineRule="auto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一般性支出金额</w:t>
            </w:r>
          </w:p>
        </w:tc>
        <w:tc>
          <w:tcPr>
            <w:tcW w:w="2248" w:type="dxa"/>
            <w:vAlign w:val="top"/>
          </w:tcPr>
          <w:p>
            <w:pPr>
              <w:pStyle w:val="6"/>
              <w:spacing w:before="125" w:line="221" w:lineRule="auto"/>
              <w:ind w:left="128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47.29</w:t>
            </w:r>
            <w:r>
              <w:rPr>
                <w:spacing w:val="-3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万元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5" w:line="221" w:lineRule="auto"/>
              <w:ind w:left="5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47.29</w:t>
            </w:r>
            <w:r>
              <w:rPr>
                <w:spacing w:val="-3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万元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>
            <w:pPr>
              <w:pStyle w:val="6"/>
              <w:spacing w:before="125" w:line="221" w:lineRule="auto"/>
              <w:ind w:left="51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47.29</w:t>
            </w:r>
            <w:r>
              <w:rPr>
                <w:spacing w:val="-3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84" w:type="dxa"/>
            <w:vAlign w:val="top"/>
          </w:tcPr>
          <w:p>
            <w:pPr>
              <w:pStyle w:val="6"/>
              <w:spacing w:before="125" w:line="242" w:lineRule="auto"/>
              <w:ind w:left="4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5" w:line="220" w:lineRule="auto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成本指标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6" w:line="220" w:lineRule="auto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财务管理</w:t>
            </w:r>
          </w:p>
        </w:tc>
        <w:tc>
          <w:tcPr>
            <w:tcW w:w="2083" w:type="dxa"/>
            <w:vAlign w:val="top"/>
          </w:tcPr>
          <w:p>
            <w:pPr>
              <w:pStyle w:val="6"/>
              <w:spacing w:before="126" w:line="220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财务管理规范</w:t>
            </w:r>
          </w:p>
        </w:tc>
        <w:tc>
          <w:tcPr>
            <w:tcW w:w="2248" w:type="dxa"/>
            <w:vAlign w:val="top"/>
          </w:tcPr>
          <w:p>
            <w:pPr>
              <w:pStyle w:val="6"/>
              <w:spacing w:before="126" w:line="220" w:lineRule="auto"/>
              <w:ind w:left="19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优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84" w:type="dxa"/>
            <w:vAlign w:val="top"/>
          </w:tcPr>
          <w:p>
            <w:pPr>
              <w:pStyle w:val="6"/>
              <w:spacing w:before="126"/>
              <w:ind w:left="5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5" w:line="220" w:lineRule="auto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成本指标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6" w:line="220" w:lineRule="auto"/>
              <w:ind w:left="114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资产管理</w:t>
            </w:r>
          </w:p>
        </w:tc>
        <w:tc>
          <w:tcPr>
            <w:tcW w:w="2083" w:type="dxa"/>
            <w:vAlign w:val="top"/>
          </w:tcPr>
          <w:p>
            <w:pPr>
              <w:pStyle w:val="6"/>
              <w:spacing w:before="126"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资产配置预算偏离度</w:t>
            </w:r>
          </w:p>
        </w:tc>
        <w:tc>
          <w:tcPr>
            <w:tcW w:w="2248" w:type="dxa"/>
            <w:vAlign w:val="top"/>
          </w:tcPr>
          <w:p>
            <w:pPr>
              <w:pStyle w:val="6"/>
              <w:spacing w:before="125"/>
              <w:ind w:left="169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0.01%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84" w:type="dxa"/>
            <w:vAlign w:val="top"/>
          </w:tcPr>
          <w:p>
            <w:pPr>
              <w:pStyle w:val="6"/>
              <w:spacing w:before="126"/>
              <w:ind w:left="49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5" w:line="220" w:lineRule="auto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成本指标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5" w:line="220" w:lineRule="auto"/>
              <w:ind w:left="106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采购管理</w:t>
            </w:r>
          </w:p>
        </w:tc>
        <w:tc>
          <w:tcPr>
            <w:tcW w:w="2083" w:type="dxa"/>
            <w:vAlign w:val="top"/>
          </w:tcPr>
          <w:p>
            <w:pPr>
              <w:pStyle w:val="6"/>
              <w:spacing w:before="125" w:line="220" w:lineRule="auto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采购执行率</w:t>
            </w:r>
          </w:p>
        </w:tc>
        <w:tc>
          <w:tcPr>
            <w:tcW w:w="2248" w:type="dxa"/>
            <w:vAlign w:val="top"/>
          </w:tcPr>
          <w:p>
            <w:pPr>
              <w:pStyle w:val="6"/>
              <w:spacing w:before="126"/>
              <w:ind w:left="179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100%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5"/>
              <w:ind w:left="74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100.00%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6"/>
              <w:ind w:left="102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100%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6"/>
              <w:ind w:left="1021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100%</w:t>
            </w:r>
          </w:p>
        </w:tc>
        <w:tc>
          <w:tcPr>
            <w:tcW w:w="1474" w:type="dxa"/>
            <w:vAlign w:val="top"/>
          </w:tcPr>
          <w:p>
            <w:pPr>
              <w:pStyle w:val="6"/>
              <w:spacing w:before="126"/>
              <w:ind w:left="1022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4234" w:type="dxa"/>
            <w:gridSpan w:val="9"/>
            <w:vAlign w:val="top"/>
          </w:tcPr>
          <w:p>
            <w:pPr>
              <w:pStyle w:val="6"/>
              <w:spacing w:before="145" w:line="221" w:lineRule="auto"/>
              <w:ind w:left="6682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履职效能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084" w:type="dxa"/>
            <w:vAlign w:val="top"/>
          </w:tcPr>
          <w:p>
            <w:pPr>
              <w:pStyle w:val="6"/>
              <w:spacing w:before="126" w:line="222" w:lineRule="auto"/>
              <w:ind w:left="360"/>
              <w:rPr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序号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6" w:line="221" w:lineRule="auto"/>
              <w:ind w:left="374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6" w:line="221" w:lineRule="auto"/>
              <w:ind w:left="375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二级指标</w:t>
            </w:r>
          </w:p>
        </w:tc>
        <w:tc>
          <w:tcPr>
            <w:tcW w:w="4331" w:type="dxa"/>
            <w:gridSpan w:val="2"/>
            <w:vAlign w:val="top"/>
          </w:tcPr>
          <w:p>
            <w:pPr>
              <w:pStyle w:val="6"/>
              <w:spacing w:before="126" w:line="221" w:lineRule="auto"/>
              <w:ind w:left="1806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三级指标</w:t>
            </w:r>
          </w:p>
        </w:tc>
        <w:tc>
          <w:tcPr>
            <w:tcW w:w="5881" w:type="dxa"/>
            <w:gridSpan w:val="4"/>
            <w:vAlign w:val="top"/>
          </w:tcPr>
          <w:p>
            <w:pPr>
              <w:pStyle w:val="6"/>
              <w:spacing w:before="127" w:line="220" w:lineRule="auto"/>
              <w:ind w:left="1681"/>
              <w:rPr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指标值（包括数字及文字描述）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84" w:type="dxa"/>
            <w:vAlign w:val="top"/>
          </w:tcPr>
          <w:p>
            <w:pPr>
              <w:pStyle w:val="6"/>
              <w:spacing w:before="127" w:line="242" w:lineRule="auto"/>
              <w:ind w:left="5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69" w:type="dxa"/>
            <w:vAlign w:val="top"/>
          </w:tcPr>
          <w:p>
            <w:pPr>
              <w:spacing w:before="128" w:line="222" w:lineRule="auto"/>
              <w:ind w:left="104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pacing w:val="-2"/>
                <w:sz w:val="18"/>
                <w:szCs w:val="18"/>
              </w:rPr>
              <w:t>产出指标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28" w:line="220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数量指标</w:t>
            </w:r>
          </w:p>
        </w:tc>
        <w:tc>
          <w:tcPr>
            <w:tcW w:w="4331" w:type="dxa"/>
            <w:gridSpan w:val="2"/>
            <w:vAlign w:val="top"/>
          </w:tcPr>
          <w:p>
            <w:pPr>
              <w:pStyle w:val="6"/>
              <w:spacing w:before="128" w:line="220" w:lineRule="auto"/>
              <w:ind w:left="108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《中国共产党黑水县执政实录》的编辑出版</w:t>
            </w:r>
          </w:p>
        </w:tc>
        <w:tc>
          <w:tcPr>
            <w:tcW w:w="5881" w:type="dxa"/>
            <w:gridSpan w:val="4"/>
            <w:vAlign w:val="top"/>
          </w:tcPr>
          <w:p>
            <w:pPr>
              <w:pStyle w:val="6"/>
              <w:spacing w:before="127" w:line="220" w:lineRule="auto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=1</w:t>
            </w:r>
            <w:r>
              <w:rPr>
                <w:spacing w:val="-38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08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42" w:lineRule="auto"/>
              <w:ind w:left="49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6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22" w:lineRule="auto"/>
              <w:ind w:left="104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pacing w:val="-2"/>
                <w:sz w:val="18"/>
                <w:szCs w:val="18"/>
              </w:rPr>
              <w:t>产出指标</w:t>
            </w:r>
          </w:p>
        </w:tc>
        <w:tc>
          <w:tcPr>
            <w:tcW w:w="146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数量指标</w:t>
            </w:r>
          </w:p>
        </w:tc>
        <w:tc>
          <w:tcPr>
            <w:tcW w:w="4331" w:type="dxa"/>
            <w:gridSpan w:val="2"/>
            <w:vAlign w:val="top"/>
          </w:tcPr>
          <w:p>
            <w:pPr>
              <w:pStyle w:val="6"/>
              <w:spacing w:before="127" w:line="375" w:lineRule="auto"/>
              <w:ind w:left="110" w:right="101" w:firstLine="1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高质量报送县情、乡情、村情等文稿，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spacing w:val="-7"/>
                <w:sz w:val="18"/>
                <w:szCs w:val="18"/>
              </w:rPr>
              <w:t>推动地方</w:t>
            </w:r>
            <w:r>
              <w:rPr>
                <w:spacing w:val="-8"/>
                <w:sz w:val="18"/>
                <w:szCs w:val="18"/>
              </w:rPr>
              <w:t>文化宣传。</w:t>
            </w:r>
          </w:p>
        </w:tc>
        <w:tc>
          <w:tcPr>
            <w:tcW w:w="5881" w:type="dxa"/>
            <w:gridSpan w:val="4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=12</w:t>
            </w:r>
            <w:r>
              <w:rPr>
                <w:spacing w:val="-35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108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/>
              <w:ind w:left="5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6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9" w:line="222" w:lineRule="auto"/>
              <w:ind w:left="104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pacing w:val="-2"/>
                <w:sz w:val="18"/>
                <w:szCs w:val="18"/>
              </w:rPr>
              <w:t>产出指标</w:t>
            </w:r>
          </w:p>
        </w:tc>
        <w:tc>
          <w:tcPr>
            <w:tcW w:w="146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数量指标</w:t>
            </w:r>
          </w:p>
        </w:tc>
        <w:tc>
          <w:tcPr>
            <w:tcW w:w="4331" w:type="dxa"/>
            <w:gridSpan w:val="2"/>
            <w:vAlign w:val="top"/>
          </w:tcPr>
          <w:p>
            <w:pPr>
              <w:pStyle w:val="6"/>
              <w:spacing w:before="128" w:line="398" w:lineRule="auto"/>
              <w:ind w:left="108" w:right="115" w:hanging="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入开展“史志七进</w:t>
            </w:r>
            <w:r>
              <w:rPr>
                <w:spacing w:val="-65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”，为机关、企业、军营、学校和</w:t>
            </w:r>
            <w:r>
              <w:rPr>
                <w:spacing w:val="-1"/>
                <w:sz w:val="18"/>
                <w:szCs w:val="18"/>
              </w:rPr>
              <w:t>村社区常态化开展地情文化讲诉授课和赠送地情书</w:t>
            </w:r>
            <w:r>
              <w:rPr>
                <w:spacing w:val="-2"/>
                <w:sz w:val="18"/>
                <w:szCs w:val="18"/>
              </w:rPr>
              <w:t>籍等工作</w:t>
            </w:r>
          </w:p>
        </w:tc>
        <w:tc>
          <w:tcPr>
            <w:tcW w:w="5881" w:type="dxa"/>
            <w:gridSpan w:val="4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=200</w:t>
            </w:r>
            <w:r>
              <w:rPr>
                <w:spacing w:val="-3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084" w:type="dxa"/>
            <w:vAlign w:val="top"/>
          </w:tcPr>
          <w:p>
            <w:pPr>
              <w:pStyle w:val="6"/>
              <w:spacing w:before="140" w:line="242" w:lineRule="auto"/>
              <w:ind w:left="4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69" w:type="dxa"/>
            <w:vAlign w:val="top"/>
          </w:tcPr>
          <w:p>
            <w:pPr>
              <w:spacing w:before="140" w:line="222" w:lineRule="auto"/>
              <w:ind w:left="104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pacing w:val="-2"/>
                <w:sz w:val="18"/>
                <w:szCs w:val="18"/>
              </w:rPr>
              <w:t>产出指标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140" w:line="221" w:lineRule="auto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质量指标</w:t>
            </w:r>
          </w:p>
        </w:tc>
        <w:tc>
          <w:tcPr>
            <w:tcW w:w="4331" w:type="dxa"/>
            <w:gridSpan w:val="2"/>
            <w:vAlign w:val="top"/>
          </w:tcPr>
          <w:p>
            <w:pPr>
              <w:pStyle w:val="6"/>
              <w:spacing w:before="140" w:line="220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党史地情书籍符合《地方志工作条例》完成公开书号</w:t>
            </w:r>
          </w:p>
        </w:tc>
        <w:tc>
          <w:tcPr>
            <w:tcW w:w="5881" w:type="dxa"/>
            <w:gridSpan w:val="4"/>
            <w:vAlign w:val="top"/>
          </w:tcPr>
          <w:p>
            <w:pPr>
              <w:pStyle w:val="6"/>
              <w:spacing w:before="140" w:line="220" w:lineRule="auto"/>
              <w:ind w:left="129"/>
              <w:rPr>
                <w:sz w:val="18"/>
                <w:szCs w:val="18"/>
              </w:rPr>
            </w:pPr>
            <w:r>
              <w:rPr>
                <w:spacing w:val="-9"/>
                <w:sz w:val="18"/>
                <w:szCs w:val="18"/>
              </w:rPr>
              <w:t>≥1</w:t>
            </w:r>
            <w:r>
              <w:rPr>
                <w:spacing w:val="-37"/>
                <w:sz w:val="18"/>
                <w:szCs w:val="18"/>
              </w:rPr>
              <w:t xml:space="preserve"> </w:t>
            </w:r>
            <w:r>
              <w:rPr>
                <w:spacing w:val="-9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108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/>
              <w:ind w:left="5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6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58" w:line="221" w:lineRule="auto"/>
              <w:ind w:left="105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pacing w:val="-2"/>
                <w:sz w:val="18"/>
                <w:szCs w:val="18"/>
              </w:rPr>
              <w:t>效益指标</w:t>
            </w:r>
          </w:p>
        </w:tc>
        <w:tc>
          <w:tcPr>
            <w:tcW w:w="146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经济效益指标</w:t>
            </w:r>
          </w:p>
        </w:tc>
        <w:tc>
          <w:tcPr>
            <w:tcW w:w="4331" w:type="dxa"/>
            <w:gridSpan w:val="2"/>
            <w:vAlign w:val="top"/>
          </w:tcPr>
          <w:p>
            <w:pPr>
              <w:pStyle w:val="6"/>
              <w:spacing w:before="130" w:line="399" w:lineRule="auto"/>
              <w:ind w:left="108" w:right="10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保护传统历史文化史志资料，收集红色文化史实资</w:t>
            </w:r>
            <w:r>
              <w:rPr>
                <w:spacing w:val="-2"/>
                <w:sz w:val="18"/>
                <w:szCs w:val="18"/>
              </w:rPr>
              <w:t>料，持续研究和深挖以红军长征在黑水为主的历史文化，全程协同推进长征国家文化公园黑水段建设工作</w:t>
            </w:r>
          </w:p>
        </w:tc>
        <w:tc>
          <w:tcPr>
            <w:tcW w:w="5881" w:type="dxa"/>
            <w:gridSpan w:val="4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116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定性</w:t>
            </w:r>
            <w:r>
              <w:rPr>
                <w:spacing w:val="-23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100%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6839" w:h="11906"/>
          <w:pgMar w:top="400" w:right="629" w:bottom="1147" w:left="1963" w:header="0" w:footer="987" w:gutter="0"/>
          <w:cols w:space="720" w:num="1"/>
        </w:sectPr>
      </w:pPr>
    </w:p>
    <w:p>
      <w:pPr>
        <w:spacing w:before="56"/>
      </w:pPr>
    </w:p>
    <w:p>
      <w:pPr>
        <w:spacing w:before="55"/>
      </w:pPr>
    </w:p>
    <w:p>
      <w:pPr>
        <w:spacing w:before="55"/>
      </w:pPr>
    </w:p>
    <w:p>
      <w:pPr>
        <w:spacing w:before="55"/>
      </w:pPr>
    </w:p>
    <w:tbl>
      <w:tblPr>
        <w:tblStyle w:val="5"/>
        <w:tblW w:w="1423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1469"/>
        <w:gridCol w:w="1469"/>
        <w:gridCol w:w="4332"/>
        <w:gridCol w:w="58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108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/>
              <w:ind w:left="49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6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8" w:line="221" w:lineRule="auto"/>
              <w:ind w:left="105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pacing w:val="-2"/>
                <w:sz w:val="18"/>
                <w:szCs w:val="18"/>
              </w:rPr>
              <w:t>效益指标</w:t>
            </w:r>
          </w:p>
        </w:tc>
        <w:tc>
          <w:tcPr>
            <w:tcW w:w="146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449" w:lineRule="auto"/>
              <w:ind w:left="107" w:right="27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可持续发展指</w:t>
            </w:r>
            <w:r>
              <w:rPr>
                <w:sz w:val="18"/>
                <w:szCs w:val="18"/>
              </w:rPr>
              <w:t>标</w:t>
            </w:r>
          </w:p>
        </w:tc>
        <w:tc>
          <w:tcPr>
            <w:tcW w:w="4332" w:type="dxa"/>
            <w:vAlign w:val="top"/>
          </w:tcPr>
          <w:p>
            <w:pPr>
              <w:pStyle w:val="6"/>
              <w:spacing w:before="127" w:line="399" w:lineRule="auto"/>
              <w:ind w:left="108" w:right="10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研究党的历史经验，为领导机关决策提供科学依据；运用党史资料对干部、群众进行思想、道德、革命传</w:t>
            </w:r>
            <w:r>
              <w:rPr>
                <w:spacing w:val="-1"/>
                <w:sz w:val="18"/>
                <w:szCs w:val="18"/>
              </w:rPr>
              <w:t>统教育，为社会主义建设和党的自身建设服务</w:t>
            </w:r>
          </w:p>
        </w:tc>
        <w:tc>
          <w:tcPr>
            <w:tcW w:w="588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定性良好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6839" w:h="11906"/>
          <w:pgMar w:top="400" w:right="629" w:bottom="1147" w:left="1963" w:header="0" w:footer="987" w:gutter="0"/>
          <w:cols w:space="720" w:num="1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52" w:line="186" w:lineRule="auto"/>
        <w:ind w:left="4036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8"/>
          <w:sz w:val="18"/>
          <w:szCs w:val="18"/>
        </w:rPr>
        <w:t>-</w:t>
      </w:r>
      <w:r>
        <w:rPr>
          <w:rFonts w:ascii="Times New Roman" w:hAnsi="Times New Roman" w:eastAsia="Times New Roman" w:cs="Times New Roman"/>
          <w:spacing w:val="23"/>
          <w:w w:val="101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18"/>
          <w:szCs w:val="18"/>
        </w:rPr>
        <w:t>17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18"/>
          <w:szCs w:val="18"/>
        </w:rPr>
        <w:t>-</w:t>
      </w:r>
    </w:p>
    <w:sectPr>
      <w:footerReference r:id="rId15" w:type="default"/>
      <w:pgSz w:w="11906" w:h="16839"/>
      <w:pgMar w:top="400" w:right="1785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SimHei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KaiTi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258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-</w:t>
    </w:r>
    <w:r>
      <w:rPr>
        <w:rFonts w:ascii="Times New Roman" w:hAnsi="Times New Roman" w:eastAsia="Times New Roman" w:cs="Times New Roman"/>
        <w:spacing w:val="21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0"/>
        <w:sz w:val="18"/>
        <w:szCs w:val="18"/>
      </w:rPr>
      <w:t>1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0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25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-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5"/>
        <w:sz w:val="18"/>
        <w:szCs w:val="18"/>
      </w:rPr>
      <w:t>9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5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546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  <w:r>
      <w:rPr>
        <w:rFonts w:ascii="Times New Roman" w:hAnsi="Times New Roman" w:eastAsia="Times New Roman" w:cs="Times New Roman"/>
        <w:spacing w:val="23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10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64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  <w:r>
      <w:rPr>
        <w:rFonts w:ascii="Times New Roman" w:hAnsi="Times New Roman" w:eastAsia="Times New Roman" w:cs="Times New Roman"/>
        <w:spacing w:val="23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11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64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  <w:r>
      <w:rPr>
        <w:rFonts w:ascii="Times New Roman" w:hAnsi="Times New Roman" w:eastAsia="Times New Roman" w:cs="Times New Roman"/>
        <w:spacing w:val="23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12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03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  <w:r>
      <w:rPr>
        <w:rFonts w:ascii="Times New Roman" w:hAnsi="Times New Roman" w:eastAsia="Times New Roman" w:cs="Times New Roman"/>
        <w:spacing w:val="23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13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62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  <w:r>
      <w:rPr>
        <w:rFonts w:ascii="Times New Roman" w:hAnsi="Times New Roman" w:eastAsia="Times New Roman" w:cs="Times New Roman"/>
        <w:spacing w:val="23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14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62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  <w:r>
      <w:rPr>
        <w:rFonts w:ascii="Times New Roman" w:hAnsi="Times New Roman" w:eastAsia="Times New Roman" w:cs="Times New Roman"/>
        <w:spacing w:val="23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15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62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  <w:r>
      <w:rPr>
        <w:rFonts w:ascii="Times New Roman" w:hAnsi="Times New Roman" w:eastAsia="Times New Roman" w:cs="Times New Roman"/>
        <w:spacing w:val="23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16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B872F0"/>
    <w:multiLevelType w:val="singleLevel"/>
    <w:tmpl w:val="D5B872F0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-750"/>
      </w:pPr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33DB946"/>
    <w:rsid w:val="1FFDDD55"/>
    <w:rsid w:val="679EE782"/>
    <w:rsid w:val="D5F9874D"/>
    <w:rsid w:val="FECBE2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2.png"/><Relationship Id="rId17" Type="http://schemas.openxmlformats.org/officeDocument/2006/relationships/image" Target="media/image1.jpeg"/><Relationship Id="rId16" Type="http://schemas.openxmlformats.org/officeDocument/2006/relationships/theme" Target="theme/theme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header" Target="header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2026-04-18T11:35:00Z</dcterms:created>
  <dc:creator>陈萍</dc:creator>
  <cp:lastModifiedBy>user</cp:lastModifiedBy>
  <dcterms:modified xsi:type="dcterms:W3CDTF">2026-09-16T10:33:22Z</dcterms:modified>
  <dc:title>区域性就业培训基地建设项目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2026-09-01T10:02:18Z</vt:filetime>
  </property>
  <property fmtid="{D5CDD505-2E9C-101B-9397-08002B2CF9AE}" pid="4" name="KSOProductBuildVer">
    <vt:lpwstr>2052-11.1.0.10702</vt:lpwstr>
  </property>
  <property fmtid="{D5CDD505-2E9C-101B-9397-08002B2CF9AE}" pid="5" name="ICV">
    <vt:lpwstr>5168E53801DBD0BE3234966A18DE6277</vt:lpwstr>
  </property>
</Properties>
</file>