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97" w:firstLineChars="218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因公出国（境）经费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"/>
        <w:textAlignment w:val="auto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万元，较201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接待次数减少，厉行节约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万元；国（境）外公务接待费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2020年决算支出6.57万元，较2019年决算减少3.98万元。主要原因：车辆年限较长，车辆使用少，厉行节约。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单位共有公务用车1辆，其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中：越野车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6.57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万元。主要用于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下乡帮扶、出差培训</w:t>
      </w:r>
      <w:r>
        <w:rPr>
          <w:rFonts w:hint="eastAsia" w:ascii="仿宋_GB2312" w:eastAsia="仿宋_GB2312"/>
          <w:color w:val="auto"/>
          <w:sz w:val="32"/>
          <w:szCs w:val="32"/>
        </w:rPr>
        <w:t>等所需的公务用车燃料费、维修费、过路过桥费、保险费等支出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黑水县人力资源和社会保障局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财政拨款“三公”经费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6.57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6.57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8"/>
          <w:rFonts w:ascii="仿宋_GB2312" w:eastAsia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12B84"/>
    <w:rsid w:val="2F973376"/>
    <w:rsid w:val="3D093B3C"/>
    <w:rsid w:val="454B131A"/>
    <w:rsid w:val="6342101B"/>
    <w:rsid w:val="7CE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2021-08-03T09:27:00Z</dcterms:created>
  <dc:creator>crushfisan</dc:creator>
  <cp:lastModifiedBy>Administrator</cp:lastModifiedBy>
  <cp:lastPrinted>2021-08-04T02:58:00Z</cp:lastPrinted>
  <dcterms:modified xsi:type="dcterms:W3CDTF">2021-08-04T07:34:13Z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2479E3E70C7D40B684E0A3125DCE0178</vt:lpwstr>
  </property>
  <property fmtid="{D5CDD505-2E9C-101B-9397-08002B2CF9AE}" pid="4" name="KSOSaveFontToCloudKey">
    <vt:lpwstr>314466906_cloud</vt:lpwstr>
  </property>
</Properties>
</file>