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hint="eastAsia" w:ascii="黑体" w:hAnsi="黑体" w:eastAsia="黑体" w:cs="黑体"/>
          <w:b w:val="0"/>
          <w:bCs/>
          <w:color w:val="auto"/>
          <w:sz w:val="32"/>
          <w:szCs w:val="32"/>
          <w:lang w:val="en-US" w:eastAsia="zh-CN"/>
        </w:rPr>
      </w:pPr>
      <w:bookmarkStart w:id="0" w:name="_Toc15396616"/>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2：</w:t>
      </w:r>
      <w:bookmarkStart w:id="1" w:name="_GoBack"/>
      <w:bookmarkEnd w:id="1"/>
    </w:p>
    <w:p>
      <w:pPr>
        <w:spacing w:line="600" w:lineRule="exact"/>
        <w:jc w:val="center"/>
        <w:outlineLvl w:val="0"/>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黑水县人力资源和社会保障局</w:t>
      </w:r>
    </w:p>
    <w:p>
      <w:pPr>
        <w:spacing w:line="600" w:lineRule="exact"/>
        <w:jc w:val="center"/>
        <w:outlineLvl w:val="0"/>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2020</w:t>
      </w:r>
      <w:r>
        <w:rPr>
          <w:rFonts w:hint="eastAsia" w:ascii="方正小标宋_GBK" w:hAnsi="方正小标宋_GBK" w:eastAsia="方正小标宋_GBK" w:cs="方正小标宋_GBK"/>
          <w:b w:val="0"/>
          <w:bCs/>
          <w:color w:val="auto"/>
          <w:sz w:val="44"/>
          <w:szCs w:val="44"/>
        </w:rPr>
        <w:t>年部门整体支出绩效评价报告</w:t>
      </w:r>
      <w:bookmarkEnd w:id="0"/>
    </w:p>
    <w:p>
      <w:pPr>
        <w:spacing w:line="580" w:lineRule="exact"/>
        <w:ind w:firstLine="643" w:firstLineChars="200"/>
        <w:rPr>
          <w:rFonts w:ascii="仿宋_GB2312" w:hAnsi="黑体" w:eastAsia="仿宋_GB2312" w:cs="黑体"/>
          <w:b/>
          <w:color w:val="auto"/>
          <w:sz w:val="32"/>
          <w:szCs w:val="32"/>
        </w:rPr>
      </w:pP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一、部门（单位）概况</w:t>
      </w:r>
    </w:p>
    <w:p>
      <w:pPr>
        <w:spacing w:line="58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（一）机构组成</w:t>
      </w:r>
    </w:p>
    <w:p>
      <w:pPr>
        <w:keepNext w:val="0"/>
        <w:keepLines w:val="0"/>
        <w:pageBreakBefore w:val="0"/>
        <w:widowControl w:val="0"/>
        <w:kinsoku/>
        <w:wordWrap/>
        <w:overflowPunct/>
        <w:topLinePunct w:val="0"/>
        <w:autoSpaceDE w:val="0"/>
        <w:autoSpaceDN w:val="0"/>
        <w:bidi w:val="0"/>
        <w:adjustRightInd w:val="0"/>
        <w:snapToGrid/>
        <w:spacing w:line="570" w:lineRule="exact"/>
        <w:ind w:left="0" w:leftChars="0" w:right="0" w:rightChars="0" w:firstLine="640" w:firstLineChars="200"/>
        <w:jc w:val="left"/>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en-US" w:eastAsia="zh-CN"/>
        </w:rPr>
        <w:t>本</w:t>
      </w:r>
      <w:r>
        <w:rPr>
          <w:rFonts w:hint="eastAsia" w:ascii="仿宋_GB2312" w:hAnsi="仿宋_GB2312" w:eastAsia="仿宋_GB2312" w:cs="仿宋_GB2312"/>
          <w:color w:val="auto"/>
          <w:kern w:val="0"/>
          <w:sz w:val="32"/>
          <w:szCs w:val="32"/>
          <w:lang w:val="zh-CN"/>
        </w:rPr>
        <w:t>局下属二级预算单位</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val="zh-CN"/>
        </w:rPr>
        <w:t>个，其中行政单位</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lang w:val="zh-CN"/>
        </w:rPr>
        <w:t>个，参照公务员法管理的事业单位</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zh-CN"/>
        </w:rPr>
        <w:t>个：县公共就业和人才交流服务局、县社会保险事业管理局，其他事业单位</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val="zh-CN"/>
        </w:rPr>
        <w:t>个：城乡居民养老保险事业管理局。</w:t>
      </w:r>
    </w:p>
    <w:p>
      <w:pPr>
        <w:keepNext w:val="0"/>
        <w:keepLines w:val="0"/>
        <w:pageBreakBefore w:val="0"/>
        <w:widowControl w:val="0"/>
        <w:kinsoku/>
        <w:wordWrap/>
        <w:overflowPunct/>
        <w:topLinePunct w:val="0"/>
        <w:autoSpaceDE w:val="0"/>
        <w:autoSpaceDN w:val="0"/>
        <w:bidi w:val="0"/>
        <w:adjustRightInd w:val="0"/>
        <w:snapToGrid/>
        <w:spacing w:line="570" w:lineRule="exact"/>
        <w:ind w:left="0" w:leftChars="0" w:right="0" w:rightChars="0" w:firstLine="640" w:firstLineChars="200"/>
        <w:jc w:val="left"/>
        <w:textAlignment w:val="auto"/>
        <w:rPr>
          <w:rFonts w:hint="eastAsia" w:ascii="仿宋_GB2312" w:hAnsi="仿宋"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本局内设预算单位1个。人社局直属机构有：办公室、社会保障综合股、事业管理股、工资福利与退休股、社会保险基金监督股、劳动监察大队（参公）、信息中心(事业）、仲裁院（事业)。</w:t>
      </w:r>
    </w:p>
    <w:p>
      <w:pPr>
        <w:spacing w:line="58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（二）机构职能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1.</w:t>
      </w:r>
      <w:r>
        <w:rPr>
          <w:rFonts w:hint="eastAsia" w:ascii="仿宋_GB2312" w:eastAsia="仿宋_GB2312"/>
          <w:color w:val="auto"/>
          <w:kern w:val="0"/>
          <w:sz w:val="32"/>
          <w:szCs w:val="32"/>
        </w:rPr>
        <w:t>拟</w:t>
      </w:r>
      <w:r>
        <w:rPr>
          <w:rFonts w:hint="eastAsia" w:ascii="仿宋_GB2312" w:eastAsia="仿宋_GB2312"/>
          <w:color w:val="auto"/>
          <w:kern w:val="0"/>
          <w:sz w:val="32"/>
          <w:szCs w:val="32"/>
          <w:lang w:val="en-US" w:eastAsia="zh-CN"/>
        </w:rPr>
        <w:t>订</w:t>
      </w:r>
      <w:r>
        <w:rPr>
          <w:rFonts w:hint="eastAsia" w:ascii="仿宋_GB2312" w:eastAsia="仿宋_GB2312"/>
          <w:color w:val="auto"/>
          <w:kern w:val="0"/>
          <w:sz w:val="32"/>
          <w:szCs w:val="32"/>
        </w:rPr>
        <w:t>全县人力资源和社会保障事业发展规划、政策</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起草</w:t>
      </w:r>
      <w:r>
        <w:rPr>
          <w:rFonts w:hint="eastAsia" w:ascii="仿宋_GB2312" w:eastAsia="仿宋_GB2312"/>
          <w:color w:val="auto"/>
          <w:kern w:val="0"/>
          <w:sz w:val="32"/>
          <w:szCs w:val="32"/>
          <w:lang w:val="en-US" w:eastAsia="zh-CN"/>
        </w:rPr>
        <w:t>相关</w:t>
      </w:r>
      <w:r>
        <w:rPr>
          <w:rFonts w:hint="eastAsia" w:ascii="仿宋_GB2312" w:eastAsia="仿宋_GB2312"/>
          <w:color w:val="auto"/>
          <w:kern w:val="0"/>
          <w:sz w:val="32"/>
          <w:szCs w:val="32"/>
        </w:rPr>
        <w:t>规范性文件</w:t>
      </w:r>
      <w:r>
        <w:rPr>
          <w:rFonts w:hint="eastAsia" w:ascii="仿宋_GB2312" w:eastAsia="仿宋_GB2312"/>
          <w:color w:val="auto"/>
          <w:kern w:val="0"/>
          <w:sz w:val="32"/>
          <w:szCs w:val="32"/>
          <w:lang w:val="en-US" w:eastAsia="zh-CN"/>
        </w:rPr>
        <w:t>草案</w:t>
      </w:r>
      <w:r>
        <w:rPr>
          <w:rFonts w:hint="eastAsia" w:ascii="仿宋_GB2312" w:eastAsia="仿宋_GB2312"/>
          <w:color w:val="auto"/>
          <w:kern w:val="0"/>
          <w:sz w:val="32"/>
          <w:szCs w:val="32"/>
        </w:rPr>
        <w:t>，并组织实施和监督检查。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2.</w:t>
      </w:r>
      <w:r>
        <w:rPr>
          <w:rFonts w:hint="eastAsia" w:ascii="仿宋_GB2312" w:eastAsia="仿宋_GB2312"/>
          <w:color w:val="auto"/>
          <w:kern w:val="0"/>
          <w:sz w:val="32"/>
          <w:szCs w:val="32"/>
        </w:rPr>
        <w:t>拟订并组织实施人力资源市场发展规划</w:t>
      </w:r>
      <w:r>
        <w:rPr>
          <w:rFonts w:hint="eastAsia" w:ascii="仿宋_GB2312" w:eastAsia="仿宋_GB2312"/>
          <w:color w:val="auto"/>
          <w:kern w:val="0"/>
          <w:sz w:val="32"/>
          <w:szCs w:val="32"/>
          <w:lang w:eastAsia="zh-CN"/>
        </w:rPr>
        <w:t>、人力资源流动政策，</w:t>
      </w:r>
      <w:r>
        <w:rPr>
          <w:rFonts w:hint="eastAsia" w:ascii="仿宋_GB2312" w:eastAsia="仿宋_GB2312"/>
          <w:color w:val="auto"/>
          <w:kern w:val="0"/>
          <w:sz w:val="32"/>
          <w:szCs w:val="32"/>
        </w:rPr>
        <w:t>建立全县统一规范的人力资源市场，促进人力资源合理流动、有效配置。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rPr>
        <w:t>　</w:t>
      </w:r>
      <w:r>
        <w:rPr>
          <w:rFonts w:hint="eastAsia" w:ascii="仿宋_GB2312" w:eastAsia="仿宋_GB2312"/>
          <w:color w:val="auto"/>
          <w:kern w:val="0"/>
          <w:sz w:val="32"/>
          <w:szCs w:val="32"/>
          <w:lang w:val="en-US" w:eastAsia="zh-CN"/>
        </w:rPr>
        <w:t xml:space="preserve">  3.</w:t>
      </w:r>
      <w:r>
        <w:rPr>
          <w:rFonts w:hint="eastAsia" w:ascii="仿宋_GB2312" w:eastAsia="仿宋_GB2312"/>
          <w:color w:val="auto"/>
          <w:kern w:val="0"/>
          <w:sz w:val="32"/>
          <w:szCs w:val="32"/>
        </w:rPr>
        <w:t>负责促进就业工作。拟订统筹</w:t>
      </w:r>
      <w:r>
        <w:rPr>
          <w:rFonts w:hint="eastAsia" w:ascii="仿宋_GB2312" w:eastAsia="仿宋_GB2312"/>
          <w:color w:val="auto"/>
          <w:kern w:val="0"/>
          <w:sz w:val="32"/>
          <w:szCs w:val="32"/>
          <w:lang w:eastAsia="zh-CN"/>
        </w:rPr>
        <w:t>全县</w:t>
      </w:r>
      <w:r>
        <w:rPr>
          <w:rFonts w:hint="eastAsia" w:ascii="仿宋_GB2312" w:eastAsia="仿宋_GB2312"/>
          <w:color w:val="auto"/>
          <w:kern w:val="0"/>
          <w:sz w:val="32"/>
          <w:szCs w:val="32"/>
        </w:rPr>
        <w:t>就业发展规划、政策和措施，完善公共就业</w:t>
      </w:r>
      <w:r>
        <w:rPr>
          <w:rFonts w:hint="eastAsia" w:ascii="仿宋_GB2312" w:eastAsia="仿宋_GB2312"/>
          <w:color w:val="auto"/>
          <w:kern w:val="0"/>
          <w:sz w:val="32"/>
          <w:szCs w:val="32"/>
          <w:lang w:eastAsia="zh-CN"/>
        </w:rPr>
        <w:t>创业</w:t>
      </w:r>
      <w:r>
        <w:rPr>
          <w:rFonts w:hint="eastAsia" w:ascii="仿宋_GB2312" w:eastAsia="仿宋_GB2312"/>
          <w:color w:val="auto"/>
          <w:kern w:val="0"/>
          <w:sz w:val="32"/>
          <w:szCs w:val="32"/>
        </w:rPr>
        <w:t>服务体系</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拟订并组织落实创业、就业援助制度</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完善职业资格制度，拟定职业介绍机构的管理办法并组织实施，统筹建立面向城乡劳动者的职业培训制度，牵头拟订和贯彻落实</w:t>
      </w:r>
      <w:r>
        <w:rPr>
          <w:rFonts w:hint="eastAsia" w:ascii="仿宋_GB2312" w:eastAsia="仿宋_GB2312"/>
          <w:color w:val="auto"/>
          <w:kern w:val="0"/>
          <w:sz w:val="32"/>
          <w:szCs w:val="32"/>
          <w:lang w:eastAsia="zh-CN"/>
        </w:rPr>
        <w:t>高校毕业生</w:t>
      </w:r>
      <w:r>
        <w:rPr>
          <w:rFonts w:hint="eastAsia" w:ascii="仿宋_GB2312" w:eastAsia="仿宋_GB2312"/>
          <w:color w:val="auto"/>
          <w:kern w:val="0"/>
          <w:sz w:val="32"/>
          <w:szCs w:val="32"/>
        </w:rPr>
        <w:t>就业</w:t>
      </w:r>
      <w:r>
        <w:rPr>
          <w:rFonts w:hint="eastAsia" w:ascii="仿宋_GB2312" w:eastAsia="仿宋_GB2312"/>
          <w:color w:val="auto"/>
          <w:kern w:val="0"/>
          <w:sz w:val="32"/>
          <w:szCs w:val="32"/>
          <w:lang w:eastAsia="zh-CN"/>
        </w:rPr>
        <w:t>创业</w:t>
      </w:r>
      <w:r>
        <w:rPr>
          <w:rFonts w:hint="eastAsia" w:ascii="仿宋_GB2312" w:eastAsia="仿宋_GB2312"/>
          <w:color w:val="auto"/>
          <w:kern w:val="0"/>
          <w:sz w:val="32"/>
          <w:szCs w:val="32"/>
        </w:rPr>
        <w:t>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4.</w:t>
      </w:r>
      <w:r>
        <w:rPr>
          <w:rFonts w:hint="eastAsia" w:ascii="仿宋_GB2312" w:eastAsia="仿宋_GB2312"/>
          <w:color w:val="auto"/>
          <w:kern w:val="0"/>
          <w:sz w:val="32"/>
          <w:szCs w:val="32"/>
        </w:rPr>
        <w:t>统筹</w:t>
      </w:r>
      <w:r>
        <w:rPr>
          <w:rFonts w:hint="eastAsia" w:ascii="仿宋_GB2312" w:eastAsia="仿宋_GB2312"/>
          <w:color w:val="auto"/>
          <w:kern w:val="0"/>
          <w:sz w:val="32"/>
          <w:szCs w:val="32"/>
          <w:lang w:eastAsia="zh-CN"/>
        </w:rPr>
        <w:t>推进</w:t>
      </w:r>
      <w:r>
        <w:rPr>
          <w:rFonts w:hint="eastAsia" w:ascii="仿宋_GB2312" w:eastAsia="仿宋_GB2312"/>
          <w:color w:val="auto"/>
          <w:kern w:val="0"/>
          <w:sz w:val="32"/>
          <w:szCs w:val="32"/>
        </w:rPr>
        <w:t>建立覆盖城乡的社会保障体系。贯彻落实</w:t>
      </w:r>
      <w:r>
        <w:rPr>
          <w:rFonts w:hint="eastAsia" w:ascii="仿宋_GB2312" w:eastAsia="仿宋_GB2312"/>
          <w:color w:val="auto"/>
          <w:kern w:val="0"/>
          <w:sz w:val="32"/>
          <w:szCs w:val="32"/>
          <w:lang w:val="en-US" w:eastAsia="zh-CN"/>
        </w:rPr>
        <w:t>养老保险全国统筹办法和</w:t>
      </w:r>
      <w:r>
        <w:rPr>
          <w:rFonts w:hint="eastAsia" w:ascii="仿宋_GB2312" w:eastAsia="仿宋_GB2312"/>
          <w:color w:val="auto"/>
          <w:kern w:val="0"/>
          <w:sz w:val="32"/>
          <w:szCs w:val="32"/>
        </w:rPr>
        <w:t>全国统一的</w:t>
      </w:r>
      <w:r>
        <w:rPr>
          <w:rFonts w:hint="eastAsia" w:ascii="仿宋_GB2312" w:eastAsia="仿宋_GB2312"/>
          <w:color w:val="auto"/>
          <w:kern w:val="0"/>
          <w:sz w:val="32"/>
          <w:szCs w:val="32"/>
          <w:lang w:eastAsia="zh-CN"/>
        </w:rPr>
        <w:t>养老、失业、工伤保险</w:t>
      </w:r>
      <w:r>
        <w:rPr>
          <w:rFonts w:hint="eastAsia" w:ascii="仿宋_GB2312" w:eastAsia="仿宋_GB2312"/>
          <w:color w:val="auto"/>
          <w:kern w:val="0"/>
          <w:sz w:val="32"/>
          <w:szCs w:val="32"/>
        </w:rPr>
        <w:t>关系转续办法；拟</w:t>
      </w:r>
      <w:r>
        <w:rPr>
          <w:rFonts w:hint="eastAsia" w:ascii="仿宋_GB2312" w:eastAsia="仿宋_GB2312"/>
          <w:color w:val="auto"/>
          <w:kern w:val="0"/>
          <w:sz w:val="32"/>
          <w:szCs w:val="32"/>
          <w:lang w:val="en-US" w:eastAsia="zh-CN"/>
        </w:rPr>
        <w:t>订</w:t>
      </w:r>
      <w:r>
        <w:rPr>
          <w:rFonts w:hint="eastAsia" w:ascii="仿宋_GB2312" w:eastAsia="仿宋_GB2312"/>
          <w:color w:val="auto"/>
          <w:kern w:val="0"/>
          <w:sz w:val="32"/>
          <w:szCs w:val="32"/>
        </w:rPr>
        <w:t>全县</w:t>
      </w:r>
      <w:r>
        <w:rPr>
          <w:rFonts w:hint="eastAsia" w:ascii="仿宋_GB2312" w:eastAsia="仿宋_GB2312"/>
          <w:color w:val="auto"/>
          <w:kern w:val="0"/>
          <w:sz w:val="32"/>
          <w:szCs w:val="32"/>
          <w:lang w:eastAsia="zh-CN"/>
        </w:rPr>
        <w:t>相关社会</w:t>
      </w:r>
      <w:r>
        <w:rPr>
          <w:rFonts w:hint="eastAsia" w:ascii="仿宋_GB2312" w:eastAsia="仿宋_GB2312"/>
          <w:color w:val="auto"/>
          <w:kern w:val="0"/>
          <w:sz w:val="32"/>
          <w:szCs w:val="32"/>
        </w:rPr>
        <w:t>保险</w:t>
      </w:r>
      <w:r>
        <w:rPr>
          <w:rFonts w:hint="eastAsia" w:ascii="仿宋_GB2312" w:eastAsia="仿宋_GB2312"/>
          <w:color w:val="auto"/>
          <w:kern w:val="0"/>
          <w:sz w:val="32"/>
          <w:szCs w:val="32"/>
          <w:lang w:val="en-US" w:eastAsia="zh-CN"/>
        </w:rPr>
        <w:t>及补充保险</w:t>
      </w:r>
      <w:r>
        <w:rPr>
          <w:rFonts w:hint="eastAsia" w:ascii="仿宋_GB2312" w:eastAsia="仿宋_GB2312"/>
          <w:color w:val="auto"/>
          <w:kern w:val="0"/>
          <w:sz w:val="32"/>
          <w:szCs w:val="32"/>
        </w:rPr>
        <w:t>基金支付、管理、运营</w:t>
      </w:r>
      <w:r>
        <w:rPr>
          <w:rFonts w:hint="eastAsia" w:ascii="仿宋_GB2312" w:eastAsia="仿宋_GB2312"/>
          <w:color w:val="auto"/>
          <w:kern w:val="0"/>
          <w:sz w:val="32"/>
          <w:szCs w:val="32"/>
          <w:lang w:val="en-US" w:eastAsia="zh-CN"/>
        </w:rPr>
        <w:t>和监督</w:t>
      </w:r>
      <w:r>
        <w:rPr>
          <w:rFonts w:hint="eastAsia" w:ascii="仿宋_GB2312" w:eastAsia="仿宋_GB2312"/>
          <w:color w:val="auto"/>
          <w:kern w:val="0"/>
          <w:sz w:val="32"/>
          <w:szCs w:val="32"/>
        </w:rPr>
        <w:t>办法；拟</w:t>
      </w:r>
      <w:r>
        <w:rPr>
          <w:rFonts w:hint="eastAsia" w:ascii="仿宋_GB2312" w:eastAsia="仿宋_GB2312"/>
          <w:color w:val="auto"/>
          <w:kern w:val="0"/>
          <w:sz w:val="32"/>
          <w:szCs w:val="32"/>
          <w:lang w:val="en-US" w:eastAsia="zh-CN"/>
        </w:rPr>
        <w:t>订</w:t>
      </w:r>
      <w:r>
        <w:rPr>
          <w:rFonts w:hint="eastAsia" w:ascii="仿宋_GB2312" w:eastAsia="仿宋_GB2312"/>
          <w:color w:val="auto"/>
          <w:kern w:val="0"/>
          <w:sz w:val="32"/>
          <w:szCs w:val="32"/>
        </w:rPr>
        <w:t>全县</w:t>
      </w:r>
      <w:r>
        <w:rPr>
          <w:rFonts w:hint="eastAsia" w:ascii="仿宋_GB2312" w:eastAsia="仿宋_GB2312"/>
          <w:color w:val="auto"/>
          <w:kern w:val="0"/>
          <w:sz w:val="32"/>
          <w:szCs w:val="32"/>
          <w:lang w:eastAsia="zh-CN"/>
        </w:rPr>
        <w:t>相关社会保险</w:t>
      </w:r>
      <w:r>
        <w:rPr>
          <w:rFonts w:hint="eastAsia" w:ascii="仿宋_GB2312" w:eastAsia="仿宋_GB2312"/>
          <w:color w:val="auto"/>
          <w:kern w:val="0"/>
          <w:sz w:val="32"/>
          <w:szCs w:val="32"/>
        </w:rPr>
        <w:t>经办机构的管理规则，编制全县</w:t>
      </w:r>
      <w:r>
        <w:rPr>
          <w:rFonts w:hint="eastAsia" w:ascii="仿宋_GB2312" w:eastAsia="仿宋_GB2312"/>
          <w:color w:val="auto"/>
          <w:kern w:val="0"/>
          <w:sz w:val="32"/>
          <w:szCs w:val="32"/>
          <w:lang w:eastAsia="zh-CN"/>
        </w:rPr>
        <w:t>养老、失业、工伤</w:t>
      </w:r>
      <w:r>
        <w:rPr>
          <w:rFonts w:hint="eastAsia" w:ascii="仿宋_GB2312" w:eastAsia="仿宋_GB2312"/>
          <w:color w:val="auto"/>
          <w:kern w:val="0"/>
          <w:sz w:val="32"/>
          <w:szCs w:val="32"/>
          <w:lang w:val="en-US" w:eastAsia="zh-CN"/>
        </w:rPr>
        <w:t>等相关社会保险</w:t>
      </w:r>
      <w:r>
        <w:rPr>
          <w:rFonts w:hint="eastAsia" w:ascii="仿宋_GB2312" w:eastAsia="仿宋_GB2312"/>
          <w:color w:val="auto"/>
          <w:kern w:val="0"/>
          <w:sz w:val="32"/>
          <w:szCs w:val="32"/>
        </w:rPr>
        <w:t>基金预决算草案。</w:t>
      </w:r>
      <w:r>
        <w:rPr>
          <w:rFonts w:hint="eastAsia" w:ascii="仿宋_GB2312" w:eastAsia="仿宋_GB2312"/>
          <w:color w:val="auto"/>
          <w:kern w:val="0"/>
          <w:sz w:val="32"/>
          <w:szCs w:val="32"/>
          <w:lang w:val="en-US" w:eastAsia="zh-CN"/>
        </w:rPr>
        <w:t>拟订</w:t>
      </w:r>
      <w:r>
        <w:rPr>
          <w:rFonts w:hint="eastAsia" w:ascii="仿宋_GB2312" w:eastAsia="仿宋_GB2312"/>
          <w:color w:val="auto"/>
          <w:kern w:val="0"/>
          <w:sz w:val="32"/>
          <w:szCs w:val="32"/>
        </w:rPr>
        <w:t>全县</w:t>
      </w:r>
      <w:r>
        <w:rPr>
          <w:rFonts w:hint="eastAsia" w:ascii="仿宋_GB2312" w:eastAsia="仿宋_GB2312"/>
          <w:color w:val="auto"/>
          <w:kern w:val="0"/>
          <w:sz w:val="32"/>
          <w:szCs w:val="32"/>
          <w:lang w:eastAsia="zh-CN"/>
        </w:rPr>
        <w:t>人力资源和社会保险</w:t>
      </w:r>
      <w:r>
        <w:rPr>
          <w:rFonts w:hint="eastAsia" w:ascii="仿宋_GB2312" w:eastAsia="仿宋_GB2312"/>
          <w:color w:val="auto"/>
          <w:kern w:val="0"/>
          <w:sz w:val="32"/>
          <w:szCs w:val="32"/>
        </w:rPr>
        <w:t>服务体系建设规划并组织实施。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5.</w:t>
      </w:r>
      <w:r>
        <w:rPr>
          <w:rFonts w:hint="eastAsia" w:ascii="仿宋_GB2312" w:eastAsia="仿宋_GB2312"/>
          <w:color w:val="auto"/>
          <w:kern w:val="0"/>
          <w:sz w:val="32"/>
          <w:szCs w:val="32"/>
        </w:rPr>
        <w:t>负责</w:t>
      </w:r>
      <w:r>
        <w:rPr>
          <w:rFonts w:hint="eastAsia" w:ascii="仿宋_GB2312" w:eastAsia="仿宋_GB2312"/>
          <w:color w:val="auto"/>
          <w:kern w:val="0"/>
          <w:sz w:val="32"/>
          <w:szCs w:val="32"/>
          <w:lang w:val="en-US" w:eastAsia="zh-CN"/>
        </w:rPr>
        <w:t>就业、失业和相关</w:t>
      </w:r>
      <w:r>
        <w:rPr>
          <w:rFonts w:hint="eastAsia" w:ascii="仿宋_GB2312" w:eastAsia="仿宋_GB2312"/>
          <w:color w:val="auto"/>
          <w:kern w:val="0"/>
          <w:sz w:val="32"/>
          <w:szCs w:val="32"/>
        </w:rPr>
        <w:t>社会保险基金预测预警和信息引导，拟订应对预案，实施预防、调节和控制，保持就业形势稳定和</w:t>
      </w:r>
      <w:r>
        <w:rPr>
          <w:rFonts w:hint="eastAsia" w:ascii="仿宋_GB2312" w:eastAsia="仿宋_GB2312"/>
          <w:color w:val="auto"/>
          <w:kern w:val="0"/>
          <w:sz w:val="32"/>
          <w:szCs w:val="32"/>
          <w:lang w:val="en-US" w:eastAsia="zh-CN"/>
        </w:rPr>
        <w:t>相关</w:t>
      </w:r>
      <w:r>
        <w:rPr>
          <w:rFonts w:hint="eastAsia" w:ascii="仿宋_GB2312" w:eastAsia="仿宋_GB2312"/>
          <w:color w:val="auto"/>
          <w:kern w:val="0"/>
          <w:sz w:val="32"/>
          <w:szCs w:val="32"/>
        </w:rPr>
        <w:t>社会保险基金总体收支平衡。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6.</w:t>
      </w:r>
      <w:r>
        <w:rPr>
          <w:rFonts w:hint="eastAsia" w:ascii="仿宋_GB2312" w:eastAsia="仿宋_GB2312"/>
          <w:color w:val="auto"/>
          <w:sz w:val="32"/>
          <w:szCs w:val="32"/>
        </w:rPr>
        <w:t>会同有关部门</w:t>
      </w:r>
      <w:r>
        <w:rPr>
          <w:rFonts w:hint="eastAsia" w:ascii="仿宋_GB2312" w:eastAsia="仿宋_GB2312"/>
          <w:color w:val="auto"/>
          <w:sz w:val="32"/>
          <w:szCs w:val="32"/>
          <w:lang w:eastAsia="zh-CN"/>
        </w:rPr>
        <w:t>执行</w:t>
      </w:r>
      <w:r>
        <w:rPr>
          <w:rFonts w:hint="eastAsia" w:ascii="仿宋_GB2312" w:eastAsia="仿宋_GB2312"/>
          <w:color w:val="auto"/>
          <w:sz w:val="32"/>
          <w:szCs w:val="32"/>
        </w:rPr>
        <w:t>事业单位人员工资收入分配政策，建立企事业单位人员工资决定、正常增长和支付保障机制。</w:t>
      </w:r>
      <w:r>
        <w:rPr>
          <w:rFonts w:hint="eastAsia" w:ascii="仿宋_GB2312" w:eastAsia="仿宋_GB2312"/>
          <w:color w:val="auto"/>
          <w:sz w:val="32"/>
          <w:szCs w:val="32"/>
          <w:lang w:eastAsia="zh-CN"/>
        </w:rPr>
        <w:t>贯彻执行</w:t>
      </w:r>
      <w:r>
        <w:rPr>
          <w:rFonts w:hint="eastAsia" w:ascii="仿宋_GB2312" w:eastAsia="仿宋_GB2312"/>
          <w:color w:val="auto"/>
          <w:sz w:val="32"/>
          <w:szCs w:val="32"/>
        </w:rPr>
        <w:t>企事业单位人员福利和离退休政策。</w:t>
      </w:r>
    </w:p>
    <w:p>
      <w:pPr>
        <w:ind w:firstLine="640" w:firstLineChars="200"/>
        <w:rPr>
          <w:rFonts w:hint="eastAsia" w:ascii="仿宋_GB2312" w:eastAsia="仿宋_GB2312"/>
          <w:color w:val="auto"/>
          <w:sz w:val="32"/>
          <w:szCs w:val="32"/>
        </w:rPr>
      </w:pPr>
      <w:r>
        <w:rPr>
          <w:rFonts w:hint="eastAsia" w:ascii="仿宋_GB2312" w:eastAsia="仿宋_GB2312"/>
          <w:color w:val="auto"/>
          <w:kern w:val="0"/>
          <w:sz w:val="32"/>
          <w:szCs w:val="32"/>
          <w:lang w:val="en-US" w:eastAsia="zh-CN"/>
        </w:rPr>
        <w:t>7.</w:t>
      </w:r>
      <w:r>
        <w:rPr>
          <w:rFonts w:hint="eastAsia" w:ascii="仿宋_GB2312" w:eastAsia="仿宋_GB2312"/>
          <w:color w:val="auto"/>
          <w:sz w:val="32"/>
          <w:szCs w:val="32"/>
        </w:rPr>
        <w:t>牵头推进深化职称制度改革，</w:t>
      </w:r>
      <w:r>
        <w:rPr>
          <w:rFonts w:hint="eastAsia" w:ascii="仿宋_GB2312" w:eastAsia="仿宋_GB2312"/>
          <w:color w:val="auto"/>
          <w:sz w:val="32"/>
          <w:szCs w:val="32"/>
          <w:lang w:eastAsia="zh-CN"/>
        </w:rPr>
        <w:t>执行</w:t>
      </w:r>
      <w:r>
        <w:rPr>
          <w:rFonts w:hint="eastAsia" w:ascii="仿宋_GB2312" w:eastAsia="仿宋_GB2312"/>
          <w:color w:val="auto"/>
          <w:sz w:val="32"/>
          <w:szCs w:val="32"/>
        </w:rPr>
        <w:t>专业技术人员管理、继续教育和博士后管理等政策，负责专业技术人才选拔和培养工作。组织拟订技能人才培养、评价、使用和激励制度。贯彻落实职业资格制度，</w:t>
      </w:r>
      <w:r>
        <w:rPr>
          <w:rFonts w:hint="eastAsia" w:ascii="仿宋_GB2312" w:eastAsia="仿宋_GB2312"/>
          <w:color w:val="auto"/>
          <w:sz w:val="32"/>
          <w:szCs w:val="32"/>
          <w:lang w:eastAsia="zh-CN"/>
        </w:rPr>
        <w:t>以及</w:t>
      </w:r>
      <w:r>
        <w:rPr>
          <w:rFonts w:hint="eastAsia" w:ascii="仿宋_GB2312" w:eastAsia="仿宋_GB2312"/>
          <w:color w:val="auto"/>
          <w:sz w:val="32"/>
          <w:szCs w:val="32"/>
        </w:rPr>
        <w:t>职业技能多元化评价政策。指导、监督各类技工学校、民办职业培训机构按国家和省、州有关规定履行安全管理责任。</w:t>
      </w:r>
    </w:p>
    <w:p>
      <w:pPr>
        <w:ind w:firstLine="640" w:firstLineChars="200"/>
        <w:rPr>
          <w:rFonts w:hint="eastAsia" w:ascii="仿宋_GB2312" w:eastAsia="仿宋_GB2312"/>
          <w:color w:val="auto"/>
          <w:kern w:val="0"/>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会同有关部门指导事业单位人事制度改革，按照管理权限负责规范事业单位岗位设置、公开招聘、聘用合同等人事综合管理工作，落实规范事业单位工作人员和机关工勤人员管理政策，将安全生产及环境保护责任履行情况作为事业单位工作人员奖惩、考核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9.组织实施国家表彰奖励制度，综合管理政府表彰奖励工作，承担评比达标表彰等工作，根据授权承办以县委、县政府名义开展的县级表彰奖励活动。承办提请县人大常委会和县政府决定的人事任免事项。</w:t>
      </w:r>
    </w:p>
    <w:p>
      <w:pPr>
        <w:spacing w:line="560" w:lineRule="exact"/>
        <w:ind w:firstLine="640" w:firstLineChars="200"/>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10.</w:t>
      </w:r>
      <w:r>
        <w:rPr>
          <w:rFonts w:hint="eastAsia" w:ascii="仿宋_GB2312" w:eastAsia="仿宋_GB2312"/>
          <w:color w:val="auto"/>
          <w:kern w:val="0"/>
          <w:sz w:val="32"/>
          <w:szCs w:val="32"/>
        </w:rPr>
        <w:t>会同有关部门拟订农民工工作综合性规划</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推动相关政策的落实，协调解决重点难点问题，维护农民工合法权益。</w:t>
      </w:r>
      <w:r>
        <w:rPr>
          <w:rFonts w:hint="eastAsia" w:ascii="仿宋_GB2312" w:eastAsia="仿宋_GB2312"/>
          <w:color w:val="auto"/>
          <w:sz w:val="32"/>
          <w:szCs w:val="32"/>
        </w:rPr>
        <w:t>负责将安全生产纳入农民工技能培训内容。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11.</w:t>
      </w:r>
      <w:r>
        <w:rPr>
          <w:rFonts w:hint="eastAsia" w:ascii="仿宋_GB2312" w:eastAsia="仿宋_GB2312"/>
          <w:color w:val="auto"/>
          <w:kern w:val="0"/>
          <w:sz w:val="32"/>
          <w:szCs w:val="32"/>
        </w:rPr>
        <w:t>统筹拟订劳动、人事争议调解仲裁制度和劳动关系政策并组织和监督实施，完善劳动关系协调机制，贯彻职工工作时间、休息休假</w:t>
      </w:r>
      <w:r>
        <w:rPr>
          <w:rFonts w:hint="eastAsia" w:ascii="仿宋_GB2312" w:eastAsia="仿宋_GB2312"/>
          <w:color w:val="auto"/>
          <w:kern w:val="0"/>
          <w:sz w:val="32"/>
          <w:szCs w:val="32"/>
          <w:lang w:eastAsia="zh-CN"/>
        </w:rPr>
        <w:t>和假期</w:t>
      </w:r>
      <w:r>
        <w:rPr>
          <w:rFonts w:hint="eastAsia" w:ascii="仿宋_GB2312" w:eastAsia="仿宋_GB2312"/>
          <w:color w:val="auto"/>
          <w:kern w:val="0"/>
          <w:sz w:val="32"/>
          <w:szCs w:val="32"/>
        </w:rPr>
        <w:t>制度</w:t>
      </w:r>
      <w:r>
        <w:rPr>
          <w:rFonts w:hint="eastAsia" w:ascii="仿宋_GB2312" w:eastAsia="仿宋_GB2312"/>
          <w:color w:val="auto"/>
          <w:kern w:val="0"/>
          <w:sz w:val="32"/>
          <w:szCs w:val="32"/>
          <w:lang w:eastAsia="zh-CN"/>
        </w:rPr>
        <w:t>，落实消除</w:t>
      </w:r>
      <w:r>
        <w:rPr>
          <w:rFonts w:hint="eastAsia" w:ascii="仿宋_GB2312" w:eastAsia="仿宋_GB2312"/>
          <w:color w:val="auto"/>
          <w:kern w:val="0"/>
          <w:sz w:val="32"/>
          <w:szCs w:val="32"/>
        </w:rPr>
        <w:t>非法使用童工</w:t>
      </w:r>
      <w:r>
        <w:rPr>
          <w:rFonts w:hint="eastAsia" w:ascii="仿宋_GB2312" w:eastAsia="仿宋_GB2312"/>
          <w:color w:val="auto"/>
          <w:kern w:val="0"/>
          <w:sz w:val="32"/>
          <w:szCs w:val="32"/>
          <w:lang w:val="en-US" w:eastAsia="zh-CN"/>
        </w:rPr>
        <w:t>政策</w:t>
      </w:r>
      <w:r>
        <w:rPr>
          <w:rFonts w:hint="eastAsia" w:ascii="仿宋_GB2312" w:eastAsia="仿宋_GB2312"/>
          <w:color w:val="auto"/>
          <w:kern w:val="0"/>
          <w:sz w:val="32"/>
          <w:szCs w:val="32"/>
        </w:rPr>
        <w:t>和女工、未成年工的特殊劳动保护政策，</w:t>
      </w:r>
      <w:r>
        <w:rPr>
          <w:rFonts w:hint="eastAsia" w:ascii="仿宋_GB2312" w:eastAsia="仿宋_GB2312"/>
          <w:color w:val="auto"/>
          <w:sz w:val="32"/>
          <w:szCs w:val="32"/>
        </w:rPr>
        <w:t>依法督促用人单位在劳动用工、合同签订与履约时，载明劳动保护、劳动条件和职业危害防护等条款。</w:t>
      </w:r>
      <w:r>
        <w:rPr>
          <w:rFonts w:hint="eastAsia" w:ascii="仿宋_GB2312" w:eastAsia="仿宋_GB2312"/>
          <w:color w:val="auto"/>
          <w:kern w:val="0"/>
          <w:sz w:val="32"/>
          <w:szCs w:val="32"/>
        </w:rPr>
        <w:t>组织实施劳动监察，协调劳动者维权工作，依法查处重大案件。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kern w:val="0"/>
          <w:sz w:val="32"/>
          <w:szCs w:val="32"/>
          <w:lang w:eastAsia="zh-CN"/>
        </w:rPr>
      </w:pPr>
      <w:r>
        <w:rPr>
          <w:rFonts w:hint="eastAsia" w:ascii="仿宋_GB2312" w:eastAsia="仿宋_GB2312"/>
          <w:color w:val="auto"/>
          <w:kern w:val="0"/>
          <w:sz w:val="32"/>
          <w:szCs w:val="32"/>
          <w:lang w:val="en-US" w:eastAsia="zh-CN"/>
        </w:rPr>
        <w:t>12.</w:t>
      </w:r>
      <w:r>
        <w:rPr>
          <w:rFonts w:hint="eastAsia" w:ascii="仿宋_GB2312" w:eastAsia="仿宋_GB2312"/>
          <w:color w:val="auto"/>
          <w:kern w:val="0"/>
          <w:sz w:val="32"/>
          <w:szCs w:val="32"/>
          <w:lang w:eastAsia="zh-CN"/>
        </w:rPr>
        <w:t>负责人力资源和社会保障领域的对外交流与合作工作。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kern w:val="0"/>
          <w:sz w:val="32"/>
          <w:szCs w:val="32"/>
          <w:lang w:eastAsia="zh-CN"/>
        </w:rPr>
      </w:pPr>
      <w:r>
        <w:rPr>
          <w:rFonts w:hint="eastAsia" w:ascii="仿宋_GB2312" w:eastAsia="仿宋_GB2312"/>
          <w:color w:val="auto"/>
          <w:kern w:val="0"/>
          <w:sz w:val="32"/>
          <w:szCs w:val="32"/>
          <w:lang w:val="en-US" w:eastAsia="zh-CN"/>
        </w:rPr>
        <w:t>13.</w:t>
      </w:r>
      <w:r>
        <w:rPr>
          <w:rFonts w:hint="eastAsia" w:ascii="仿宋_GB2312" w:eastAsia="仿宋_GB2312"/>
          <w:color w:val="auto"/>
          <w:kern w:val="0"/>
          <w:sz w:val="32"/>
          <w:szCs w:val="32"/>
          <w:lang w:eastAsia="zh-CN"/>
        </w:rPr>
        <w:t>承担职责范围内的安全生产和职业健康、生态环境保护、审批服务便民化等工作。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14.</w:t>
      </w:r>
      <w:r>
        <w:rPr>
          <w:rFonts w:hint="eastAsia" w:ascii="仿宋_GB2312" w:eastAsia="仿宋_GB2312"/>
          <w:color w:val="auto"/>
          <w:kern w:val="0"/>
          <w:sz w:val="32"/>
          <w:szCs w:val="32"/>
          <w:lang w:eastAsia="zh-CN"/>
        </w:rPr>
        <w:t>完成县委、</w:t>
      </w:r>
      <w:r>
        <w:rPr>
          <w:rFonts w:hint="eastAsia" w:ascii="仿宋_GB2312" w:eastAsia="仿宋_GB2312"/>
          <w:color w:val="auto"/>
          <w:kern w:val="0"/>
          <w:sz w:val="32"/>
          <w:szCs w:val="32"/>
        </w:rPr>
        <w:t>县政府交办的其他</w:t>
      </w:r>
      <w:r>
        <w:rPr>
          <w:rFonts w:hint="eastAsia" w:ascii="仿宋_GB2312" w:eastAsia="仿宋_GB2312"/>
          <w:color w:val="auto"/>
          <w:kern w:val="0"/>
          <w:sz w:val="32"/>
          <w:szCs w:val="32"/>
          <w:lang w:eastAsia="zh-CN"/>
        </w:rPr>
        <w:t>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15.</w:t>
      </w:r>
      <w:r>
        <w:rPr>
          <w:rFonts w:hint="eastAsia" w:ascii="仿宋_GB2312" w:eastAsia="仿宋_GB2312"/>
          <w:color w:val="auto"/>
          <w:kern w:val="0"/>
          <w:sz w:val="32"/>
          <w:szCs w:val="32"/>
          <w:lang w:eastAsia="zh-CN"/>
        </w:rPr>
        <w:t>职能转变。深入推进简政放权、放管结合、优化服务改革，进一步减少行政审批事项，规范和优化对外办理事项，贯彻落实国家职业资格目录清单管理制度，加强事中事后监管，创新就业和社会保障等公共服务方式，加强信息分享，提高公共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rPr>
      </w:pPr>
      <w:r>
        <w:rPr>
          <w:rFonts w:hint="eastAsia" w:ascii="仿宋_GB2312" w:eastAsia="仿宋_GB2312"/>
          <w:color w:val="auto"/>
          <w:kern w:val="0"/>
          <w:sz w:val="32"/>
          <w:szCs w:val="32"/>
          <w:lang w:val="en-US" w:eastAsia="zh-CN"/>
        </w:rPr>
        <w:t>16.有关职责分工。</w:t>
      </w:r>
      <w:r>
        <w:rPr>
          <w:rFonts w:hint="eastAsia" w:ascii="仿宋_GB2312" w:eastAsia="仿宋_GB2312"/>
          <w:color w:val="auto"/>
          <w:sz w:val="32"/>
          <w:szCs w:val="32"/>
          <w:lang w:eastAsia="zh-CN"/>
        </w:rPr>
        <w:t>与县教育局的有关职责分工。</w:t>
      </w:r>
      <w:r>
        <w:rPr>
          <w:rFonts w:hint="eastAsia" w:ascii="仿宋_GB2312" w:eastAsia="仿宋_GB2312"/>
          <w:color w:val="auto"/>
          <w:sz w:val="32"/>
          <w:szCs w:val="32"/>
        </w:rPr>
        <w:t>高校毕业生离校前的就业指导和服务工作，由教育局负责；高校毕业生离校后的就业指导和服务工作，由人力资源社会保障局负责。</w:t>
      </w:r>
    </w:p>
    <w:p>
      <w:pPr>
        <w:spacing w:line="58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（三）人员概况</w:t>
      </w:r>
    </w:p>
    <w:p>
      <w:pPr>
        <w:keepNext w:val="0"/>
        <w:keepLines w:val="0"/>
        <w:pageBreakBefore w:val="0"/>
        <w:widowControl w:val="0"/>
        <w:kinsoku/>
        <w:wordWrap/>
        <w:overflowPunct/>
        <w:topLinePunct w:val="0"/>
        <w:autoSpaceDE w:val="0"/>
        <w:autoSpaceDN w:val="0"/>
        <w:bidi w:val="0"/>
        <w:adjustRightInd w:val="0"/>
        <w:snapToGrid/>
        <w:spacing w:line="570" w:lineRule="exact"/>
        <w:ind w:left="0" w:leftChars="0" w:right="0" w:rightChars="0" w:firstLine="640" w:firstLineChars="200"/>
        <w:jc w:val="left"/>
        <w:textAlignment w:val="auto"/>
        <w:rPr>
          <w:rFonts w:hint="eastAsia" w:ascii="仿宋_GB2312" w:hAnsi="黑体" w:eastAsia="仿宋_GB2312" w:cs="黑体"/>
          <w:color w:val="auto"/>
          <w:sz w:val="32"/>
          <w:szCs w:val="32"/>
        </w:rPr>
      </w:pPr>
      <w:r>
        <w:rPr>
          <w:rFonts w:hint="eastAsia" w:ascii="仿宋_GB2312" w:hAnsi="仿宋_GB2312" w:eastAsia="仿宋_GB2312" w:cs="仿宋_GB2312"/>
          <w:color w:val="auto"/>
          <w:kern w:val="0"/>
          <w:sz w:val="32"/>
          <w:szCs w:val="32"/>
          <w:lang w:val="en-US" w:eastAsia="zh-CN"/>
        </w:rPr>
        <w:t>黑水县人力资源和社会保障局总编制24名，其中：行政编制9名，参公编制5名，事业编制7名，工勤编制3名；在职人员总数22人，其中行政人员10人，参公人员4人，事业人员8人；退休人员14人。</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二、部门财政资金收支情况</w:t>
      </w:r>
    </w:p>
    <w:p>
      <w:pPr>
        <w:spacing w:line="580" w:lineRule="exact"/>
        <w:ind w:firstLine="643" w:firstLineChars="200"/>
        <w:rPr>
          <w:rFonts w:ascii="仿宋_GB2312" w:hAnsi="仿宋" w:eastAsia="仿宋_GB2312" w:cs="仿宋_GB2312"/>
          <w:color w:val="auto"/>
          <w:sz w:val="32"/>
          <w:szCs w:val="32"/>
        </w:rPr>
      </w:pPr>
      <w:r>
        <w:rPr>
          <w:rFonts w:hint="eastAsia" w:ascii="楷体_GB2312" w:hAnsi="楷体_GB2312" w:eastAsia="楷体_GB2312" w:cs="楷体_GB2312"/>
          <w:b/>
          <w:bCs/>
          <w:color w:val="auto"/>
          <w:sz w:val="32"/>
          <w:szCs w:val="32"/>
        </w:rPr>
        <w:t>（一）部门财政资金收入情况</w:t>
      </w:r>
      <w:r>
        <w:rPr>
          <w:rFonts w:hint="eastAsia" w:ascii="仿宋_GB2312" w:hAnsi="仿宋" w:eastAsia="仿宋_GB2312" w:cs="仿宋_GB2312"/>
          <w:color w:val="auto"/>
          <w:sz w:val="32"/>
          <w:szCs w:val="32"/>
        </w:rPr>
        <w:t>。</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楷体_GB2312" w:hAnsi="楷体_GB2312" w:eastAsia="楷体_GB2312" w:cs="楷体_GB2312"/>
          <w:b/>
          <w:bCs/>
          <w:color w:val="auto"/>
          <w:sz w:val="32"/>
          <w:szCs w:val="32"/>
        </w:rPr>
      </w:pPr>
      <w:r>
        <w:rPr>
          <w:rFonts w:hint="eastAsia" w:ascii="仿宋_GB2312" w:hAnsi="仿宋_GB2312" w:eastAsia="仿宋_GB2312" w:cs="仿宋_GB2312"/>
          <w:color w:val="auto"/>
          <w:kern w:val="0"/>
          <w:sz w:val="32"/>
          <w:szCs w:val="32"/>
          <w:lang w:val="en-US" w:eastAsia="zh-CN"/>
        </w:rPr>
        <w:t>本局2020年全年预算总收入542.95万元，其中：基本支出经费拨款446.10万元，培训支出拨款0.93万元，其他人力资源和事务支出拨款19.65万元，年初结转和结余信息化建设76.27万元。</w:t>
      </w:r>
    </w:p>
    <w:p>
      <w:pPr>
        <w:spacing w:line="58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（二）部门财政资金支出情况。</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kern w:val="0"/>
          <w:sz w:val="32"/>
          <w:szCs w:val="32"/>
          <w:lang w:val="en-US" w:eastAsia="zh-CN"/>
        </w:rPr>
        <w:t>本局2020年全年总支出537.78万元，其中：基本支出446.10万元，占总支出的83%；项目支出91.68万元，占总支出的17%。</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三、部门整体预算绩效管理情况（根据适用指标体系进行调整）</w:t>
      </w:r>
    </w:p>
    <w:p>
      <w:pPr>
        <w:spacing w:line="58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（一）部门预算管理</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lang w:val="zh-CN" w:eastAsia="zh-CN"/>
        </w:rPr>
        <w:t>年我局严格按照财政局下发的文件要求进行预</w:t>
      </w:r>
      <w:r>
        <w:rPr>
          <w:rFonts w:hint="eastAsia" w:ascii="仿宋_GB2312" w:hAnsi="仿宋_GB2312" w:eastAsia="仿宋_GB2312" w:cs="仿宋_GB2312"/>
          <w:color w:val="auto"/>
          <w:kern w:val="0"/>
          <w:sz w:val="32"/>
          <w:szCs w:val="32"/>
          <w:lang w:val="en-US" w:eastAsia="zh-CN"/>
        </w:rPr>
        <w:t>决</w:t>
      </w:r>
      <w:r>
        <w:rPr>
          <w:rFonts w:hint="eastAsia" w:ascii="仿宋_GB2312" w:hAnsi="仿宋_GB2312" w:eastAsia="仿宋_GB2312" w:cs="仿宋_GB2312"/>
          <w:color w:val="auto"/>
          <w:kern w:val="0"/>
          <w:sz w:val="32"/>
          <w:szCs w:val="32"/>
          <w:lang w:val="zh-CN" w:eastAsia="zh-CN"/>
        </w:rPr>
        <w:t>算编制工作，</w:t>
      </w:r>
      <w:r>
        <w:rPr>
          <w:rFonts w:hint="eastAsia" w:ascii="仿宋_GB2312" w:hAnsi="仿宋_GB2312" w:eastAsia="仿宋_GB2312" w:cs="仿宋_GB2312"/>
          <w:color w:val="auto"/>
          <w:kern w:val="0"/>
          <w:sz w:val="32"/>
          <w:szCs w:val="32"/>
          <w:lang w:val="en-US" w:eastAsia="zh-CN"/>
        </w:rPr>
        <w:t>并及时进行2019年预算、决算情况政务公开，无违规情况。</w:t>
      </w:r>
    </w:p>
    <w:p>
      <w:pPr>
        <w:spacing w:line="58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zh-CN" w:eastAsia="zh-CN"/>
        </w:rPr>
        <w:t>我局强化预算约束，在科学合理编制部门预算的基础上，对部门预算中各项经费进一步细化，严格控制，确保所有工作都能在预算范围内有序进行，以此强化预算源头的管控，切实做好财政收支工作，做好预算及决算工作，保证我局财务工作公开透明规范运</w:t>
      </w:r>
      <w:r>
        <w:rPr>
          <w:rFonts w:hint="eastAsia" w:ascii="仿宋_GB2312" w:hAnsi="仿宋_GB2312" w:eastAsia="仿宋_GB2312" w:cs="仿宋_GB2312"/>
          <w:color w:val="auto"/>
          <w:kern w:val="0"/>
          <w:sz w:val="32"/>
          <w:szCs w:val="32"/>
          <w:lang w:val="en-US" w:eastAsia="zh-CN"/>
        </w:rPr>
        <w:t>行。</w:t>
      </w:r>
    </w:p>
    <w:p>
      <w:pPr>
        <w:spacing w:line="58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（二）专项预算管理</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color w:val="auto"/>
          <w:kern w:val="0"/>
          <w:sz w:val="32"/>
          <w:szCs w:val="32"/>
          <w:lang w:val="zh-CN" w:eastAsia="zh-CN"/>
        </w:rPr>
        <w:t>我局严格按照财政相关文件精神要求对局财务工作</w:t>
      </w:r>
      <w:r>
        <w:rPr>
          <w:rFonts w:hint="eastAsia" w:ascii="仿宋_GB2312" w:hAnsi="仿宋_GB2312" w:eastAsia="仿宋_GB2312" w:cs="仿宋_GB2312"/>
          <w:color w:val="auto"/>
          <w:kern w:val="0"/>
          <w:sz w:val="32"/>
          <w:szCs w:val="32"/>
          <w:lang w:val="en-US" w:eastAsia="zh-CN"/>
        </w:rPr>
        <w:t>执</w:t>
      </w:r>
      <w:r>
        <w:rPr>
          <w:rFonts w:hint="eastAsia" w:ascii="仿宋_GB2312" w:hAnsi="仿宋_GB2312" w:eastAsia="仿宋_GB2312" w:cs="仿宋_GB2312"/>
          <w:color w:val="auto"/>
          <w:kern w:val="0"/>
          <w:sz w:val="32"/>
          <w:szCs w:val="32"/>
          <w:lang w:val="zh-CN" w:eastAsia="zh-CN"/>
        </w:rPr>
        <w:t>行管理，</w:t>
      </w:r>
      <w:r>
        <w:rPr>
          <w:rFonts w:hint="eastAsia" w:ascii="仿宋_GB2312" w:hAnsi="仿宋_GB2312" w:eastAsia="仿宋_GB2312" w:cs="仿宋_GB2312"/>
          <w:color w:val="auto"/>
          <w:kern w:val="0"/>
          <w:sz w:val="32"/>
          <w:szCs w:val="32"/>
          <w:lang w:val="en-US" w:eastAsia="zh-CN"/>
        </w:rPr>
        <w:t>正确把握专项资金的使用范围，</w:t>
      </w:r>
      <w:r>
        <w:rPr>
          <w:rFonts w:hint="eastAsia" w:ascii="仿宋_GB2312" w:hAnsi="仿宋_GB2312" w:eastAsia="仿宋_GB2312" w:cs="仿宋_GB2312"/>
          <w:color w:val="auto"/>
          <w:kern w:val="0"/>
          <w:sz w:val="32"/>
          <w:szCs w:val="32"/>
          <w:lang w:val="zh-CN" w:eastAsia="zh-CN"/>
        </w:rPr>
        <w:t>财政资金支出和使用完全按照相关规定操作，严格遵守财务内审和监督制度。</w:t>
      </w:r>
    </w:p>
    <w:p>
      <w:pPr>
        <w:spacing w:line="58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（三）结果应用情况</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根据部门整体支出绩效评价指标体系，我局2020年度自评综合得分85分，部门整体支出绩效情况良好，职工满意度较好。</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四、评价结论及建议</w:t>
      </w:r>
    </w:p>
    <w:p>
      <w:pPr>
        <w:keepNext w:val="0"/>
        <w:keepLines w:val="0"/>
        <w:pageBreakBefore w:val="0"/>
        <w:widowControl w:val="0"/>
        <w:kinsoku/>
        <w:wordWrap/>
        <w:overflowPunct/>
        <w:topLinePunct w:val="0"/>
        <w:bidi w:val="0"/>
        <w:snapToGrid/>
        <w:spacing w:line="57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（一）评价结论</w:t>
      </w:r>
    </w:p>
    <w:p>
      <w:pPr>
        <w:keepNext w:val="0"/>
        <w:keepLines w:val="0"/>
        <w:pageBreakBefore w:val="0"/>
        <w:widowControl w:val="0"/>
        <w:kinsoku/>
        <w:wordWrap/>
        <w:overflowPunct/>
        <w:topLinePunct w:val="0"/>
        <w:autoSpaceDE w:val="0"/>
        <w:autoSpaceDN w:val="0"/>
        <w:bidi w:val="0"/>
        <w:adjustRightInd w:val="0"/>
        <w:snapToGrid/>
        <w:spacing w:line="570" w:lineRule="exact"/>
        <w:ind w:left="0" w:leftChars="0" w:right="0" w:rightChars="0" w:firstLine="640" w:firstLineChars="200"/>
        <w:jc w:val="left"/>
        <w:textAlignment w:val="auto"/>
        <w:rPr>
          <w:rFonts w:hint="eastAsia" w:ascii="仿宋_GB2312" w:hAnsi="仿宋"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2020年，我局切实加强预算收支资金管理，建立健全内部管理制度，年初我局合理安排资金，保障我局日常工作的顺利开展，各部门尽职尽责，较好的完成自己的职责工作。</w:t>
      </w:r>
      <w:r>
        <w:rPr>
          <w:rFonts w:hint="eastAsia" w:ascii="仿宋_GB2312" w:hAnsi="仿宋_GB2312" w:eastAsia="仿宋_GB2312" w:cs="仿宋_GB2312"/>
          <w:color w:val="auto"/>
          <w:kern w:val="0"/>
          <w:sz w:val="32"/>
          <w:szCs w:val="32"/>
          <w:lang w:val="zh-CN" w:eastAsia="zh-CN"/>
        </w:rPr>
        <w:t>在总结</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lang w:val="zh-CN" w:eastAsia="zh-CN"/>
        </w:rPr>
        <w:t>年</w:t>
      </w:r>
      <w:r>
        <w:rPr>
          <w:rFonts w:hint="eastAsia" w:ascii="仿宋_GB2312" w:hAnsi="仿宋_GB2312" w:eastAsia="仿宋_GB2312" w:cs="仿宋_GB2312"/>
          <w:color w:val="auto"/>
          <w:kern w:val="0"/>
          <w:sz w:val="32"/>
          <w:szCs w:val="32"/>
          <w:lang w:val="en-US" w:eastAsia="zh-CN"/>
        </w:rPr>
        <w:t>全年</w:t>
      </w:r>
      <w:r>
        <w:rPr>
          <w:rFonts w:hint="eastAsia" w:ascii="仿宋_GB2312" w:hAnsi="仿宋_GB2312" w:eastAsia="仿宋_GB2312" w:cs="仿宋_GB2312"/>
          <w:color w:val="auto"/>
          <w:kern w:val="0"/>
          <w:sz w:val="32"/>
          <w:szCs w:val="32"/>
          <w:lang w:val="zh-CN" w:eastAsia="zh-CN"/>
        </w:rPr>
        <w:t>工作经验基础上改进工作的方式方法，做好工作创新，保证我局</w:t>
      </w:r>
      <w:r>
        <w:rPr>
          <w:rFonts w:hint="eastAsia" w:ascii="仿宋_GB2312" w:hAnsi="仿宋_GB2312" w:eastAsia="仿宋_GB2312" w:cs="仿宋_GB2312"/>
          <w:color w:val="auto"/>
          <w:kern w:val="0"/>
          <w:sz w:val="32"/>
          <w:szCs w:val="32"/>
          <w:lang w:val="en-US" w:eastAsia="zh-CN"/>
        </w:rPr>
        <w:t>2021年</w:t>
      </w:r>
      <w:r>
        <w:rPr>
          <w:rFonts w:hint="eastAsia" w:ascii="仿宋_GB2312" w:hAnsi="仿宋_GB2312" w:eastAsia="仿宋_GB2312" w:cs="仿宋_GB2312"/>
          <w:color w:val="auto"/>
          <w:kern w:val="0"/>
          <w:sz w:val="32"/>
          <w:szCs w:val="32"/>
          <w:lang w:val="zh-CN" w:eastAsia="zh-CN"/>
        </w:rPr>
        <w:t>各项工作能够顺利开展。</w:t>
      </w:r>
    </w:p>
    <w:p>
      <w:pPr>
        <w:keepNext w:val="0"/>
        <w:keepLines w:val="0"/>
        <w:pageBreakBefore w:val="0"/>
        <w:widowControl w:val="0"/>
        <w:kinsoku/>
        <w:wordWrap/>
        <w:overflowPunct/>
        <w:topLinePunct w:val="0"/>
        <w:bidi w:val="0"/>
        <w:snapToGrid/>
        <w:spacing w:line="57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（二）存在问题</w:t>
      </w:r>
    </w:p>
    <w:p>
      <w:pPr>
        <w:keepNext w:val="0"/>
        <w:keepLines w:val="0"/>
        <w:pageBreakBefore w:val="0"/>
        <w:widowControl w:val="0"/>
        <w:kinsoku/>
        <w:wordWrap/>
        <w:overflowPunct/>
        <w:topLinePunct w:val="0"/>
        <w:autoSpaceDE w:val="0"/>
        <w:autoSpaceDN w:val="0"/>
        <w:bidi w:val="0"/>
        <w:adjustRightInd w:val="0"/>
        <w:snapToGrid/>
        <w:spacing w:line="570" w:lineRule="exact"/>
        <w:ind w:left="0" w:leftChars="0" w:right="0" w:rightChars="0" w:firstLine="640" w:firstLineChars="200"/>
        <w:jc w:val="left"/>
        <w:textAlignment w:val="auto"/>
        <w:rPr>
          <w:rFonts w:hint="eastAsia" w:ascii="仿宋_GB2312" w:hAnsi="仿宋"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2020年对于部门财政整体绩效评价工作，我局严格按照财政部门的要求开展相关工作。但还存在一定的问题：一</w:t>
      </w:r>
      <w:r>
        <w:rPr>
          <w:rFonts w:hint="eastAsia" w:ascii="仿宋_GB2312" w:hAnsi="仿宋_GB2312" w:eastAsia="仿宋_GB2312" w:cs="仿宋_GB2312"/>
          <w:b/>
          <w:bCs/>
          <w:color w:val="auto"/>
          <w:kern w:val="0"/>
          <w:sz w:val="32"/>
          <w:szCs w:val="32"/>
          <w:lang w:val="en-US" w:eastAsia="zh-CN"/>
        </w:rPr>
        <w:t>是</w:t>
      </w:r>
      <w:r>
        <w:rPr>
          <w:rFonts w:hint="eastAsia" w:ascii="仿宋_GB2312" w:hAnsi="仿宋_GB2312" w:eastAsia="仿宋_GB2312" w:cs="仿宋_GB2312"/>
          <w:color w:val="auto"/>
          <w:kern w:val="0"/>
          <w:sz w:val="32"/>
          <w:szCs w:val="32"/>
          <w:lang w:val="en-US" w:eastAsia="zh-CN"/>
        </w:rPr>
        <w:t>内部控制制度和财务管理制度还有待完善；二</w:t>
      </w:r>
      <w:r>
        <w:rPr>
          <w:rFonts w:hint="eastAsia" w:ascii="仿宋_GB2312" w:hAnsi="仿宋_GB2312" w:eastAsia="仿宋_GB2312" w:cs="仿宋_GB2312"/>
          <w:b/>
          <w:bCs/>
          <w:color w:val="auto"/>
          <w:kern w:val="0"/>
          <w:sz w:val="32"/>
          <w:szCs w:val="32"/>
          <w:lang w:val="en-US" w:eastAsia="zh-CN"/>
        </w:rPr>
        <w:t>是</w:t>
      </w:r>
      <w:r>
        <w:rPr>
          <w:rFonts w:hint="eastAsia" w:ascii="仿宋_GB2312" w:hAnsi="仿宋_GB2312" w:eastAsia="仿宋_GB2312" w:cs="仿宋_GB2312"/>
          <w:color w:val="auto"/>
          <w:kern w:val="0"/>
          <w:sz w:val="32"/>
          <w:szCs w:val="32"/>
          <w:lang w:val="en-US" w:eastAsia="zh-CN"/>
        </w:rPr>
        <w:t>未对单位内部股室开展整体绩效评价。</w:t>
      </w:r>
    </w:p>
    <w:p>
      <w:pPr>
        <w:keepNext w:val="0"/>
        <w:keepLines w:val="0"/>
        <w:pageBreakBefore w:val="0"/>
        <w:widowControl w:val="0"/>
        <w:kinsoku/>
        <w:wordWrap/>
        <w:overflowPunct/>
        <w:topLinePunct w:val="0"/>
        <w:bidi w:val="0"/>
        <w:snapToGrid/>
        <w:spacing w:line="57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（三）改进建议</w:t>
      </w:r>
    </w:p>
    <w:p>
      <w:pPr>
        <w:keepNext w:val="0"/>
        <w:keepLines w:val="0"/>
        <w:pageBreakBefore w:val="0"/>
        <w:widowControl w:val="0"/>
        <w:kinsoku/>
        <w:wordWrap/>
        <w:overflowPunct/>
        <w:topLinePunct w:val="0"/>
        <w:autoSpaceDE w:val="0"/>
        <w:autoSpaceDN w:val="0"/>
        <w:bidi w:val="0"/>
        <w:adjustRightInd w:val="0"/>
        <w:snapToGrid/>
        <w:spacing w:line="570" w:lineRule="exact"/>
        <w:ind w:left="0" w:leftChars="0" w:right="0" w:rightChars="0" w:firstLine="643"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一是</w:t>
      </w:r>
      <w:r>
        <w:rPr>
          <w:rFonts w:hint="eastAsia" w:ascii="仿宋_GB2312" w:hAnsi="仿宋_GB2312" w:eastAsia="仿宋_GB2312" w:cs="仿宋_GB2312"/>
          <w:color w:val="auto"/>
          <w:kern w:val="0"/>
          <w:sz w:val="32"/>
          <w:szCs w:val="32"/>
          <w:lang w:val="en-US" w:eastAsia="zh-CN"/>
        </w:rPr>
        <w:t>提高各单位人员对预算资金使用效益的认识，把预算资金是否发挥使用效益与各岗位是否履职尽责相结合，将预算资金使用的效率和效益作为对各岗位人员工作考核评价的重要内容之一。</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color w:val="auto"/>
          <w:kern w:val="0"/>
          <w:sz w:val="32"/>
          <w:szCs w:val="32"/>
          <w:lang w:val="en-US" w:eastAsia="zh-CN"/>
        </w:rPr>
        <w:t>完善单位财务内部控制制度和财务管理制度，按要求进行单位财务管理，保证财务工作的顺利开展。</w:t>
      </w:r>
      <w:r>
        <w:rPr>
          <w:rFonts w:hint="eastAsia" w:ascii="仿宋_GB2312" w:hAnsi="仿宋_GB2312" w:eastAsia="仿宋_GB2312" w:cs="仿宋_GB2312"/>
          <w:b/>
          <w:bCs/>
          <w:color w:val="auto"/>
          <w:kern w:val="0"/>
          <w:sz w:val="32"/>
          <w:szCs w:val="32"/>
          <w:lang w:val="en-US" w:eastAsia="zh-CN"/>
        </w:rPr>
        <w:t>三是</w:t>
      </w:r>
      <w:r>
        <w:rPr>
          <w:rFonts w:hint="eastAsia" w:ascii="仿宋_GB2312" w:hAnsi="仿宋_GB2312" w:eastAsia="仿宋_GB2312" w:cs="仿宋_GB2312"/>
          <w:color w:val="auto"/>
          <w:kern w:val="0"/>
          <w:sz w:val="32"/>
          <w:szCs w:val="32"/>
          <w:lang w:val="en-US" w:eastAsia="zh-CN"/>
        </w:rPr>
        <w:t>对预算外经费严格落实“收支两条线”要求，精细测算支出额度，把需求核准核实，充分发挥财政资金的效益。</w:t>
      </w:r>
      <w:r>
        <w:rPr>
          <w:rFonts w:hint="eastAsia" w:ascii="仿宋_GB2312" w:hAnsi="仿宋_GB2312" w:eastAsia="仿宋_GB2312" w:cs="仿宋_GB2312"/>
          <w:b/>
          <w:bCs/>
          <w:color w:val="auto"/>
          <w:kern w:val="0"/>
          <w:sz w:val="32"/>
          <w:szCs w:val="32"/>
          <w:lang w:val="en-US" w:eastAsia="zh-CN"/>
        </w:rPr>
        <w:t>四是</w:t>
      </w:r>
      <w:r>
        <w:rPr>
          <w:rFonts w:hint="eastAsia" w:ascii="仿宋_GB2312" w:hAnsi="仿宋_GB2312" w:eastAsia="仿宋_GB2312" w:cs="仿宋_GB2312"/>
          <w:color w:val="auto"/>
          <w:kern w:val="0"/>
          <w:sz w:val="32"/>
          <w:szCs w:val="32"/>
          <w:lang w:val="en-US" w:eastAsia="zh-CN"/>
        </w:rPr>
        <w:t>进一步加强各单位的预算资金管理，减少预算资金使用的随意性，对预算的事前、事中、事后进行全过程控制，加大对预算编制与执行的监督管理力度，提高预算资金使用效率。</w:t>
      </w:r>
    </w:p>
    <w:p>
      <w:pPr>
        <w:spacing w:line="580" w:lineRule="exact"/>
        <w:ind w:firstLine="640" w:firstLineChars="200"/>
        <w:rPr>
          <w:rFonts w:ascii="仿宋_GB2312" w:hAnsi="仿宋_GB2312" w:eastAsia="仿宋_GB2312" w:cs="仿宋_GB2312"/>
          <w:color w:val="auto"/>
          <w:sz w:val="32"/>
          <w:szCs w:val="32"/>
        </w:rPr>
      </w:pPr>
    </w:p>
    <w:p>
      <w:pPr>
        <w:widowControl/>
        <w:jc w:val="left"/>
        <w:rPr>
          <w:rFonts w:ascii="仿宋_GB2312" w:hAnsi="仿宋_GB2312" w:eastAsia="仿宋_GB2312" w:cs="仿宋_GB2312"/>
          <w:color w:val="auto"/>
          <w:sz w:val="32"/>
          <w:szCs w:val="32"/>
        </w:rPr>
      </w:pP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B7D28"/>
    <w:rsid w:val="14810E9C"/>
    <w:rsid w:val="200055D9"/>
    <w:rsid w:val="59F97EE3"/>
    <w:rsid w:val="645B7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2021-08-03T09:32:00Z</dcterms:created>
  <dc:creator>crushfisan</dc:creator>
  <cp:lastModifiedBy>crushfisan</cp:lastModifiedBy>
  <cp:lastPrinted>2021-08-04T02:58:51Z</cp:lastPrinted>
  <dcterms:modified xsi:type="dcterms:W3CDTF">2021-08-04T02:58:56Z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2599EEFAF42E415DAC0C87AA494788B3</vt:lpwstr>
  </property>
  <property fmtid="{D5CDD505-2E9C-101B-9397-08002B2CF9AE}" pid="4" name="KSOSaveFontToCloudKey">
    <vt:lpwstr>314466906_cloud</vt:lpwstr>
  </property>
</Properties>
</file>