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1-1：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97" w:firstLineChars="218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于22年年初预算数0.5万元对比，减少0.3万元，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0.12万元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今年疫情原因，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接待检查减少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，国内接待批次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2次，接待人数10人；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2022年决算支出6.39万元，于22年年初预算数9.5万元对比，减少3.11万元，较2021年决算数减少38.89万元。主要原因：车辆年限较长，去年单位新购公务用车1辆，今年厉行节约。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单位共有公务用车2辆，其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中：越野车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6.39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下乡帮扶、出差培训</w:t>
      </w:r>
      <w:r>
        <w:rPr>
          <w:rFonts w:hint="eastAsia" w:ascii="仿宋_GB2312" w:eastAsia="仿宋_GB2312"/>
          <w:color w:val="auto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黑水县人力资源和社会保障局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6.39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7CE12B84"/>
    <w:rsid w:val="25826249"/>
    <w:rsid w:val="2F973376"/>
    <w:rsid w:val="306275EE"/>
    <w:rsid w:val="3D093B3C"/>
    <w:rsid w:val="4C2B4E07"/>
    <w:rsid w:val="611762AC"/>
    <w:rsid w:val="6342101B"/>
    <w:rsid w:val="6CAA0CDD"/>
    <w:rsid w:val="7CE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450</Characters>
  <Lines>0</Lines>
  <Paragraphs>0</Paragraphs>
  <TotalTime>0</TotalTime>
  <ScaleCrop>false</ScaleCrop>
  <LinksUpToDate>false</LinksUpToDate>
  <CharactersWithSpaces>513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2021-08-03T09:27:00Z</dcterms:created>
  <dc:creator>crushfisan</dc:creator>
  <cp:lastModifiedBy>crushfisan</cp:lastModifiedBy>
  <cp:lastPrinted>2021-08-04T07:50:00Z</cp:lastPrinted>
  <dcterms:modified xsi:type="dcterms:W3CDTF">2023-09-19T02:34:19Z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1BF98F5317314D42B56667CF04CC5617_13</vt:lpwstr>
  </property>
  <property fmtid="{D5CDD505-2E9C-101B-9397-08002B2CF9AE}" pid="4" name="KSOSaveFontToCloudKey">
    <vt:lpwstr>314466906_cloud</vt:lpwstr>
  </property>
</Properties>
</file>