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Toc15396616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1-2：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黑水县人力资源和社会保障局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一、部门（单位）概况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局下属二级预算单位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个，其中行政单位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个，参照公务员法管理的事业单位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个：县公共就业和人才交流服务局、县社会保险事业管理局，其他事业单位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个：城乡居民养老保险事业管理局。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本局内设预算单位1个。人社局直属机构有：办公室、社会保障综合股、事业管理股、工资福利与退休股、社会保险基金监督股、劳动监察大队（参公）、信息中心(事业）、仲裁院（事业)。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全县人力资源和社会保障事业发展规划、政策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起草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规范性文件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，并组织实施和监督检查。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拟订并组织实施人力资源市场发展规划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、人力资源流动政策，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建立全县统一规范的人力资源市场，促进人力资源合理流动、有效配置。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负责促进就业工作。拟订统筹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就业发展规划、政策和措施，完善公共就业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拟订并组织落实创业、就业援助制度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完善职业资格制度，拟定职业介绍机构的管理办法并组织实施，统筹建立面向城乡劳动者的职业培训制度，牵头拟订和贯彻落实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建立覆盖城乡的社会保障体系。贯彻落实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养老保险全国统筹办法和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全国统一的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关系转续办法；拟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保险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及补充保险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基金支付、管理、运营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和监督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经办机构的管理规则，编制全县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基金预决算草案。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拟订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人力资源和社会保险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服务体系建设规划并组织实施。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就业、失业和相关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社会保险基金预测预警和信息引导，拟订应对预案，实施预防、调节和控制，保持就业形势稳定和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社会保险基金总体收支平衡。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事业单位人员工资收入分配政策，建立企事业单位人员工资决定、正常增长和支付保障机制。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贯彻执行</w:t>
      </w:r>
      <w:r>
        <w:rPr>
          <w:rFonts w:hint="eastAsia" w:ascii="仿宋_GB2312" w:eastAsia="仿宋_GB2312"/>
          <w:color w:val="auto"/>
          <w:sz w:val="32"/>
          <w:szCs w:val="32"/>
        </w:rPr>
        <w:t>企事业单位人员福利和离退休政策。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牵头推进深化职称制度改革，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专业技术人员管理、继续教育和博士后管理等政策，负责专业技术人才选拔和培养工作。组织拟订技能人才培养、评价、使用和激励制度。贯彻落实职业资格制度，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职业技能多元化评价政策。指导、监督各类技工学校、民办职业培训机构按国家和省、州有关规定履行安全管理责任。</w:t>
      </w:r>
    </w:p>
    <w:p>
      <w:pPr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指导事业单位人事制度改革，按照管理权限负责规范事业单位岗位设置、公开招聘、聘用合同等人事综合管理工作，落实规范事业单位工作人员和机关工勤人员管理政策，将安全生产及环境保护责任履行情况作为事业单位工作人员奖惩、考核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9.组织实施国家表彰奖励制度，综合管理政府表彰奖励工作，承担评比达标表彰等工作，根据授权承办以县委、县政府名义开展的县级表彰奖励活动。承办提请县人大常委会和县政府决定的人事任免事项。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会同有关部门拟订农民工工作综合性规划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推动相关政策的落实，协调解决重点难点问题，维护农民工合法权益。</w:t>
      </w:r>
      <w:r>
        <w:rPr>
          <w:rFonts w:hint="eastAsia" w:ascii="仿宋_GB2312" w:eastAsia="仿宋_GB2312"/>
          <w:color w:val="auto"/>
          <w:sz w:val="32"/>
          <w:szCs w:val="32"/>
        </w:rPr>
        <w:t>负责将安全生产纳入农民工技能培训内容。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统筹拟订劳动、人事争议调解仲裁制度和劳动关系政策并组织和监督实施，完善劳动关系协调机制，贯彻职工工作时间、休息休假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和假期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，落实消除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非法使用童工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和女工、未成年工的特殊劳动保护政策，</w:t>
      </w:r>
      <w:r>
        <w:rPr>
          <w:rFonts w:hint="eastAsia" w:ascii="仿宋_GB2312" w:eastAsia="仿宋_GB2312"/>
          <w:color w:val="auto"/>
          <w:sz w:val="32"/>
          <w:szCs w:val="32"/>
        </w:rPr>
        <w:t>依法督促用人单位在劳动用工、合同签订与履约时，载明劳动保护、劳动条件和职业危害防护等条款。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组织实施劳动监察，协调劳动者维权工作，依法查处重大案件。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负责人力资源和社会保障领域的对外交流与合作工作。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承担职责范围内的安全生产和职业健康、生态环境保护、审批服务便民化等工作。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完成县委、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县政府交办的其他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职能转变。深入推进简政放权、放管结合、优化服务改革，进一步减少行政审批事项，规范和优化对外办理事项，贯彻落实国家职业资格目录清单管理制度，加强事中事后监管，创新就业和社会保障等公共服务方式，加强信息分享，提高公共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16.有关职责分工。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与县教育局的有关职责分工。</w:t>
      </w:r>
      <w:r>
        <w:rPr>
          <w:rFonts w:hint="eastAsia" w:ascii="仿宋_GB2312" w:eastAsia="仿宋_GB2312"/>
          <w:color w:val="auto"/>
          <w:sz w:val="32"/>
          <w:szCs w:val="32"/>
        </w:rPr>
        <w:t>高校毕业生离校前的就业指导和服务工作，由教育局负责；高校毕业生离校后的就业指导和服务工作，由人力资源社会保障局负责。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黑水县人力资源和社会保障局总编制24名，其中：行政编制9名，参公编制5名，事业编制7名，工勤编制2名；在职人员总数23人，其中行政人员9人，参公人员4人，事业人员8人；退休人员16人。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二、部门财政资金收支情况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（一）部门财政资金收入情况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本局2022年全年预算总收入587.78万元，其中：基本支出经费拨款569.48万元，其他人力资源和事务支出拨款7万元，年初结转和结余信息化建设11.30万元。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本局2022年全年总支出587.78万元，其中：基本支出579.62万元，占总支出的98.61%；项目支出8.16万元，占总支出的1.39%。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年我局严格按照财政局下发的文件要求进行预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算编制工作，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并及时进行2021年预算、决算情况政务公开，无违规情况。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单位的部门预算报表编制是依据财政编审要求,结合上一年度预算支出情况,按照相关财财经纪律，严格按照财务管理制度，及时组织人员按时编报预决算报表和预决算编制报告。通过编制部门预决算报表,对本单位全年的资金管理、单位履行机构职能和受托责任等进行系统的思考检查,分析预算执行中的得失,以推动单位加强内部管理,制定适应本单位的内控制度以促进发展，确保所有工作都能在预算范围内有序进行，以此强化预算源头的管控，切实做好财政收支工作，做好预算及决算工作，保证我局财务工作公开透明规范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行。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正确把握专项资金的使用范围，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专项资金的使用严格按照资金拨付程序、年度项目计划和项目进度进行拨付，实行专账核算，严格遵守财务内审和监督制度和审批程序办理专项资金的申报、分配和拨付。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根据部门整体支出绩效评价指标体系，我局2022年度自评综合得分90分，部门整体支出绩效情况良好，职工满意度较好。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2022年，我局切实加强预算收支资金管理，完善健全内部管理制度，针对本年度单位财务绩效采用多种评价方法，如比较分析、趋势分析、财务模型等进行财务数据的分析整理，以获得更全面、准确的评价结果。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在总结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工作经验基础上改进工作的方式方法，做好工作创新，保证我局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各项工作能够顺利开展。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2022年对于部门财政整体绩效评价工作，我局严格按照财政部门的要求开展相关工作。但还存在一定的问题：一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内部控制制度和财务管理制度还有待完善；二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财务绩效评价认识不到位，抓不住关键的绩效评价点，难以发挥财务绩效评价的积极作用。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（三）改进建议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为编报一份高质量的部门报表,还应当从日常工作、前期准备、报表分析等方面做好全过程精细化的财务管理。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加大绩效评价的宣传力度，借鉴其他单位的绩效成果，树立绩效理念，增强防范风险的意识。三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加大财务绩效的理论培训，建议县委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政府及财政部门负责组织全县单位负责人和财务人员的绩效培训，同时加强对各单位具体工作人员理论知识及实际操作流程的培训。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进一步加强各单位的预算资金管理，减少预算资金使用的随意性，对预算的事前、事中、事后进行全过程控制，加大对预算编制与执行的监督管理力度，提高预算资金使用效率。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黑水县人力资源和社会保障局</w:t>
      </w:r>
    </w:p>
    <w:p>
      <w:pPr>
        <w:pStyle w:val="2"/>
        <w:jc w:val="center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      2023年8月30日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3E865B6C"/>
    <w:rsid w:val="13840126"/>
    <w:rsid w:val="2F0D5C39"/>
    <w:rsid w:val="378DCA62"/>
    <w:rsid w:val="3A196044"/>
    <w:rsid w:val="3E865B6C"/>
    <w:rsid w:val="43A57BE3"/>
    <w:rsid w:val="5EE551D3"/>
    <w:rsid w:val="64E602C4"/>
    <w:rsid w:val="77D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2751</Words>
  <Characters>2859</Characters>
  <Lines>0</Lines>
  <Paragraphs>0</Paragraphs>
  <TotalTime>1</TotalTime>
  <ScaleCrop>false</ScaleCrop>
  <LinksUpToDate>false</LinksUpToDate>
  <CharactersWithSpaces>2890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2022-07-18T10:01:00Z</dcterms:created>
  <dc:creator>crushfisan</dc:creator>
  <cp:lastModifiedBy>user</cp:lastModifiedBy>
  <dcterms:modified xsi:type="dcterms:W3CDTF">2023-10-09T15:57:07Z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B5BADAC1A1394F6896E8F4F1E41888EB_13</vt:lpwstr>
  </property>
</Properties>
</file>