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22C5A">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val="en-US" w:eastAsia="zh-CN"/>
        </w:rPr>
        <w:t>黑水县知木林中心卫生院</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66BBBF94">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7B885CAA">
      <w:pPr>
        <w:spacing w:line="580" w:lineRule="exact"/>
        <w:ind w:firstLine="643" w:firstLineChars="200"/>
        <w:rPr>
          <w:rFonts w:ascii="仿宋_GB2312" w:hAnsi="黑体" w:eastAsia="仿宋_GB2312" w:cs="黑体"/>
          <w:b/>
          <w:sz w:val="32"/>
          <w:szCs w:val="32"/>
        </w:rPr>
      </w:pPr>
    </w:p>
    <w:p w14:paraId="65BE3DA8">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254EA84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496ACD5B">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kern w:val="0"/>
          <w:sz w:val="32"/>
          <w:szCs w:val="32"/>
          <w:shd w:val="clear" w:color="auto" w:fill="FFFFFF"/>
          <w:lang w:val="en-US" w:eastAsia="zh-CN" w:bidi="ar"/>
        </w:rPr>
        <w:t>我单位是卫生健康局下属二级预算单位，在编人数54人，为事业编制。</w:t>
      </w:r>
    </w:p>
    <w:p w14:paraId="212DEA56">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7DC64D87">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1.宣传贯彻党和政府的各项医疗卫生方针政策，协助政府实施农村医疗工作。</w:t>
      </w:r>
    </w:p>
    <w:p w14:paraId="35584F82">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2.提供基本医疗服务，开展农村常见病、多发病以及诊断明确的慢性非传染性疾病的诊疗护理。</w:t>
      </w:r>
    </w:p>
    <w:p w14:paraId="26305729">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3.贯彻落实国家基本药物制度，实行网上统一采购、统一配送的基本药物采购方式，实施基本药物零差价销售。</w:t>
      </w:r>
    </w:p>
    <w:p w14:paraId="5DA78B3F">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4.协助开展突发公共卫生事件应急调查和处置工作，承担区域内公共卫生相关信息的采集和报告。</w:t>
      </w:r>
    </w:p>
    <w:p w14:paraId="0E2EA18C">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5.对区域内村卫生室实行统一化管理，并指导卫生室和乡村医生的日常业务工作。</w:t>
      </w:r>
    </w:p>
    <w:p w14:paraId="3E4DBD82">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6.提供公共卫生服务职能。主要是提供基本公共卫生服务，包括建立居民健康档案、健康教育、预防接种、传染病防治、高血压糖尿病等慢性病管理、重性精神病管理、儿童健康管理、孕产妇保健、老年人健康管理、卫生监管与监督、家庭医生</w:t>
      </w:r>
      <w:bookmarkStart w:id="1" w:name="_GoBack"/>
      <w:bookmarkEnd w:id="1"/>
      <w:r>
        <w:rPr>
          <w:rFonts w:hint="eastAsia" w:ascii="仿宋_GB2312" w:hAnsi="仿宋_GB2312" w:eastAsia="仿宋_GB2312" w:cs="仿宋_GB2312"/>
          <w:kern w:val="0"/>
          <w:sz w:val="32"/>
          <w:szCs w:val="32"/>
          <w:shd w:val="clear" w:color="auto" w:fill="FFFFFF"/>
          <w:lang w:val="en-US" w:eastAsia="zh-CN" w:bidi="ar"/>
        </w:rPr>
        <w:t>签约服务等。</w:t>
      </w:r>
    </w:p>
    <w:p w14:paraId="727802CC">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p>
    <w:p w14:paraId="48D1BE3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（三）人员概况。</w:t>
      </w:r>
    </w:p>
    <w:p w14:paraId="3AF6BC0B">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7574907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0C7C0B96">
      <w:pPr>
        <w:pStyle w:val="2"/>
        <w:ind w:left="0" w:leftChars="0"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2024年本年收入合计1041.03万元，其中：一般公共预算财政拨款收入1041.03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14:paraId="07F8E9FA">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33D02813">
      <w:pPr>
        <w:pStyle w:val="2"/>
        <w:ind w:left="0" w:leftChars="0"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2024年一般公共预算财政拨款支出1041.03万元，主要用于以下方面:一般公共服务（类）支出0.00万元，占0.00%；教育支出（类）0.00万元，占0.00%；科学技术（类）支出0.00万元，占0.00%；文化旅游体育与传媒（类）支出0.00万元，占0.00%；社会保障和就业（类）支出192.99万元，占18.54%；卫生健康支出768.43万元，占73.81%；住房保障支出79.61万元，占7.65%；</w:t>
      </w:r>
    </w:p>
    <w:p w14:paraId="55469B2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1E4908E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53B257AC">
      <w:pPr>
        <w:pStyle w:val="2"/>
        <w:ind w:left="0" w:leftChars="0"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14:paraId="6C33323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1E0846A1">
      <w:pPr>
        <w:spacing w:line="58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rPr>
        <w:t>严格执行“厉行节约、反对浪费”的规定，严格控制“三公”经费支出，加强公务用车管理，努力降低燃修费用</w:t>
      </w:r>
      <w:r>
        <w:rPr>
          <w:rFonts w:hint="eastAsia" w:ascii="仿宋" w:hAnsi="仿宋" w:eastAsia="仿宋"/>
          <w:color w:val="000000"/>
          <w:sz w:val="32"/>
          <w:szCs w:val="32"/>
          <w:lang w:eastAsia="zh-CN"/>
        </w:rPr>
        <w:t>。</w:t>
      </w:r>
    </w:p>
    <w:p w14:paraId="585B46D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795E8CD3">
      <w:pPr>
        <w:spacing w:line="580" w:lineRule="exact"/>
        <w:ind w:firstLine="640" w:firstLineChars="200"/>
        <w:rPr>
          <w:rFonts w:hint="eastAsia" w:ascii="仿宋" w:hAnsi="仿宋" w:eastAsia="仿宋" w:cs="Times New Roman"/>
          <w:color w:val="000000"/>
          <w:sz w:val="32"/>
          <w:szCs w:val="32"/>
        </w:rPr>
      </w:pPr>
      <w:r>
        <w:rPr>
          <w:rFonts w:hint="eastAsia" w:ascii="仿宋" w:hAnsi="仿宋" w:eastAsia="仿宋" w:cs="Times New Roman"/>
          <w:color w:val="000000"/>
          <w:sz w:val="32"/>
          <w:szCs w:val="32"/>
        </w:rPr>
        <w:t>运行经费管理，对于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14:paraId="00BA5A51">
      <w:pPr>
        <w:spacing w:line="580" w:lineRule="exact"/>
        <w:ind w:firstLine="640" w:firstLineChars="200"/>
        <w:rPr>
          <w:rFonts w:hint="eastAsia" w:ascii="仿宋" w:hAnsi="仿宋" w:eastAsia="仿宋" w:cs="Times New Roman"/>
          <w:color w:val="000000"/>
          <w:sz w:val="32"/>
          <w:szCs w:val="32"/>
        </w:rPr>
      </w:pPr>
      <w:r>
        <w:rPr>
          <w:rFonts w:hint="eastAsia" w:ascii="仿宋" w:hAnsi="仿宋" w:eastAsia="仿宋" w:cs="Times New Roman"/>
          <w:color w:val="000000"/>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 </w:t>
      </w:r>
    </w:p>
    <w:p w14:paraId="044EF87A">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5605CFE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65FF415A">
      <w:pPr>
        <w:spacing w:line="360" w:lineRule="auto"/>
        <w:ind w:firstLine="645"/>
        <w:jc w:val="left"/>
        <w:rPr>
          <w:rFonts w:hint="eastAsia" w:ascii="宋体" w:hAnsi="宋体" w:eastAsia="宋体" w:cs="宋体"/>
          <w:color w:val="000000"/>
          <w:sz w:val="28"/>
          <w:szCs w:val="28"/>
        </w:rPr>
      </w:pPr>
      <w:r>
        <w:rPr>
          <w:rFonts w:hint="eastAsia" w:ascii="仿宋" w:hAnsi="仿宋" w:eastAsia="仿宋" w:cs="Times New Roman"/>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14:paraId="2B1E83D1">
      <w:pPr>
        <w:pStyle w:val="2"/>
      </w:pPr>
    </w:p>
    <w:p w14:paraId="79C70304">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55B17B48">
      <w:pPr>
        <w:pStyle w:val="2"/>
        <w:numPr>
          <w:ilvl w:val="0"/>
          <w:numId w:val="0"/>
        </w:numPr>
      </w:pPr>
      <w:r>
        <w:rPr>
          <w:rFonts w:hint="eastAsia" w:ascii="仿宋" w:hAnsi="仿宋" w:eastAsia="仿宋"/>
          <w:color w:val="000000"/>
          <w:sz w:val="32"/>
          <w:szCs w:val="32"/>
          <w:lang w:eastAsia="zh-CN"/>
        </w:rPr>
        <w:t>单位内部各部门沟通方式有待协调改进。</w:t>
      </w:r>
    </w:p>
    <w:p w14:paraId="708D21A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14:paraId="78A54613">
      <w:pPr>
        <w:pStyle w:val="2"/>
        <w:numPr>
          <w:ilvl w:val="0"/>
          <w:numId w:val="0"/>
        </w:numPr>
        <w:ind w:leftChars="200"/>
      </w:pPr>
      <w:r>
        <w:rPr>
          <w:rFonts w:hint="eastAsia" w:ascii="仿宋" w:hAnsi="仿宋" w:eastAsia="仿宋"/>
          <w:color w:val="000000"/>
          <w:sz w:val="32"/>
          <w:szCs w:val="32"/>
        </w:rPr>
        <w:t>我们将进一步重视预算的编制工作，提高预算编制的精确度，提高财政资金使用效率，尽量减少预算执行调整、结转和结余注销的情形。</w:t>
      </w:r>
      <w:r>
        <w:rPr>
          <w:rFonts w:hint="eastAsia" w:eastAsia="仿宋"/>
          <w:color w:val="000000"/>
          <w:sz w:val="32"/>
          <w:szCs w:val="32"/>
        </w:rPr>
        <w:t> </w:t>
      </w:r>
    </w:p>
    <w:p w14:paraId="5780DA1E">
      <w:pPr>
        <w:spacing w:line="580" w:lineRule="exact"/>
        <w:ind w:firstLine="640" w:firstLineChars="200"/>
        <w:rPr>
          <w:rFonts w:ascii="仿宋_GB2312" w:hAnsi="仿宋_GB2312" w:eastAsia="仿宋_GB2312" w:cs="仿宋_GB2312"/>
          <w:sz w:val="32"/>
          <w:szCs w:val="32"/>
        </w:rPr>
      </w:pPr>
    </w:p>
    <w:p w14:paraId="7B0382FD">
      <w:pPr>
        <w:spacing w:line="580" w:lineRule="exact"/>
        <w:ind w:firstLine="640" w:firstLineChars="200"/>
        <w:rPr>
          <w:rFonts w:ascii="仿宋_GB2312" w:hAnsi="仿宋_GB2312" w:eastAsia="仿宋_GB2312" w:cs="仿宋_GB2312"/>
          <w:sz w:val="32"/>
          <w:szCs w:val="32"/>
        </w:rPr>
      </w:pPr>
    </w:p>
    <w:p w14:paraId="04A8318E">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0D5D8E"/>
    <w:multiLevelType w:val="singleLevel"/>
    <w:tmpl w:val="C30D5D8E"/>
    <w:lvl w:ilvl="0" w:tentative="0">
      <w:start w:val="2"/>
      <w:numFmt w:val="chineseCounting"/>
      <w:suff w:val="nothing"/>
      <w:lvlText w:val="（%1）"/>
      <w:lvlJc w:val="left"/>
      <w:rPr>
        <w:rFonts w:hint="eastAsia"/>
      </w:rPr>
    </w:lvl>
  </w:abstractNum>
  <w:abstractNum w:abstractNumId="1">
    <w:nsid w:val="ED8EA106"/>
    <w:multiLevelType w:val="singleLevel"/>
    <w:tmpl w:val="ED8EA106"/>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4F33787"/>
    <w:rsid w:val="0E903DF5"/>
    <w:rsid w:val="21627873"/>
    <w:rsid w:val="290D4568"/>
    <w:rsid w:val="34EB1F43"/>
    <w:rsid w:val="36435EC2"/>
    <w:rsid w:val="433C187A"/>
    <w:rsid w:val="43EB7E23"/>
    <w:rsid w:val="4AD20F82"/>
    <w:rsid w:val="4DD97D2F"/>
    <w:rsid w:val="56A47A0A"/>
    <w:rsid w:val="58033780"/>
    <w:rsid w:val="5E791B6A"/>
    <w:rsid w:val="60D032A5"/>
    <w:rsid w:val="65956E9C"/>
    <w:rsid w:val="7BC216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68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100" w:beforeAutospacing="1" w:after="100" w:afterAutospacing="1"/>
      <w:ind w:left="0" w:right="0"/>
      <w:jc w:val="left"/>
    </w:pPr>
    <w:rPr>
      <w:rFonts w:hint="default" w:ascii="宋体" w:hAnsi="宋体" w:eastAsia="宋体" w:cs="宋体"/>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1486</Words>
  <Characters>1633</Characters>
  <Lines>2</Lines>
  <Paragraphs>1</Paragraphs>
  <TotalTime>0</TotalTime>
  <ScaleCrop>false</ScaleCrop>
  <LinksUpToDate>false</LinksUpToDate>
  <CharactersWithSpaces>1636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怀念。</cp:lastModifiedBy>
  <dcterms:modified xsi:type="dcterms:W3CDTF">2025-08-26T02:45:05Z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35586D7512284B428A880A5FB6FF002C_13</vt:lpwstr>
  </property>
  <property fmtid="{D5CDD505-2E9C-101B-9397-08002B2CF9AE}" pid="4" name="KSOTemplateDocerSaveRecord">
    <vt:lpwstr>eyJoZGlkIjoiYzM0YTY3ZDVmN2U0MDBiOTFjZTMwYzRkMzM5ZmM4NWEiLCJ1c2VySWQiOiI1MDY5MTIwODgifQ==</vt:lpwstr>
  </property>
</Properties>
</file>