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Pr>
        <w:tabs>
          <w:tab w:val="left" w:pos="3396"/>
        </w:tabs>
        <w:rPr>
          <w:rFonts w:hint="eastAsia" w:eastAsia="宋体"/>
          <w:lang w:eastAsia="zh-CN"/>
        </w:rPr>
      </w:pPr>
      <w:r>
        <w:rPr>
          <w:rFonts w:hint="eastAsia"/>
          <w:lang w:eastAsia="zh-CN"/>
        </w:rPr>
        <w:tab/>
      </w:r>
    </w:p>
    <w:p>
      <w:pPr>
        <w:keepNext w:val="0"/>
        <w:keepLines w:val="0"/>
        <w:pageBreakBefore w:val="0"/>
        <w:widowControl w:val="0"/>
        <w:kinsoku/>
        <w:wordWrap/>
        <w:overflowPunct/>
        <w:topLinePunct w:val="0"/>
        <w:autoSpaceDE/>
        <w:autoSpaceDN/>
        <w:bidi w:val="0"/>
        <w:spacing w:line="578" w:lineRule="exact"/>
        <w:ind w:left="0" w:leftChars="0"/>
        <w:textAlignment w:val="auto"/>
        <w:rPr>
          <w:rFonts w:hint="default" w:ascii="Times New Roman" w:hAnsi="Times New Roman" w:eastAsia="黑体" w:cs="Times New Roman"/>
          <w:highlight w:val="none"/>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bookmarkStart w:id="3" w:name="_GoBack"/>
      <w:r>
        <w:rPr>
          <w:rFonts w:hint="eastAsia" w:ascii="方正小标宋_GBK" w:hAnsi="方正小标宋_GBK" w:eastAsia="方正小标宋_GBK" w:cs="方正小标宋_GBK"/>
          <w:b w:val="0"/>
          <w:bCs w:val="0"/>
          <w:i w:val="0"/>
          <w:iCs w:val="0"/>
          <w:caps w:val="0"/>
          <w:color w:val="auto"/>
          <w:spacing w:val="0"/>
          <w:sz w:val="44"/>
          <w:szCs w:val="44"/>
          <w:lang w:val="en-US" w:eastAsia="zh-CN"/>
        </w:rPr>
        <w:t>黑水县卫生健康局</w:t>
      </w: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default" w:ascii="方正小标宋_GBK" w:hAnsi="方正小标宋_GBK" w:eastAsia="方正小标宋_GBK" w:cs="方正小标宋_GBK"/>
          <w:b w:val="0"/>
          <w:bCs w:val="0"/>
          <w:i w:val="0"/>
          <w:iCs w:val="0"/>
          <w:caps w:val="0"/>
          <w:color w:val="auto"/>
          <w:spacing w:val="0"/>
          <w:sz w:val="44"/>
          <w:szCs w:val="44"/>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lang w:val="en-US" w:eastAsia="zh-CN"/>
        </w:rPr>
        <w:t>关于2024年基本药物制度项目</w:t>
      </w:r>
      <w:r>
        <w:rPr>
          <w:rFonts w:hint="default" w:ascii="方正小标宋_GBK" w:hAnsi="方正小标宋_GBK" w:eastAsia="方正小标宋_GBK" w:cs="方正小标宋_GBK"/>
          <w:b w:val="0"/>
          <w:bCs w:val="0"/>
          <w:i w:val="0"/>
          <w:iCs w:val="0"/>
          <w:caps w:val="0"/>
          <w:color w:val="auto"/>
          <w:spacing w:val="0"/>
          <w:sz w:val="44"/>
          <w:szCs w:val="44"/>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widowControl/>
        <w:numPr>
          <w:ilvl w:val="0"/>
          <w:numId w:val="1"/>
        </w:numPr>
        <w:suppressLineNumbers w:val="0"/>
        <w:ind w:firstLine="880" w:firstLineChars="200"/>
        <w:jc w:val="left"/>
        <w:rPr>
          <w:rFonts w:hint="default" w:ascii="Times New Roman" w:hAnsi="Times New Roman" w:eastAsia="黑体" w:cs="Times New Roman"/>
          <w:sz w:val="44"/>
          <w:szCs w:val="44"/>
          <w:highlight w:val="none"/>
          <w:lang w:val="zh-CN"/>
        </w:rPr>
      </w:pPr>
      <w:r>
        <w:rPr>
          <w:rFonts w:hint="default" w:ascii="Times New Roman" w:hAnsi="Times New Roman" w:eastAsia="黑体" w:cs="Times New Roman"/>
          <w:sz w:val="44"/>
          <w:szCs w:val="44"/>
          <w:highlight w:val="none"/>
          <w:lang w:val="zh-CN"/>
        </w:rPr>
        <w:t>项目概况</w:t>
      </w:r>
    </w:p>
    <w:p>
      <w:pPr>
        <w:keepNext w:val="0"/>
        <w:keepLines w:val="0"/>
        <w:widowControl/>
        <w:numPr>
          <w:ilvl w:val="0"/>
          <w:numId w:val="0"/>
        </w:numPr>
        <w:suppressLineNumbers w:val="0"/>
        <w:jc w:val="left"/>
      </w:pPr>
      <w:r>
        <w:rPr>
          <w:rFonts w:ascii="仿宋_GB2312" w:hAnsi="宋体" w:eastAsia="仿宋_GB2312" w:cs="仿宋_GB2312"/>
          <w:color w:val="000000"/>
          <w:kern w:val="0"/>
          <w:sz w:val="31"/>
          <w:szCs w:val="31"/>
          <w:lang w:val="en-US" w:eastAsia="zh-CN" w:bidi="ar"/>
        </w:rPr>
        <w:t>县卫健局在基本药物制度项目中担任监督、资金发</w:t>
      </w:r>
      <w:r>
        <w:rPr>
          <w:rFonts w:hint="eastAsia" w:ascii="仿宋_GB2312" w:hAnsi="宋体" w:eastAsia="仿宋_GB2312" w:cs="仿宋_GB2312"/>
          <w:color w:val="000000"/>
          <w:kern w:val="0"/>
          <w:sz w:val="31"/>
          <w:szCs w:val="31"/>
          <w:lang w:val="en-US" w:eastAsia="zh-CN" w:bidi="ar"/>
        </w:rPr>
        <w:t xml:space="preserve">放、项目实施等职能。 </w:t>
      </w:r>
    </w:p>
    <w:p>
      <w:pPr>
        <w:keepNext w:val="0"/>
        <w:keepLines w:val="0"/>
        <w:widowControl/>
        <w:numPr>
          <w:ilvl w:val="0"/>
          <w:numId w:val="2"/>
        </w:numPr>
        <w:suppressLineNumbers w:val="0"/>
        <w:ind w:firstLine="642" w:firstLineChars="200"/>
        <w:jc w:val="left"/>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设立背景及基本情况。</w:t>
      </w:r>
    </w:p>
    <w:p>
      <w:pPr>
        <w:keepNext w:val="0"/>
        <w:keepLines w:val="0"/>
        <w:widowControl/>
        <w:numPr>
          <w:ilvl w:val="0"/>
          <w:numId w:val="0"/>
        </w:numPr>
        <w:suppressLineNumbers w:val="0"/>
        <w:jc w:val="left"/>
      </w:pPr>
      <w:r>
        <w:rPr>
          <w:rFonts w:hint="eastAsia" w:ascii="仿宋_GB2312" w:hAnsi="宋体" w:eastAsia="仿宋_GB2312" w:cs="仿宋_GB2312"/>
          <w:color w:val="000000"/>
          <w:kern w:val="0"/>
          <w:sz w:val="31"/>
          <w:szCs w:val="31"/>
          <w:lang w:val="en-US" w:eastAsia="zh-CN" w:bidi="ar"/>
        </w:rPr>
        <w:t>根据《四川省基层医疗卫生机构实施国家基本药</w:t>
      </w:r>
      <w:bookmarkEnd w:id="3"/>
      <w:r>
        <w:rPr>
          <w:rFonts w:hint="eastAsia" w:ascii="仿宋_GB2312" w:hAnsi="宋体" w:eastAsia="仿宋_GB2312" w:cs="仿宋_GB2312"/>
          <w:color w:val="000000"/>
          <w:kern w:val="0"/>
          <w:sz w:val="31"/>
          <w:szCs w:val="31"/>
          <w:lang w:val="en-US" w:eastAsia="zh-CN" w:bidi="ar"/>
        </w:rPr>
        <w:t>物制度 经费补偿方案》（川财社〔2010〕15 号）、《省财政厅省卫生健康委 省医疗保障局 省中医药管理局关于印发基本公共卫生服务等 4 项补助资金管理办法的通知》（</w:t>
      </w:r>
      <w:r>
        <w:rPr>
          <w:rFonts w:hint="eastAsia" w:ascii="仿宋_GB2312" w:hAnsi="宋体" w:eastAsia="仿宋_GB2312" w:cs="仿宋_GB2312"/>
          <w:color w:val="333333"/>
          <w:kern w:val="0"/>
          <w:sz w:val="31"/>
          <w:szCs w:val="31"/>
          <w:lang w:val="en-US" w:eastAsia="zh-CN" w:bidi="ar"/>
        </w:rPr>
        <w:t>川财社〔2019〕76 号</w:t>
      </w:r>
      <w:r>
        <w:rPr>
          <w:rFonts w:hint="eastAsia" w:ascii="仿宋_GB2312" w:hAnsi="宋体" w:eastAsia="仿宋_GB2312" w:cs="仿宋_GB2312"/>
          <w:color w:val="000000"/>
          <w:kern w:val="0"/>
          <w:sz w:val="31"/>
          <w:szCs w:val="31"/>
          <w:lang w:val="en-US" w:eastAsia="zh-CN" w:bidi="ar"/>
        </w:rPr>
        <w:t xml:space="preserve">）、（黑水县基层医疗卫生机构实施国家基本药物制度补偿办法的通知》（黑府办发〔2011〕40 号）该资金主要用于，支持基层医疗卫生机构实施国家基本药物制度、推进基层医疗卫生机构综合改革的转移支付资金。 </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321" w:firstLineChars="100"/>
        <w:textAlignment w:val="auto"/>
        <w:rPr>
          <w:rFonts w:hint="default" w:ascii="Times New Roman" w:hAnsi="Times New Roman"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20" w:firstLineChars="200"/>
        <w:contextualSpacing/>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县卫生健康局根据因素法+项目法相结合的方式制定了《黑水县基本药物制度实施方案（2024年）》乡镇卫生院实施基本药物制度后的服务人口数量、服务质量、群众满意程度、基本药物进购量、健全内部机制等情况，进行考核评价，奖优罚劣。村级主要是用于建设医保报账系统建设。</w:t>
      </w:r>
    </w:p>
    <w:p>
      <w:pPr>
        <w:keepNext w:val="0"/>
        <w:keepLines w:val="0"/>
        <w:widowControl/>
        <w:suppressLineNumbers w:val="0"/>
        <w:ind w:firstLine="642" w:firstLineChars="200"/>
        <w:jc w:val="left"/>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仿宋_GB2312" w:hAnsi="宋体" w:eastAsia="仿宋_GB2312" w:cs="仿宋_GB2312"/>
          <w:color w:val="000000"/>
          <w:kern w:val="0"/>
          <w:sz w:val="31"/>
          <w:szCs w:val="31"/>
          <w:lang w:val="en-US" w:eastAsia="zh-CN" w:bidi="ar"/>
        </w:rPr>
        <w:t xml:space="preserve">一是保证所有政府办基层医疗卫生机构实施国家基本药物制度，推进综合改革顺利进行； 二是对实施基本药物制度的村卫生室给予补助，支持国家基本药物制度在村卫生室顺利进行；三是通过每年对基层医疗机构实施基本药物制度补助资金的投入，建立稳定长效的多渠道补偿机制，完善财政对基层医疗卫生机构运行的补助政策；四是巩固基本药物制度，深化基层医疗卫生机构管理体制、补偿机制、药品供应、人事分配等多方面的综合改革；五是加强基层医疗机构卫生服务体系建设，不断提升服务能力和水平，筑牢基层医疗卫生服务网底，实现“保基本、强建设、建机制”的目标。 </w:t>
      </w:r>
    </w:p>
    <w:p>
      <w:pPr>
        <w:keepNext w:val="0"/>
        <w:keepLines w:val="0"/>
        <w:pageBreakBefore w:val="0"/>
        <w:widowControl w:val="0"/>
        <w:kinsoku/>
        <w:wordWrap/>
        <w:overflowPunct/>
        <w:topLinePunct w:val="0"/>
        <w:autoSpaceDE/>
        <w:autoSpaceDN/>
        <w:bidi w:val="0"/>
        <w:adjustRightInd w:val="0"/>
        <w:snapToGrid w:val="0"/>
        <w:spacing w:line="578" w:lineRule="exact"/>
        <w:ind w:firstLine="642" w:firstLineChars="200"/>
        <w:textAlignment w:val="auto"/>
        <w:outlineLvl w:val="9"/>
        <w:rPr>
          <w:rFonts w:hint="default" w:ascii="Times New Roman" w:hAnsi="Times New Roman" w:eastAsia="黑体" w:cs="Times New Roman"/>
          <w:highlight w:val="none"/>
          <w:lang w:eastAsia="zh-CN"/>
        </w:rPr>
      </w:pPr>
      <w:r>
        <w:rPr>
          <w:rFonts w:hint="eastAsia" w:eastAsia="楷体_GB2312" w:cs="Times New Roman"/>
          <w:b/>
          <w:color w:val="auto"/>
          <w:sz w:val="32"/>
          <w:szCs w:val="32"/>
          <w:highlight w:val="none"/>
          <w:u w:val="none"/>
          <w:lang w:val="zh-CN" w:eastAsia="zh-CN"/>
        </w:rPr>
        <w:t>（四）</w:t>
      </w:r>
      <w:r>
        <w:rPr>
          <w:rFonts w:hint="default" w:ascii="Times New Roman" w:hAnsi="Times New Roman" w:eastAsia="楷体_GB2312" w:cs="Times New Roman"/>
          <w:b/>
          <w:color w:val="auto"/>
          <w:sz w:val="32"/>
          <w:szCs w:val="32"/>
          <w:highlight w:val="none"/>
          <w:u w:val="none"/>
          <w:lang w:val="zh-CN" w:eastAsia="zh-CN"/>
        </w:rPr>
        <w:t>项目绩效目标设置。</w:t>
      </w:r>
      <w:r>
        <w:rPr>
          <w:rFonts w:hint="eastAsia" w:ascii="仿宋_GB2312" w:hAnsi="宋体" w:eastAsia="仿宋_GB2312" w:cs="仿宋_GB2312"/>
          <w:color w:val="000000"/>
          <w:kern w:val="0"/>
          <w:sz w:val="31"/>
          <w:szCs w:val="31"/>
          <w:lang w:val="en-US" w:eastAsia="zh-CN" w:bidi="ar"/>
        </w:rPr>
        <w:t xml:space="preserve">保证所有政府办基层医疗卫生机构实施国家基本药物制度，推进综合改革顺利进行； 二是对实施基本药物制度的村卫生室给予补助，支持国家基本药物制度在村卫生室顺利进行；三是通过每年对基层医疗机构实施基本药物制度补助资金的投入，建立稳定长效的多渠道补偿机制，完善财政对基层医疗卫生机构运行的补助政策；四是巩固基本药物制度，深化基层医疗卫生机构管理体制、补偿机制、药品供应、人事分配等多方面的综合改革；五是加强基层医疗机构卫生服务体系建设，不断提升服务能力和水平，筑牢基层医疗卫生服务网底，实现“保基本、强建设、建机制”的目标。 </w:t>
      </w:r>
      <w:r>
        <w:rPr>
          <w:rFonts w:hint="default" w:ascii="Times New Roman" w:hAnsi="Times New Roman" w:eastAsia="黑体" w:cs="Times New Roman"/>
          <w:sz w:val="44"/>
          <w:szCs w:val="44"/>
          <w:highlight w:val="none"/>
        </w:rPr>
        <w:t>二、</w:t>
      </w:r>
      <w:r>
        <w:rPr>
          <w:rFonts w:hint="default" w:ascii="Times New Roman" w:hAnsi="Times New Roman" w:eastAsia="黑体" w:cs="Times New Roman"/>
          <w:sz w:val="44"/>
          <w:szCs w:val="44"/>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420" w:firstLineChars="200"/>
        <w:textAlignment w:val="auto"/>
        <w:outlineLvl w:val="9"/>
        <w:rPr>
          <w:rFonts w:hint="default" w:ascii="Times New Roman" w:hAnsi="Times New Roman" w:eastAsia="仿宋_GB2312" w:cs="Times New Roman"/>
          <w:szCs w:val="32"/>
        </w:rPr>
      </w:pPr>
      <w:r>
        <w:rPr>
          <w:rFonts w:hint="eastAsia" w:ascii="Times New Roman" w:hAnsi="Times New Roman" w:cs="Times New Roman"/>
          <w:szCs w:val="32"/>
          <w:lang w:val="zh-CN" w:eastAsia="zh-CN"/>
        </w:rPr>
        <w:t>通过项目绩效自评，确定项目开展</w:t>
      </w:r>
      <w:r>
        <w:rPr>
          <w:rFonts w:hint="eastAsia" w:cs="Times New Roman"/>
          <w:szCs w:val="32"/>
          <w:lang w:val="zh-CN" w:eastAsia="zh-CN"/>
        </w:rPr>
        <w:t>情况</w:t>
      </w:r>
      <w:r>
        <w:rPr>
          <w:rFonts w:hint="eastAsia" w:ascii="Times New Roman" w:hAnsi="Times New Roman" w:cs="Times New Roman"/>
          <w:szCs w:val="32"/>
          <w:lang w:val="zh-CN" w:eastAsia="zh-CN"/>
        </w:rPr>
        <w:t>，项目开展内容是否达到上级部门下达的指标要求。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default" w:ascii="Times New Roman" w:hAnsi="Times New Roman" w:cs="Times New Roman"/>
          <w:szCs w:val="32"/>
          <w:lang w:eastAsia="zh-CN"/>
        </w:rPr>
      </w:pPr>
      <w:r>
        <w:rPr>
          <w:rFonts w:hint="eastAsia" w:cs="Times New Roman"/>
          <w:szCs w:val="32"/>
          <w:lang w:eastAsia="zh-CN"/>
        </w:rPr>
        <w:t>按照绩效评价指标体系对项目开展了绩效评价工作。该项目资金支出使用全过程符合州级配套要求</w:t>
      </w:r>
      <w:r>
        <w:rPr>
          <w:rFonts w:hint="default" w:ascii="Times New Roman" w:hAnsi="Times New Roman" w:eastAsia="仿宋_GB2312" w:cs="Times New Roman"/>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200"/>
        <w:textAlignment w:val="auto"/>
        <w:outlineLvl w:val="9"/>
        <w:rPr>
          <w:rFonts w:hint="eastAsia" w:ascii="仿宋_GB2312" w:hAnsi="仿宋_GB2312" w:cs="仿宋_GB2312"/>
          <w:color w:val="auto"/>
          <w:kern w:val="0"/>
          <w:sz w:val="32"/>
          <w:szCs w:val="32"/>
          <w:highlight w:val="none"/>
          <w:u w:val="none"/>
          <w:shd w:val="clear" w:color="auto" w:fill="FFFFFF"/>
          <w:lang w:val="en-US" w:eastAsia="zh-CN"/>
        </w:rPr>
      </w:pPr>
      <w:r>
        <w:rPr>
          <w:rFonts w:hint="eastAsia" w:cs="Times New Roman"/>
          <w:szCs w:val="32"/>
          <w:lang w:val="zh-CN" w:eastAsia="zh-CN"/>
        </w:rPr>
        <w:t>项目绩效自评主要通过收集资料，符合项目报销</w:t>
      </w:r>
      <w:r>
        <w:rPr>
          <w:rFonts w:hint="eastAsia" w:cs="Times New Roman"/>
          <w:szCs w:val="32"/>
          <w:lang w:val="en-US" w:eastAsia="zh-CN"/>
        </w:rPr>
        <w:t>来进行自评工作</w:t>
      </w:r>
      <w:r>
        <w:rPr>
          <w:rFonts w:hint="eastAsia" w:ascii="仿宋_GB2312" w:hAnsi="仿宋_GB2312" w:cs="仿宋_GB2312"/>
          <w:color w:val="auto"/>
          <w:kern w:val="0"/>
          <w:sz w:val="32"/>
          <w:szCs w:val="32"/>
          <w:highlight w:val="none"/>
          <w:u w:val="none"/>
          <w:shd w:val="clear" w:color="auto" w:fill="FFFFFF"/>
          <w:lang w:val="en-US" w:eastAsia="zh-CN"/>
        </w:rPr>
        <w:t>。</w:t>
      </w:r>
    </w:p>
    <w:p>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contextualSpacing/>
        <w:jc w:val="left"/>
        <w:textAlignment w:val="auto"/>
        <w:rPr>
          <w:rFonts w:hint="default" w:eastAsia="仿宋_GB2312" w:cs="Times New Roman"/>
          <w:szCs w:val="32"/>
          <w:lang w:val="en-US" w:eastAsia="zh-CN"/>
        </w:rPr>
      </w:pPr>
      <w:r>
        <w:rPr>
          <w:rFonts w:hint="eastAsia" w:cs="Times New Roman"/>
          <w:szCs w:val="32"/>
          <w:lang w:val="en-US" w:eastAsia="zh-CN"/>
        </w:rPr>
        <w:t>由于该专项资金主要用于</w:t>
      </w:r>
      <w:r>
        <w:rPr>
          <w:rFonts w:hint="eastAsia" w:ascii="仿宋_GB2312" w:hAnsi="宋体" w:eastAsia="仿宋_GB2312" w:cs="仿宋_GB2312"/>
          <w:color w:val="000000"/>
          <w:kern w:val="0"/>
          <w:sz w:val="31"/>
          <w:szCs w:val="31"/>
          <w:lang w:val="en-US" w:eastAsia="zh-CN" w:bidi="ar"/>
        </w:rPr>
        <w:t>乡镇卫生院实施基本药物制度后的服务人口数量、服务质量、群众满意程度、基本药物进购量、健全内部机制等情况，进行考核评价，奖优罚劣。村级主要是用于建设医保报账系统建设</w:t>
      </w:r>
      <w:r>
        <w:rPr>
          <w:rFonts w:hint="eastAsia" w:ascii="仿宋_GB2312" w:hAnsi="宋体" w:cs="仿宋_GB2312"/>
          <w:color w:val="000000"/>
          <w:kern w:val="0"/>
          <w:sz w:val="31"/>
          <w:szCs w:val="31"/>
          <w:lang w:val="en-US" w:eastAsia="zh-CN" w:bidi="ar"/>
        </w:rPr>
        <w:t>等</w:t>
      </w:r>
      <w:r>
        <w:rPr>
          <w:rFonts w:hint="eastAsia" w:cs="Times New Roman"/>
          <w:szCs w:val="32"/>
          <w:lang w:val="en-US" w:eastAsia="zh-CN"/>
        </w:rPr>
        <w:t>对项目进行实地勘察自评工作。</w:t>
      </w:r>
    </w:p>
    <w:p>
      <w:pPr>
        <w:keepNext w:val="0"/>
        <w:keepLines w:val="0"/>
        <w:pageBreakBefore w:val="0"/>
        <w:widowControl w:val="0"/>
        <w:kinsoku/>
        <w:wordWrap/>
        <w:overflowPunct/>
        <w:topLinePunct w:val="0"/>
        <w:autoSpaceDE/>
        <w:autoSpaceDN/>
        <w:bidi w:val="0"/>
        <w:spacing w:line="578" w:lineRule="exact"/>
        <w:ind w:firstLine="420" w:firstLineChars="200"/>
        <w:textAlignment w:val="auto"/>
        <w:outlineLvl w:val="9"/>
        <w:rPr>
          <w:rFonts w:hint="default" w:ascii="Times New Roman" w:hAnsi="Times New Roman" w:eastAsia="仿宋_GB2312" w:cs="Times New Roman"/>
          <w:szCs w:val="32"/>
          <w:lang w:eastAsia="zh-CN"/>
        </w:rPr>
      </w:pPr>
    </w:p>
    <w:p>
      <w:pPr>
        <w:pStyle w:val="8"/>
        <w:numPr>
          <w:ilvl w:val="0"/>
          <w:numId w:val="2"/>
        </w:numPr>
        <w:ind w:left="0" w:leftChars="0" w:firstLine="642" w:firstLineChars="20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pPr>
        <w:pStyle w:val="8"/>
        <w:numPr>
          <w:ilvl w:val="0"/>
          <w:numId w:val="0"/>
        </w:numPr>
        <w:ind w:leftChars="200"/>
        <w:rPr>
          <w:rFonts w:hint="default" w:cs="Times New Roman"/>
          <w:szCs w:val="32"/>
          <w:lang w:val="en-US" w:eastAsia="zh-CN"/>
        </w:rPr>
      </w:pPr>
      <w:r>
        <w:rPr>
          <w:rFonts w:hint="eastAsia" w:cs="Times New Roman"/>
          <w:szCs w:val="32"/>
          <w:lang w:eastAsia="zh-CN"/>
        </w:rPr>
        <w:t>组长</w:t>
      </w:r>
      <w:r>
        <w:rPr>
          <w:rFonts w:hint="eastAsia" w:cs="Times New Roman"/>
          <w:szCs w:val="32"/>
          <w:lang w:val="en-US" w:eastAsia="zh-CN"/>
        </w:rPr>
        <w:t>:周小勇   卫健局副局长  负责全面评价工作</w:t>
      </w:r>
    </w:p>
    <w:p>
      <w:pPr>
        <w:pStyle w:val="8"/>
        <w:ind w:firstLine="420" w:firstLineChars="200"/>
        <w:rPr>
          <w:rFonts w:hint="eastAsia"/>
          <w:lang w:val="en-US" w:eastAsia="zh-CN"/>
        </w:rPr>
      </w:pPr>
      <w:r>
        <w:rPr>
          <w:rFonts w:hint="eastAsia"/>
          <w:lang w:val="en-US" w:eastAsia="zh-CN"/>
        </w:rPr>
        <w:t xml:space="preserve">成员：王惠珍  </w:t>
      </w:r>
      <w:r>
        <w:rPr>
          <w:rFonts w:hint="eastAsia" w:cs="Times New Roman"/>
          <w:szCs w:val="32"/>
          <w:lang w:val="en-US" w:eastAsia="zh-CN"/>
        </w:rPr>
        <w:t xml:space="preserve"> </w:t>
      </w:r>
      <w:r>
        <w:rPr>
          <w:rFonts w:hint="eastAsia"/>
          <w:lang w:val="en-US" w:eastAsia="zh-CN"/>
        </w:rPr>
        <w:t>负责2024年指导办相关评价工作</w:t>
      </w:r>
    </w:p>
    <w:p>
      <w:pPr>
        <w:pStyle w:val="8"/>
        <w:ind w:firstLine="420" w:firstLineChars="200"/>
        <w:rPr>
          <w:rFonts w:hint="default" w:ascii="Times New Roman" w:hAnsi="Times New Roman" w:eastAsia="仿宋_GB2312" w:cs="Times New Roman"/>
          <w:bCs/>
          <w:lang w:eastAsia="zh-CN"/>
        </w:rPr>
      </w:pPr>
      <w:r>
        <w:rPr>
          <w:rFonts w:hint="eastAsia"/>
          <w:lang w:val="en-US" w:eastAsia="zh-CN"/>
        </w:rPr>
        <w:t xml:space="preserve">       让本    负责财务相关评价工作</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44"/>
          <w:szCs w:val="44"/>
          <w:highlight w:val="none"/>
          <w:u w:val="none"/>
        </w:rPr>
        <w:t>三、</w:t>
      </w:r>
      <w:r>
        <w:rPr>
          <w:rFonts w:hint="default" w:ascii="Times New Roman" w:hAnsi="Times New Roman" w:eastAsia="黑体" w:cs="Times New Roman"/>
          <w:color w:val="auto"/>
          <w:sz w:val="44"/>
          <w:szCs w:val="44"/>
          <w:highlight w:val="none"/>
          <w:u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lang w:val="en-US" w:eastAsia="zh-CN"/>
        </w:rPr>
      </w:pPr>
      <w:r>
        <w:rPr>
          <w:rFonts w:hint="default" w:ascii="Times New Roman" w:hAnsi="Times New Roman" w:eastAsia="仿宋_GB2312" w:cs="Times New Roman"/>
          <w:szCs w:val="32"/>
          <w:lang w:val="zh-CN" w:eastAsia="zh-CN"/>
        </w:rPr>
        <w:t>根据项目预算绩效评价指标体系“通用指标”“专用指标”“个性指标”涉及二、三级指标进行逐项绩效分析并评分</w:t>
      </w:r>
      <w:r>
        <w:rPr>
          <w:rFonts w:hint="default" w:ascii="Times New Roman" w:hAnsi="Times New Roman" w:cs="Times New Roman"/>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1.</w:t>
      </w:r>
      <w:r>
        <w:rPr>
          <w:rFonts w:hint="default" w:ascii="Times New Roman" w:hAnsi="Times New Roman" w:eastAsia="楷体_GB2312" w:cs="Times New Roman"/>
          <w:color w:val="auto"/>
          <w:szCs w:val="32"/>
          <w:lang w:eastAsia="zh-CN"/>
        </w:rPr>
        <w:t>项目决策。</w:t>
      </w:r>
      <w:r>
        <w:rPr>
          <w:rFonts w:hint="default" w:ascii="Times New Roman" w:hAnsi="Times New Roman" w:cs="Times New Roman"/>
          <w:color w:val="auto"/>
          <w:szCs w:val="32"/>
          <w:lang w:eastAsia="zh-CN"/>
        </w:rPr>
        <w:t>围绕决策程序、规划论证、资金投向进行绩效分析。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r>
        <w:rPr>
          <w:rFonts w:hint="default" w:ascii="Times New Roman" w:hAnsi="Times New Roman" w:cs="Times New Roman"/>
          <w:color w:val="auto"/>
          <w:szCs w:val="32"/>
          <w:lang w:eastAsia="zh-CN"/>
        </w:rPr>
        <w:t>围绕制度办法、分配管理、绩效监管进行绩效分析。</w:t>
      </w:r>
    </w:p>
    <w:p>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3.项目实施。</w:t>
      </w:r>
      <w:r>
        <w:rPr>
          <w:rFonts w:hint="default" w:ascii="Times New Roman" w:hAnsi="Times New Roman" w:cs="Times New Roman"/>
          <w:color w:val="auto"/>
          <w:szCs w:val="32"/>
          <w:lang w:eastAsia="zh-CN"/>
        </w:rPr>
        <w:t>围绕预算</w:t>
      </w:r>
      <w:r>
        <w:rPr>
          <w:rFonts w:hint="default" w:ascii="Times New Roman" w:hAnsi="Times New Roman" w:eastAsia="仿宋_GB2312" w:cs="Times New Roman"/>
          <w:color w:val="auto"/>
          <w:szCs w:val="32"/>
          <w:lang w:val="zh-CN" w:eastAsia="zh-CN"/>
        </w:rPr>
        <w:t>执行</w:t>
      </w:r>
      <w:r>
        <w:rPr>
          <w:rFonts w:hint="default" w:ascii="Times New Roman" w:hAnsi="Times New Roman" w:cs="Times New Roman"/>
          <w:color w:val="auto"/>
          <w:szCs w:val="32"/>
          <w:lang w:eastAsia="zh-CN"/>
        </w:rPr>
        <w:t>、资金使用进行绩效分析。</w:t>
      </w:r>
    </w:p>
    <w:p>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4.项目结果。</w:t>
      </w:r>
      <w:r>
        <w:rPr>
          <w:rFonts w:hint="default" w:ascii="Times New Roman" w:hAnsi="Times New Roman" w:cs="Times New Roman"/>
          <w:color w:val="auto"/>
          <w:szCs w:val="32"/>
          <w:lang w:val="en-US" w:eastAsia="zh-CN"/>
        </w:rPr>
        <w:t>围绕</w:t>
      </w:r>
      <w:r>
        <w:rPr>
          <w:rFonts w:hint="default" w:ascii="Times New Roman" w:hAnsi="Times New Roman" w:cs="Times New Roman"/>
          <w:color w:val="auto"/>
          <w:szCs w:val="32"/>
          <w:lang w:eastAsia="zh-CN"/>
        </w:rPr>
        <w:t>目标完成、完成时效进行绩效分析。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cs="Times New Roman"/>
          <w:color w:val="auto"/>
          <w:szCs w:val="32"/>
          <w:lang w:val="zh-CN" w:eastAsia="zh-CN"/>
        </w:rPr>
        <w:t>根据</w:t>
      </w:r>
      <w:r>
        <w:rPr>
          <w:rFonts w:hint="default" w:ascii="Times New Roman" w:hAnsi="Times New Roman" w:cs="Times New Roman"/>
          <w:color w:val="auto"/>
          <w:szCs w:val="32"/>
          <w:lang w:val="en-US" w:eastAsia="zh-CN"/>
        </w:rPr>
        <w:t>专项预算项目资金支持对象选择所属指标进行绩效分析。支持对象</w:t>
      </w:r>
      <w:r>
        <w:rPr>
          <w:rFonts w:hint="default" w:ascii="Times New Roman" w:hAnsi="Times New Roman" w:cs="Times New Roman"/>
          <w:color w:val="auto"/>
          <w:szCs w:val="32"/>
          <w:lang w:val="zh-CN" w:eastAsia="zh-CN"/>
        </w:rPr>
        <w:t>包括产业发展、民生保障、基础设施、行政运转等方面。</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1.产业发展类。</w:t>
      </w:r>
      <w:r>
        <w:rPr>
          <w:rFonts w:hint="default" w:ascii="Times New Roman" w:hAnsi="Times New Roman" w:cs="Times New Roman"/>
          <w:color w:val="auto"/>
          <w:szCs w:val="32"/>
          <w:lang w:eastAsia="zh-CN"/>
        </w:rPr>
        <w:t>围绕符合性、成长性、经济性进行绩效分析。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val="zh-CN" w:eastAsia="zh-CN"/>
        </w:rPr>
        <w:t>民生保障</w:t>
      </w:r>
      <w:r>
        <w:rPr>
          <w:rFonts w:hint="default" w:ascii="Times New Roman" w:hAnsi="Times New Roman" w:eastAsia="楷体_GB2312" w:cs="Times New Roman"/>
          <w:color w:val="auto"/>
          <w:szCs w:val="32"/>
          <w:lang w:val="en-US" w:eastAsia="zh-CN"/>
        </w:rPr>
        <w:t>类</w:t>
      </w:r>
      <w:r>
        <w:rPr>
          <w:rFonts w:hint="default" w:ascii="Times New Roman" w:hAnsi="Times New Roman" w:eastAsia="楷体_GB2312" w:cs="Times New Roman"/>
          <w:color w:val="auto"/>
          <w:szCs w:val="32"/>
          <w:lang w:val="zh-CN" w:eastAsia="zh-CN"/>
        </w:rPr>
        <w:t>。</w:t>
      </w:r>
      <w:r>
        <w:rPr>
          <w:rFonts w:hint="default" w:ascii="Times New Roman" w:hAnsi="Times New Roman" w:cs="Times New Roman"/>
          <w:color w:val="auto"/>
          <w:szCs w:val="32"/>
          <w:lang w:eastAsia="zh-CN"/>
        </w:rPr>
        <w:t>围绕区域均衡性、对象精准性、标准合理性、群众满意度进行绩效分析。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3.基础设施类。</w:t>
      </w:r>
      <w:r>
        <w:rPr>
          <w:rFonts w:hint="default" w:ascii="Times New Roman" w:hAnsi="Times New Roman" w:cs="Times New Roman"/>
          <w:color w:val="auto"/>
          <w:szCs w:val="32"/>
          <w:lang w:eastAsia="zh-CN"/>
        </w:rPr>
        <w:t>在建项目围绕工程进度和资金拨付进行绩效分析；建成项目围绕项目验收、功能实现、后续管护进行绩效分析。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color w:val="auto"/>
          <w:szCs w:val="32"/>
          <w:lang w:val="en-US" w:eastAsia="zh-CN"/>
        </w:rPr>
        <w:t>4.</w:t>
      </w:r>
      <w:r>
        <w:rPr>
          <w:rFonts w:hint="default" w:ascii="Times New Roman" w:hAnsi="Times New Roman" w:eastAsia="楷体_GB2312" w:cs="Times New Roman"/>
          <w:color w:val="auto"/>
          <w:szCs w:val="32"/>
          <w:lang w:val="zh-CN" w:eastAsia="zh-CN"/>
        </w:rPr>
        <w:t>行政运转</w:t>
      </w:r>
      <w:r>
        <w:rPr>
          <w:rFonts w:hint="default" w:ascii="Times New Roman" w:hAnsi="Times New Roman" w:eastAsia="楷体_GB2312" w:cs="Times New Roman"/>
          <w:color w:val="auto"/>
          <w:szCs w:val="32"/>
          <w:lang w:val="en-US" w:eastAsia="zh-CN"/>
        </w:rPr>
        <w:t>类</w:t>
      </w:r>
      <w:r>
        <w:rPr>
          <w:rFonts w:hint="default" w:ascii="Times New Roman" w:hAnsi="Times New Roman" w:eastAsia="楷体_GB2312" w:cs="Times New Roman"/>
          <w:color w:val="auto"/>
          <w:szCs w:val="32"/>
          <w:lang w:val="zh-CN" w:eastAsia="zh-CN"/>
        </w:rPr>
        <w:t>。</w:t>
      </w:r>
      <w:r>
        <w:rPr>
          <w:rFonts w:hint="default" w:ascii="Times New Roman" w:hAnsi="Times New Roman" w:cs="Times New Roman"/>
          <w:color w:val="auto"/>
          <w:szCs w:val="32"/>
          <w:lang w:val="zh-CN" w:eastAsia="zh-CN"/>
        </w:rPr>
        <w:t>围绕用途合规性、程序合规性、标准合规性进行绩效分析。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cs="Times New Roman"/>
          <w:color w:val="auto"/>
          <w:szCs w:val="32"/>
          <w:lang w:val="zh-CN" w:eastAsia="zh-CN"/>
        </w:rPr>
        <w:t>根据项目个性自行设定部分指标，反映该项指标执行完成情况。</w:t>
      </w:r>
    </w:p>
    <w:p>
      <w:pPr>
        <w:pStyle w:val="6"/>
        <w:pageBreakBefore w:val="0"/>
        <w:numPr>
          <w:ilvl w:val="0"/>
          <w:numId w:val="0"/>
        </w:numPr>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kern w:val="2"/>
          <w:position w:val="0"/>
          <w:sz w:val="44"/>
          <w:szCs w:val="44"/>
          <w:highlight w:val="none"/>
          <w:u w:val="none"/>
          <w:lang w:val="en-US" w:eastAsia="zh-CN" w:bidi="ar-SA"/>
        </w:rPr>
      </w:pPr>
      <w:r>
        <w:rPr>
          <w:rFonts w:hint="default" w:ascii="Times New Roman" w:hAnsi="Times New Roman" w:eastAsia="黑体" w:cs="Times New Roman"/>
          <w:color w:val="auto"/>
          <w:kern w:val="2"/>
          <w:position w:val="0"/>
          <w:sz w:val="44"/>
          <w:szCs w:val="44"/>
          <w:highlight w:val="none"/>
          <w:u w:val="none"/>
          <w:lang w:val="en-US" w:eastAsia="zh-CN" w:bidi="ar-SA"/>
        </w:rPr>
        <w:t>四、评价结论</w:t>
      </w:r>
    </w:p>
    <w:p>
      <w:pPr>
        <w:keepNext w:val="0"/>
        <w:keepLines w:val="0"/>
        <w:widowControl/>
        <w:suppressLineNumbers w:val="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实施国家基本药物制度零差率销售后，确实医疗费用下降，医疗服务质量提高，药品更加安全、有效、经济，老百姓实实在在得到了实惠。</w:t>
      </w:r>
    </w:p>
    <w:p>
      <w:pPr>
        <w:pStyle w:val="6"/>
        <w:pageBreakBefore w:val="0"/>
        <w:numPr>
          <w:ilvl w:val="0"/>
          <w:numId w:val="0"/>
        </w:numPr>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sz w:val="44"/>
          <w:szCs w:val="44"/>
          <w:highlight w:val="none"/>
          <w:u w:val="none"/>
          <w:lang w:eastAsia="zh-CN"/>
        </w:rPr>
      </w:pPr>
      <w:r>
        <w:rPr>
          <w:rFonts w:hint="default" w:ascii="Times New Roman" w:hAnsi="Times New Roman" w:cs="Times New Roman"/>
          <w:color w:val="auto"/>
          <w:sz w:val="44"/>
          <w:szCs w:val="44"/>
          <w:highlight w:val="none"/>
          <w:u w:val="none"/>
          <w:lang w:eastAsia="zh-CN"/>
        </w:rPr>
        <w:t>五、</w:t>
      </w:r>
      <w:r>
        <w:rPr>
          <w:rFonts w:hint="default" w:ascii="Times New Roman" w:hAnsi="Times New Roman" w:eastAsia="黑体" w:cs="Times New Roman"/>
          <w:color w:val="auto"/>
          <w:sz w:val="44"/>
          <w:szCs w:val="44"/>
          <w:highlight w:val="none"/>
          <w:u w:val="none"/>
          <w:lang w:eastAsia="zh-CN"/>
        </w:rPr>
        <w:t>存在主要问题</w:t>
      </w:r>
    </w:p>
    <w:p>
      <w:pPr>
        <w:pStyle w:val="6"/>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绩效目标设定的部分指标可衡量性不足，在评估时难以精准量化判断。</w:t>
      </w:r>
    </w:p>
    <w:p>
      <w:pPr>
        <w:pStyle w:val="6"/>
        <w:pageBreakBefore w:val="0"/>
        <w:numPr>
          <w:ilvl w:val="0"/>
          <w:numId w:val="0"/>
        </w:numPr>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kern w:val="0"/>
          <w:position w:val="3"/>
          <w:sz w:val="44"/>
          <w:szCs w:val="44"/>
          <w:highlight w:val="none"/>
          <w:u w:val="none"/>
          <w:lang w:val="zh-CN" w:eastAsia="zh-CN" w:bidi="ar-SA"/>
        </w:rPr>
      </w:pPr>
      <w:r>
        <w:rPr>
          <w:rFonts w:hint="default" w:ascii="Times New Roman" w:hAnsi="Times New Roman" w:eastAsia="黑体" w:cs="Times New Roman"/>
          <w:color w:val="auto"/>
          <w:kern w:val="0"/>
          <w:position w:val="3"/>
          <w:sz w:val="44"/>
          <w:szCs w:val="44"/>
          <w:highlight w:val="none"/>
          <w:u w:val="none"/>
          <w:lang w:val="zh-CN" w:eastAsia="zh-CN" w:bidi="ar-SA"/>
        </w:rPr>
        <w:t>六、改进建议</w:t>
      </w:r>
    </w:p>
    <w:p>
      <w:pPr>
        <w:tabs>
          <w:tab w:val="left" w:pos="1911"/>
        </w:tabs>
        <w:jc w:val="left"/>
        <w:rPr>
          <w:rFonts w:hint="default" w:ascii="Times New Roman" w:hAnsi="Times New Roman" w:eastAsia="仿宋_GB2312" w:cs="Times New Roman"/>
          <w:b w:val="0"/>
          <w:bCs w:val="0"/>
          <w:kern w:val="0"/>
          <w:position w:val="0"/>
          <w:sz w:val="32"/>
          <w:szCs w:val="32"/>
          <w:highlight w:val="none"/>
          <w:lang w:val="en" w:eastAsia="zh-CN" w:bidi="ar-SA"/>
        </w:rPr>
      </w:pPr>
      <w:r>
        <w:rPr>
          <w:rFonts w:hint="default" w:ascii="Times New Roman" w:hAnsi="Times New Roman" w:eastAsia="仿宋_GB2312" w:cs="Times New Roman"/>
          <w:color w:val="auto"/>
          <w:kern w:val="0"/>
          <w:sz w:val="32"/>
          <w:szCs w:val="32"/>
          <w:highlight w:val="none"/>
          <w:u w:val="none"/>
          <w:shd w:val="clear" w:color="auto" w:fill="FFFFFF"/>
          <w:lang w:val="zh-CN" w:eastAsia="zh-CN"/>
        </w:rPr>
        <w:t xml:space="preserve"> </w:t>
      </w:r>
      <w:r>
        <w:rPr>
          <w:rFonts w:hint="default" w:ascii="Times New Roman" w:hAnsi="Times New Roman" w:cs="Times New Roman"/>
          <w:b w:val="0"/>
          <w:bCs w:val="0"/>
          <w:kern w:val="0"/>
          <w:position w:val="0"/>
          <w:sz w:val="32"/>
          <w:szCs w:val="32"/>
          <w:highlight w:val="none"/>
          <w:lang w:val="en-US" w:eastAsia="zh-CN" w:bidi="ar-SA"/>
        </w:rPr>
        <w:t xml:space="preserve">   针对绩效目标问题：重新梳理绩效目标，参考同类型项目成熟指标体系，结合项目实际，完善可衡量、可操作的绩效指标，确保目标明确、便于评估。</w:t>
      </w: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eastAsia" w:ascii="方正小标宋_GBK" w:hAnsi="方正小标宋_GBK" w:eastAsia="方正小标宋_GBK" w:cs="方正小标宋_GBK"/>
          <w:b w:val="0"/>
          <w:bCs w:val="0"/>
          <w:i w:val="0"/>
          <w:iCs w:val="0"/>
          <w:caps w:val="0"/>
          <w:color w:val="auto"/>
          <w:spacing w:val="0"/>
          <w:sz w:val="44"/>
          <w:szCs w:val="44"/>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lang w:val="en-US" w:eastAsia="zh-CN"/>
        </w:rPr>
        <w:t>黑水县卫生健康局</w:t>
      </w:r>
    </w:p>
    <w:p>
      <w:pPr>
        <w:keepNext w:val="0"/>
        <w:keepLines w:val="0"/>
        <w:pageBreakBefore w:val="0"/>
        <w:kinsoku/>
        <w:wordWrap/>
        <w:overflowPunct/>
        <w:topLinePunct w:val="0"/>
        <w:autoSpaceDE/>
        <w:autoSpaceDN/>
        <w:bidi w:val="0"/>
        <w:adjustRightInd/>
        <w:snapToGrid/>
        <w:spacing w:line="540" w:lineRule="exact"/>
        <w:ind w:leftChars="0"/>
        <w:jc w:val="center"/>
        <w:textAlignment w:val="auto"/>
        <w:rPr>
          <w:rFonts w:hint="default" w:ascii="方正小标宋_GBK" w:hAnsi="方正小标宋_GBK" w:eastAsia="方正小标宋_GBK" w:cs="方正小标宋_GBK"/>
          <w:b w:val="0"/>
          <w:bCs w:val="0"/>
          <w:i w:val="0"/>
          <w:iCs w:val="0"/>
          <w:caps w:val="0"/>
          <w:color w:val="auto"/>
          <w:spacing w:val="0"/>
          <w:sz w:val="44"/>
          <w:szCs w:val="44"/>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lang w:val="en-US" w:eastAsia="zh-CN"/>
        </w:rPr>
        <w:t>关于2024年基本公共卫生服务项目</w:t>
      </w:r>
      <w:r>
        <w:rPr>
          <w:rFonts w:hint="default" w:ascii="方正小标宋_GBK" w:hAnsi="方正小标宋_GBK" w:eastAsia="方正小标宋_GBK" w:cs="方正小标宋_GBK"/>
          <w:b w:val="0"/>
          <w:bCs w:val="0"/>
          <w:i w:val="0"/>
          <w:iCs w:val="0"/>
          <w:caps w:val="0"/>
          <w:color w:val="auto"/>
          <w:spacing w:val="0"/>
          <w:sz w:val="44"/>
          <w:szCs w:val="44"/>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pStyle w:val="6"/>
        <w:pageBreakBefore w:val="0"/>
        <w:numPr>
          <w:ilvl w:val="0"/>
          <w:numId w:val="0"/>
        </w:numPr>
        <w:kinsoku/>
        <w:wordWrap/>
        <w:overflowPunct/>
        <w:topLinePunct w:val="0"/>
        <w:autoSpaceDE/>
        <w:autoSpaceDN/>
        <w:bidi w:val="0"/>
        <w:adjustRightInd/>
        <w:spacing w:line="600" w:lineRule="exact"/>
        <w:textAlignment w:val="auto"/>
        <w:rPr>
          <w:rFonts w:hint="default" w:ascii="Times New Roman" w:hAnsi="Times New Roman" w:eastAsia="黑体" w:cs="Times New Roman"/>
          <w:color w:val="auto"/>
          <w:kern w:val="0"/>
          <w:position w:val="3"/>
          <w:sz w:val="44"/>
          <w:szCs w:val="44"/>
          <w:highlight w:val="none"/>
          <w:u w:val="none"/>
          <w:lang w:val="zh-CN" w:eastAsia="zh-CN" w:bidi="ar-SA"/>
        </w:rPr>
      </w:pPr>
      <w:r>
        <w:rPr>
          <w:rFonts w:hint="default" w:ascii="Times New Roman" w:hAnsi="Times New Roman" w:eastAsia="黑体" w:cs="Times New Roman"/>
          <w:color w:val="auto"/>
          <w:kern w:val="0"/>
          <w:position w:val="3"/>
          <w:sz w:val="44"/>
          <w:szCs w:val="44"/>
          <w:highlight w:val="none"/>
          <w:u w:val="none"/>
          <w:lang w:val="zh-CN" w:eastAsia="zh-CN" w:bidi="ar-SA"/>
        </w:rPr>
        <w:t>一、项目概况</w:t>
      </w:r>
    </w:p>
    <w:p>
      <w:pPr>
        <w:keepNext w:val="0"/>
        <w:keepLines w:val="0"/>
        <w:pageBreakBefore w:val="0"/>
        <w:kinsoku/>
        <w:wordWrap/>
        <w:overflowPunct/>
        <w:topLinePunct w:val="0"/>
        <w:autoSpaceDE/>
        <w:autoSpaceDN/>
        <w:bidi w:val="0"/>
        <w:adjustRightInd/>
        <w:snapToGrid/>
        <w:spacing w:line="540" w:lineRule="exact"/>
        <w:ind w:leftChars="0" w:firstLine="642" w:firstLineChars="200"/>
        <w:textAlignment w:val="auto"/>
        <w:rPr>
          <w:rFonts w:hint="eastAsia" w:ascii="仿宋_GB2312" w:hAnsi="仿宋_GB2312" w:eastAsia="仿宋_GB2312" w:cs="仿宋_GB2312"/>
          <w:sz w:val="32"/>
          <w:szCs w:val="32"/>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仿宋_GB2312" w:hAnsi="仿宋_GB2312" w:eastAsia="仿宋_GB2312" w:cs="仿宋_GB2312"/>
          <w:sz w:val="32"/>
          <w:szCs w:val="32"/>
        </w:rPr>
        <w:t>实施国家基本公共卫生服务是促进基本公共卫生服务逐步均等化的重要内容。基本公共卫生服务资金主要用于补助基层医疗卫生机构免费向城乡居民提供的国家基本公共卫生服务。卫生主管部门认真组织所辖的基层医疗卫生机构开展国家基本公共卫生服务，明确目标，细化任务，落实责任，及时协调解决实施过程中存在的问题。项目立项以国家、省、</w:t>
      </w:r>
      <w:r>
        <w:rPr>
          <w:rFonts w:hint="eastAsia" w:ascii="仿宋_GB2312" w:hAnsi="仿宋_GB2312" w:eastAsia="仿宋_GB2312" w:cs="仿宋_GB2312"/>
          <w:sz w:val="32"/>
          <w:szCs w:val="32"/>
          <w:lang w:val="en-US" w:eastAsia="zh-CN"/>
        </w:rPr>
        <w:t>州、县</w:t>
      </w:r>
      <w:r>
        <w:rPr>
          <w:rFonts w:hint="eastAsia" w:ascii="仿宋_GB2312" w:hAnsi="仿宋_GB2312" w:eastAsia="仿宋_GB2312" w:cs="仿宋_GB2312"/>
          <w:sz w:val="32"/>
          <w:szCs w:val="32"/>
        </w:rPr>
        <w:t>总体要求及相关规划等为依据，资金申报以项目必要性、可行性等科学论证为依据。项目资金严格按照《四川省基本公共卫生服务项目管理手册和四川省基本公共卫生服务项目成本核算指导意见》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《关于印发基本公共卫生服务等</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项补助资金管理办法的通知》进行使用，确保专款专用。</w:t>
      </w:r>
    </w:p>
    <w:p>
      <w:pPr>
        <w:keepNext w:val="0"/>
        <w:keepLines w:val="0"/>
        <w:pageBreakBefore w:val="0"/>
        <w:kinsoku/>
        <w:wordWrap/>
        <w:overflowPunct/>
        <w:topLinePunct w:val="0"/>
        <w:autoSpaceDE/>
        <w:autoSpaceDN/>
        <w:bidi w:val="0"/>
        <w:adjustRightInd/>
        <w:snapToGrid/>
        <w:spacing w:line="540" w:lineRule="exact"/>
        <w:ind w:leftChars="0" w:firstLine="640"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ascii="仿宋_GB2312" w:hAnsi="仿宋_GB2312" w:eastAsia="仿宋_GB2312" w:cs="仿宋_GB2312"/>
          <w:sz w:val="32"/>
          <w:szCs w:val="32"/>
        </w:rPr>
        <w:t>资金分配按照合理规划，科学论证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统筹分配，保障重点</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强化管理，注重实效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绩效评价，量效挂钩的原则进行分配，根据服务机构服务人口结算下拨，并根据全年考核综合得分及排名情况进行奖惩，适当向艰苦边远地区进行倾斜。</w:t>
      </w:r>
    </w:p>
    <w:p>
      <w:pPr>
        <w:keepNext w:val="0"/>
        <w:keepLines w:val="0"/>
        <w:pageBreakBefore w:val="0"/>
        <w:numPr>
          <w:ilvl w:val="0"/>
          <w:numId w:val="3"/>
        </w:numPr>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促进健康公平：让全体居民，不论贫富、地域差异，都能平等获取卫生服务，缩小健康差距。</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预防控制疾病：借助接种疫苗、疾病筛查等手段，减少传染病与慢性病发生，降低疾病危害。</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提升健康素养：传播健康知识，引导居民养成良好生活习惯，增强自我保健能力。</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早发现早干预：针对重点人群定期检查，及时察觉健康隐患，早期介入治疗，减轻疾病负担。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default" w:ascii="仿宋_GB2312" w:hAnsi="仿宋_GB2312" w:eastAsia="仿宋_GB2312" w:cs="仿宋_GB2312"/>
          <w:sz w:val="32"/>
          <w:szCs w:val="32"/>
          <w:lang w:val="en-US" w:eastAsia="zh-CN"/>
        </w:rPr>
      </w:pPr>
      <w:r>
        <w:rPr>
          <w:rFonts w:hint="default" w:ascii="Times New Roman" w:hAnsi="Times New Roman" w:eastAsia="楷体_GB2312" w:cs="Times New Roman"/>
          <w:b/>
          <w:color w:val="auto"/>
          <w:sz w:val="32"/>
          <w:szCs w:val="32"/>
          <w:highlight w:val="none"/>
          <w:u w:val="none"/>
          <w:lang w:val="en-US" w:eastAsia="zh-CN"/>
        </w:rPr>
        <w:t>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政策保障：政府出台政策法规，明确服务内容、标准与经费保障，规范服务开展，鼓励社会力量参与。</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经费投入：加大财政支持，保障服务开展、人员培训、设备购置等费用，合理分配资金，向基层和薄弱地区倾斜。</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人才建设：培养专业人才，提高人员业务水平。提供优惠待遇，吸引并留住人才，促进人才合理流动。</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sz w:val="32"/>
          <w:szCs w:val="32"/>
          <w:lang w:val="zh-CN"/>
        </w:rPr>
      </w:pPr>
      <w:r>
        <w:rPr>
          <w:rFonts w:hint="default" w:ascii="仿宋_GB2312" w:hAnsi="仿宋_GB2312" w:eastAsia="仿宋_GB2312" w:cs="仿宋_GB2312"/>
          <w:sz w:val="32"/>
          <w:szCs w:val="32"/>
          <w:lang w:val="en-US" w:eastAsia="zh-CN"/>
        </w:rPr>
        <w:t>信息化推进：搭建信息系统，实现健康档案、疾病监测等信息共享，利用信息技术提高服务与管理效率，方便居民参与。</w:t>
      </w:r>
    </w:p>
    <w:p>
      <w:pPr>
        <w:keepNext w:val="0"/>
        <w:keepLines w:val="0"/>
        <w:pageBreakBefore w:val="0"/>
        <w:kinsoku/>
        <w:wordWrap/>
        <w:overflowPunct/>
        <w:topLinePunct w:val="0"/>
        <w:autoSpaceDE/>
        <w:autoSpaceDN/>
        <w:bidi w:val="0"/>
        <w:adjustRightInd/>
        <w:snapToGrid/>
        <w:spacing w:line="540" w:lineRule="exact"/>
        <w:ind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kinsoku/>
        <w:wordWrap/>
        <w:overflowPunct/>
        <w:topLinePunct w:val="0"/>
        <w:autoSpaceDE/>
        <w:autoSpaceDN/>
        <w:bidi w:val="0"/>
        <w:adjustRightInd/>
        <w:snapToGrid/>
        <w:spacing w:line="540" w:lineRule="exact"/>
        <w:ind w:leftChars="0" w:firstLine="642" w:firstLineChars="200"/>
        <w:textAlignment w:val="auto"/>
        <w:rPr>
          <w:rFonts w:hint="eastAsia" w:ascii="仿宋_GB2312" w:hAnsi="仿宋_GB2312" w:eastAsia="仿宋_GB2312" w:cs="仿宋_GB2312"/>
          <w:color w:val="000000"/>
          <w:sz w:val="32"/>
          <w:szCs w:val="32"/>
          <w:highlight w:val="yellow"/>
          <w:lang w:eastAsia="zh-CN"/>
        </w:rPr>
      </w:pPr>
      <w:r>
        <w:rPr>
          <w:rFonts w:hint="eastAsia" w:ascii="仿宋" w:hAnsi="仿宋" w:eastAsia="仿宋" w:cs="仿宋"/>
          <w:b/>
          <w:bCs/>
          <w:color w:val="000000"/>
          <w:sz w:val="32"/>
          <w:szCs w:val="32"/>
          <w:lang w:val="en-US" w:eastAsia="zh-CN"/>
        </w:rPr>
        <w:t>1.</w:t>
      </w:r>
      <w:r>
        <w:rPr>
          <w:rFonts w:hint="eastAsia" w:ascii="仿宋" w:hAnsi="仿宋" w:eastAsia="仿宋" w:cs="仿宋"/>
          <w:b/>
          <w:bCs/>
          <w:color w:val="000000"/>
          <w:sz w:val="32"/>
          <w:szCs w:val="32"/>
        </w:rPr>
        <w:t>资金计划。</w:t>
      </w:r>
      <w:r>
        <w:rPr>
          <w:rFonts w:hint="eastAsia" w:ascii="仿宋_GB2312" w:hAnsi="仿宋_GB2312" w:eastAsia="仿宋_GB2312" w:cs="仿宋_GB2312"/>
          <w:color w:val="000000"/>
          <w:sz w:val="32"/>
          <w:szCs w:val="32"/>
        </w:rPr>
        <w:t>中央补助80%、省级补助10%、州</w:t>
      </w:r>
      <w:r>
        <w:rPr>
          <w:rFonts w:hint="eastAsia" w:ascii="仿宋_GB2312" w:hAnsi="仿宋_GB2312" w:eastAsia="仿宋_GB2312" w:cs="仿宋_GB2312"/>
          <w:color w:val="000000"/>
          <w:sz w:val="32"/>
          <w:szCs w:val="32"/>
          <w:lang w:val="en-US" w:eastAsia="zh-CN"/>
        </w:rPr>
        <w:t>县</w:t>
      </w:r>
      <w:r>
        <w:rPr>
          <w:rFonts w:hint="eastAsia" w:ascii="仿宋_GB2312" w:hAnsi="仿宋_GB2312" w:eastAsia="仿宋_GB2312" w:cs="仿宋_GB2312"/>
          <w:color w:val="000000"/>
          <w:sz w:val="32"/>
          <w:szCs w:val="32"/>
        </w:rPr>
        <w:t>级补助10%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州级补助30%、县级补助70%）</w:t>
      </w:r>
      <w:r>
        <w:rPr>
          <w:rFonts w:hint="eastAsia" w:ascii="仿宋_GB2312" w:hAnsi="仿宋_GB2312" w:eastAsia="仿宋_GB2312" w:cs="仿宋_GB2312"/>
          <w:color w:val="000000"/>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2" w:firstLineChars="200"/>
        <w:textAlignment w:val="auto"/>
        <w:rPr>
          <w:rFonts w:hint="default"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2.</w:t>
      </w:r>
      <w:r>
        <w:rPr>
          <w:rFonts w:hint="eastAsia" w:ascii="仿宋" w:hAnsi="仿宋" w:eastAsia="仿宋" w:cs="仿宋"/>
          <w:b/>
          <w:bCs/>
          <w:color w:val="000000"/>
          <w:sz w:val="32"/>
          <w:szCs w:val="32"/>
        </w:rPr>
        <w:t>资金到位。</w:t>
      </w:r>
      <w:r>
        <w:rPr>
          <w:rFonts w:hint="eastAsia" w:ascii="仿宋_GB2312" w:hAnsi="仿宋_GB2312" w:eastAsia="仿宋_GB2312" w:cs="仿宋_GB2312"/>
          <w:i w:val="0"/>
          <w:iCs w:val="0"/>
          <w:caps w:val="0"/>
          <w:color w:val="000000"/>
          <w:spacing w:val="0"/>
          <w:sz w:val="32"/>
          <w:szCs w:val="32"/>
        </w:rPr>
        <w:t>20</w:t>
      </w:r>
      <w:r>
        <w:rPr>
          <w:rFonts w:hint="eastAsia" w:ascii="仿宋_GB2312" w:hAnsi="仿宋_GB2312" w:eastAsia="仿宋_GB2312" w:cs="仿宋_GB2312"/>
          <w:i w:val="0"/>
          <w:iCs w:val="0"/>
          <w:caps w:val="0"/>
          <w:color w:val="000000"/>
          <w:spacing w:val="0"/>
          <w:sz w:val="32"/>
          <w:szCs w:val="32"/>
          <w:lang w:val="en-US" w:eastAsia="zh-CN"/>
        </w:rPr>
        <w:t>24</w:t>
      </w:r>
      <w:r>
        <w:rPr>
          <w:rFonts w:hint="eastAsia" w:ascii="仿宋_GB2312" w:hAnsi="仿宋_GB2312" w:eastAsia="仿宋_GB2312" w:cs="仿宋_GB2312"/>
          <w:i w:val="0"/>
          <w:iCs w:val="0"/>
          <w:caps w:val="0"/>
          <w:color w:val="000000"/>
          <w:spacing w:val="0"/>
          <w:sz w:val="32"/>
          <w:szCs w:val="32"/>
        </w:rPr>
        <w:t>年度基本公共卫生项目</w:t>
      </w:r>
      <w:r>
        <w:rPr>
          <w:rFonts w:hint="eastAsia" w:ascii="仿宋_GB2312" w:hAnsi="仿宋_GB2312" w:eastAsia="仿宋_GB2312" w:cs="仿宋_GB2312"/>
          <w:i w:val="0"/>
          <w:iCs w:val="0"/>
          <w:caps w:val="0"/>
          <w:color w:val="000000"/>
          <w:spacing w:val="0"/>
          <w:sz w:val="32"/>
          <w:szCs w:val="32"/>
          <w:lang w:val="en-US" w:eastAsia="zh-CN"/>
        </w:rPr>
        <w:t>到位</w:t>
      </w:r>
      <w:r>
        <w:rPr>
          <w:rFonts w:hint="eastAsia" w:ascii="仿宋_GB2312" w:hAnsi="仿宋_GB2312" w:eastAsia="仿宋_GB2312" w:cs="仿宋_GB2312"/>
          <w:i w:val="0"/>
          <w:iCs w:val="0"/>
          <w:caps w:val="0"/>
          <w:color w:val="000000"/>
          <w:spacing w:val="0"/>
          <w:sz w:val="32"/>
          <w:szCs w:val="32"/>
        </w:rPr>
        <w:t>资金</w:t>
      </w:r>
      <w:r>
        <w:rPr>
          <w:rFonts w:hint="eastAsia" w:ascii="仿宋_GB2312" w:hAnsi="仿宋_GB2312" w:eastAsia="仿宋_GB2312" w:cs="仿宋_GB2312"/>
          <w:i w:val="0"/>
          <w:iCs w:val="0"/>
          <w:caps w:val="0"/>
          <w:color w:val="000000"/>
          <w:spacing w:val="0"/>
          <w:sz w:val="32"/>
          <w:szCs w:val="32"/>
          <w:lang w:val="en-US" w:eastAsia="zh-CN"/>
        </w:rPr>
        <w:t>398.8419</w:t>
      </w:r>
      <w:r>
        <w:rPr>
          <w:rFonts w:hint="eastAsia" w:ascii="仿宋_GB2312" w:hAnsi="仿宋_GB2312" w:eastAsia="仿宋_GB2312" w:cs="仿宋_GB2312"/>
          <w:i w:val="0"/>
          <w:iCs w:val="0"/>
          <w:caps w:val="0"/>
          <w:color w:val="000000"/>
          <w:spacing w:val="0"/>
          <w:sz w:val="32"/>
          <w:szCs w:val="32"/>
        </w:rPr>
        <w:t>万元</w:t>
      </w:r>
      <w:r>
        <w:rPr>
          <w:rFonts w:hint="eastAsia" w:ascii="仿宋_GB2312" w:hAnsi="仿宋_GB2312" w:eastAsia="仿宋_GB2312" w:cs="仿宋_GB2312"/>
          <w:i w:val="0"/>
          <w:iCs w:val="0"/>
          <w:caps w:val="0"/>
          <w:color w:val="000000"/>
          <w:spacing w:val="0"/>
          <w:sz w:val="32"/>
          <w:szCs w:val="32"/>
          <w:lang w:val="en-US" w:eastAsia="zh-CN"/>
        </w:rPr>
        <w:t>.其中：中央资金289.5475万元、省级资金61.96万元、州级资金12.13万元、县级配套资金26.789万元。</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firstLine="642" w:firstLineChars="200"/>
        <w:textAlignment w:val="auto"/>
        <w:rPr>
          <w:rFonts w:hint="default" w:ascii="Times New Roman" w:hAnsi="Times New Roman" w:cs="Times New Roman"/>
          <w:color w:val="auto"/>
          <w:kern w:val="0"/>
          <w:sz w:val="32"/>
          <w:szCs w:val="32"/>
          <w:highlight w:val="none"/>
          <w:u w:val="none"/>
          <w:shd w:val="clear" w:color="auto" w:fill="FFFFFF"/>
          <w:lang w:val="zh-CN"/>
        </w:rPr>
      </w:pPr>
      <w:r>
        <w:rPr>
          <w:rFonts w:hint="eastAsia" w:ascii="仿宋" w:hAnsi="仿宋" w:eastAsia="仿宋" w:cs="仿宋"/>
          <w:b/>
          <w:bCs/>
          <w:color w:val="000000"/>
          <w:sz w:val="32"/>
          <w:szCs w:val="32"/>
        </w:rPr>
        <w:t>3.资金使用</w:t>
      </w:r>
      <w:r>
        <w:rPr>
          <w:rFonts w:hint="eastAsia" w:ascii="仿宋" w:hAnsi="仿宋" w:eastAsia="仿宋" w:cs="仿宋"/>
          <w:color w:val="000000"/>
          <w:sz w:val="32"/>
          <w:szCs w:val="32"/>
        </w:rPr>
        <w:t>。</w:t>
      </w:r>
      <w:r>
        <w:rPr>
          <w:rFonts w:hint="eastAsia" w:ascii="仿宋_GB2312" w:hAnsi="仿宋_GB2312" w:eastAsia="仿宋_GB2312" w:cs="仿宋_GB2312"/>
          <w:color w:val="000000"/>
          <w:sz w:val="32"/>
          <w:szCs w:val="32"/>
        </w:rPr>
        <w:t>项目资金严格按照项目财务管理制度执行，按照项目要求设置，财务处理及时，会计核算规范。主管部门严格目标、任务、指标，经考核，我县乡镇卫生院资金使用合法合规，</w:t>
      </w:r>
      <w:r>
        <w:rPr>
          <w:rFonts w:hint="eastAsia" w:ascii="仿宋_GB2312" w:hAnsi="仿宋_GB2312" w:eastAsia="仿宋_GB2312" w:cs="仿宋_GB2312"/>
          <w:color w:val="000000"/>
          <w:sz w:val="32"/>
          <w:szCs w:val="32"/>
          <w:lang w:eastAsia="zh-CN"/>
        </w:rPr>
        <w:t>已使用资金</w:t>
      </w:r>
      <w:r>
        <w:rPr>
          <w:rFonts w:hint="eastAsia" w:ascii="仿宋_GB2312" w:hAnsi="仿宋_GB2312" w:eastAsia="仿宋_GB2312" w:cs="仿宋_GB2312"/>
          <w:color w:val="000000"/>
          <w:sz w:val="32"/>
          <w:szCs w:val="32"/>
          <w:lang w:val="en-US" w:eastAsia="zh-CN"/>
        </w:rPr>
        <w:t>398.6219万元，资金支付率99.99%。</w:t>
      </w:r>
      <w:r>
        <w:rPr>
          <w:rFonts w:hint="eastAsia" w:ascii="仿宋_GB2312" w:hAnsi="仿宋_GB2312" w:eastAsia="仿宋_GB2312" w:cs="仿宋_GB2312"/>
          <w:color w:val="000000"/>
          <w:sz w:val="32"/>
          <w:szCs w:val="32"/>
          <w:highlight w:val="none"/>
          <w:lang w:val="en-US" w:eastAsia="zh-CN"/>
        </w:rPr>
        <w:t>资金主要用于一是</w:t>
      </w:r>
      <w:r>
        <w:rPr>
          <w:rFonts w:hint="eastAsia" w:ascii="仿宋_GB2312" w:hAnsi="仿宋_GB2312" w:eastAsia="仿宋_GB2312" w:cs="仿宋_GB2312"/>
          <w:i w:val="0"/>
          <w:iCs w:val="0"/>
          <w:caps w:val="0"/>
          <w:color w:val="000000"/>
          <w:spacing w:val="0"/>
          <w:sz w:val="32"/>
          <w:szCs w:val="32"/>
          <w:highlight w:val="none"/>
          <w:lang w:val="en-US" w:eastAsia="zh-CN"/>
        </w:rPr>
        <w:t>按照</w:t>
      </w:r>
      <w:r>
        <w:rPr>
          <w:rFonts w:hint="eastAsia" w:ascii="仿宋_GB2312" w:hAnsi="仿宋_GB2312" w:eastAsia="仿宋_GB2312" w:cs="仿宋_GB2312"/>
          <w:color w:val="000000"/>
          <w:sz w:val="32"/>
          <w:szCs w:val="32"/>
          <w:lang w:val="en-US" w:eastAsia="zh-CN"/>
        </w:rPr>
        <w:t>乡镇（中心）卫生院、社区卫生服务中心服务人口数下发给各基层医疗卫生机构352.6849万元；二是根据县促进基本公共卫生服务均等化指导中心需求拨付基本公共卫生资金15万元至县疾病预防控制中心，主要用于县指导中心办公室运行经费及执行五大职能；三是拨付基本公共卫生资金2.5万元至县疾病预防控制中心，主要用于2024健康素养促进和居民健康素养监测经费；四是20.437万元用于采购宣传用品、宣传资料等；五是8万元用于奖励2024年基本公共卫生服务项目考核前三名乡镇卫生院。</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1.居民健康档案</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rPr>
      </w:pPr>
      <w:r>
        <w:rPr>
          <w:rFonts w:hint="eastAsia" w:ascii="仿宋_GB2312" w:hAnsi="仿宋_GB2312" w:eastAsia="仿宋_GB2312" w:cs="仿宋_GB2312"/>
          <w:kern w:val="2"/>
          <w:sz w:val="32"/>
          <w:szCs w:val="32"/>
          <w:lang w:val="en-US" w:eastAsia="zh-CN"/>
        </w:rPr>
        <w:t>加强人员培训，落实工作责任，对各乡镇常住居民、0-6岁儿童、孕产妇、老年人、慢性病患者等重点人群进行信息完善和管理工作</w:t>
      </w:r>
      <w:r>
        <w:rPr>
          <w:rFonts w:hint="eastAsia" w:ascii="仿宋_GB2312" w:hAnsi="仿宋_GB2312" w:eastAsia="仿宋_GB2312" w:cs="仿宋_GB2312"/>
          <w:color w:val="000000"/>
          <w:kern w:val="2"/>
          <w:sz w:val="32"/>
          <w:szCs w:val="32"/>
          <w:lang w:val="en-US" w:eastAsia="zh-CN"/>
        </w:rPr>
        <w:t>。</w:t>
      </w:r>
      <w:r>
        <w:rPr>
          <w:rFonts w:hint="eastAsia" w:ascii="仿宋_GB2312" w:hAnsi="仿宋_GB2312" w:eastAsia="仿宋_GB2312" w:cs="仿宋_GB2312"/>
          <w:b w:val="0"/>
          <w:bCs w:val="0"/>
          <w:color w:val="000000"/>
          <w:kern w:val="2"/>
          <w:sz w:val="32"/>
          <w:szCs w:val="32"/>
          <w:lang w:val="en-US" w:eastAsia="zh-CN"/>
        </w:rPr>
        <w:t>上级下达2024年常住人口数为44358人，目前建档42039份，建档率为94%，电子建档案数35914份，档案中有动态记录档案9008份。</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2.健康教育工作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按照健康教育服务规范要求，认真贯彻落实省、州卫健委及州指导中心的各项健康教育项目工作。采取了发放宣传材料、开展健康宣教、设置宣传栏的各种方式，针对重点人群、重点疾病和主要卫生问题和危险因素开展健康教育和健康促进活动，各乡镇（中心）卫生院、社区卫生服务中心共发放健康教育资料种类426份，举办健康知识讲座次数149次，参加健康知识讲座5435人次，开展公众咨询活动425次，参加健康知识讲座咨询活动3259人次。</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仿宋_GB2312" w:hAnsi="仿宋_GB2312" w:eastAsia="仿宋_GB2312" w:cs="仿宋_GB2312"/>
          <w:kern w:val="2"/>
          <w:sz w:val="32"/>
          <w:szCs w:val="32"/>
          <w:lang w:val="en-US" w:eastAsia="zh-CN"/>
        </w:rPr>
      </w:pPr>
      <w:r>
        <w:rPr>
          <w:rFonts w:hint="eastAsia" w:ascii="楷体_GB2312" w:hAnsi="楷体_GB2312" w:eastAsia="楷体_GB2312" w:cs="楷体_GB2312"/>
          <w:b/>
          <w:bCs/>
          <w:kern w:val="2"/>
          <w:sz w:val="32"/>
          <w:szCs w:val="32"/>
          <w:lang w:val="en-US" w:eastAsia="zh-CN"/>
        </w:rPr>
        <w:t>3.预防接种工作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规范使用计划免疫的流程，加强对辖区内0-6岁儿童预防接种的管理，定期对流动儿童和适龄儿童进行查漏和补种做好预防接种服务的工作。全年应建立预防接种卡1101，实际建立预防接种卡1086，接种率达90%以上。</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4.0-6岁儿童健康管理工作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对居住在辖区内的0-6岁儿童进行新生儿访视婴幼儿健康管理、学龄前儿童健康管理等进行规范管理。辖区内新生儿活产数共151人，新生儿访视率为99%，管理0-6岁儿童数为903人，管理率为91%。</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仿宋_GB2312" w:hAnsi="仿宋_GB2312" w:eastAsia="仿宋_GB2312" w:cs="仿宋_GB2312"/>
          <w:kern w:val="2"/>
          <w:sz w:val="32"/>
          <w:szCs w:val="32"/>
          <w:lang w:val="en-US" w:eastAsia="zh-CN"/>
        </w:rPr>
      </w:pPr>
      <w:r>
        <w:rPr>
          <w:rFonts w:hint="eastAsia" w:ascii="楷体_GB2312" w:hAnsi="楷体_GB2312" w:eastAsia="楷体_GB2312" w:cs="楷体_GB2312"/>
          <w:b/>
          <w:bCs/>
          <w:kern w:val="2"/>
          <w:sz w:val="32"/>
          <w:szCs w:val="32"/>
          <w:lang w:val="en-US" w:eastAsia="zh-CN"/>
        </w:rPr>
        <w:t>5.孕产妇健康管理工作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辖区内孕早期、中期、晚期健康管理，对辖区内孕13周之前建册并进行第一次产前检查，产后访视、产后28天检查进行全面追踪与管理，并加强宣传农孕分娩提高对孕产妇的管理。早孕建册率为98%,产后访视率为100%。</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6.老年人健康管理工作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辖区常住65岁以上老年人进行了体检、评估、检查、指导开展健康管理服务及中医药健康管理服务，按照资金拨付下发人口数辖区常住65岁以上老年人5075人，建立65岁及以上老年人健康档案人，接受健康管理1944人，开展健康体检2635人，规范健康管理服务2247人，规范健康管理服务率44%。</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7.慢病管理工作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对辖区内常住原发性高血压患者和2型糖尿病患者进行健康体检、随访、检查，加强筛查和发现及时纳入健康管理并作出健康指导和健康教育。</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cs="仿宋_GB2312"/>
          <w:b/>
          <w:bCs/>
          <w:kern w:val="2"/>
          <w:sz w:val="32"/>
          <w:szCs w:val="32"/>
          <w:lang w:val="en-US" w:eastAsia="zh-CN"/>
        </w:rPr>
        <w:t>(</w:t>
      </w:r>
      <w:r>
        <w:rPr>
          <w:rFonts w:hint="eastAsia" w:ascii="仿宋_GB2312" w:hAnsi="仿宋_GB2312" w:eastAsia="仿宋_GB2312" w:cs="仿宋_GB2312"/>
          <w:b/>
          <w:bCs/>
          <w:kern w:val="2"/>
          <w:sz w:val="32"/>
          <w:szCs w:val="32"/>
          <w:lang w:val="en-US" w:eastAsia="zh-CN"/>
        </w:rPr>
        <w:t>1</w:t>
      </w:r>
      <w:r>
        <w:rPr>
          <w:rFonts w:hint="eastAsia" w:ascii="仿宋_GB2312" w:hAnsi="仿宋_GB2312" w:cs="仿宋_GB2312"/>
          <w:b/>
          <w:bCs/>
          <w:kern w:val="2"/>
          <w:sz w:val="32"/>
          <w:szCs w:val="32"/>
          <w:lang w:val="en-US" w:eastAsia="zh-CN"/>
        </w:rPr>
        <w:t>)</w:t>
      </w:r>
      <w:r>
        <w:rPr>
          <w:rFonts w:hint="eastAsia" w:ascii="仿宋_GB2312" w:hAnsi="仿宋_GB2312" w:eastAsia="仿宋_GB2312" w:cs="仿宋_GB2312"/>
          <w:b/>
          <w:bCs/>
          <w:kern w:val="2"/>
          <w:sz w:val="32"/>
          <w:szCs w:val="32"/>
          <w:lang w:val="en-US" w:eastAsia="zh-CN"/>
        </w:rPr>
        <w:t>高血压患者管理：</w:t>
      </w:r>
      <w:r>
        <w:rPr>
          <w:rFonts w:hint="eastAsia" w:ascii="仿宋_GB2312" w:hAnsi="仿宋_GB2312" w:eastAsia="仿宋_GB2312" w:cs="仿宋_GB2312"/>
          <w:kern w:val="2"/>
          <w:sz w:val="32"/>
          <w:szCs w:val="32"/>
          <w:lang w:val="en-US" w:eastAsia="zh-CN"/>
        </w:rPr>
        <w:t>应管理高血压患者1065人，已管理936人，规范管理患者661人，管理率为76%。</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cs="仿宋_GB2312"/>
          <w:b/>
          <w:bCs/>
          <w:kern w:val="2"/>
          <w:sz w:val="32"/>
          <w:szCs w:val="32"/>
          <w:lang w:val="en-US" w:eastAsia="zh-CN"/>
        </w:rPr>
        <w:t>(</w:t>
      </w:r>
      <w:r>
        <w:rPr>
          <w:rFonts w:hint="eastAsia" w:ascii="仿宋_GB2312" w:hAnsi="仿宋_GB2312" w:eastAsia="仿宋_GB2312" w:cs="仿宋_GB2312"/>
          <w:b/>
          <w:bCs/>
          <w:kern w:val="2"/>
          <w:sz w:val="32"/>
          <w:szCs w:val="32"/>
          <w:lang w:val="en-US" w:eastAsia="zh-CN"/>
        </w:rPr>
        <w:t>2</w:t>
      </w:r>
      <w:r>
        <w:rPr>
          <w:rFonts w:hint="eastAsia" w:ascii="仿宋_GB2312" w:hAnsi="仿宋_GB2312" w:cs="仿宋_GB2312"/>
          <w:b/>
          <w:bCs/>
          <w:kern w:val="2"/>
          <w:sz w:val="32"/>
          <w:szCs w:val="32"/>
          <w:lang w:val="en-US" w:eastAsia="zh-CN"/>
        </w:rPr>
        <w:t>)</w:t>
      </w:r>
      <w:r>
        <w:rPr>
          <w:rFonts w:hint="eastAsia" w:ascii="仿宋_GB2312" w:hAnsi="仿宋_GB2312" w:eastAsia="仿宋_GB2312" w:cs="仿宋_GB2312"/>
          <w:b/>
          <w:bCs/>
          <w:kern w:val="2"/>
          <w:sz w:val="32"/>
          <w:szCs w:val="32"/>
          <w:lang w:val="en-US" w:eastAsia="zh-CN"/>
        </w:rPr>
        <w:t>2型糖尿病患者管理：</w:t>
      </w:r>
      <w:r>
        <w:rPr>
          <w:rFonts w:hint="eastAsia" w:ascii="仿宋_GB2312" w:hAnsi="仿宋_GB2312" w:eastAsia="仿宋_GB2312" w:cs="仿宋_GB2312"/>
          <w:kern w:val="2"/>
          <w:sz w:val="32"/>
          <w:szCs w:val="32"/>
          <w:lang w:val="en-US" w:eastAsia="zh-CN"/>
        </w:rPr>
        <w:t>应管理糖尿病患者774人，已管理282人，规范管理患者198人，管理率为78%。</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8.严重精神障碍患者管理工作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通过对在辖区内诊断明确常住在家的严重性精神障碍患者进行信息登记建册管理，定期随访和健康体检并对监护人做好沟通和指导。登记在册管理严重精神障碍患者63人，规范管理56人，规范管理率88.89%。</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9.传染病和突发公共卫生事件管理工作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服务于所有辖区内的居民，对传染人病疫情和突发公共卫生事件风险管理，做好人员培训，定期进行传染病防治知识的宣传和咨询服务。全年共报告传染病71例。</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10.卫生计生监督协管工作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各乡镇按照食品安全信息报告、饮用水卫生安全巡查、学校卫生服务、非法行医和非法采供血信息报告等服务认真履行了各项职责，按时收集和上报相关信息，做好了各项记录和摸底调查并建立档案。</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default" w:ascii="楷体_GB2312" w:hAnsi="楷体_GB2312" w:eastAsia="楷体_GB2312" w:cs="楷体_GB2312"/>
          <w:b/>
          <w:bCs/>
          <w:kern w:val="2"/>
          <w:sz w:val="32"/>
          <w:szCs w:val="32"/>
          <w:lang w:val="en-US" w:eastAsia="zh-CN"/>
        </w:rPr>
      </w:pPr>
      <w:r>
        <w:rPr>
          <w:rFonts w:hint="eastAsia" w:ascii="楷体_GB2312" w:hAnsi="楷体_GB2312" w:eastAsia="楷体_GB2312" w:cs="楷体_GB2312"/>
          <w:b/>
          <w:bCs/>
          <w:kern w:val="2"/>
          <w:sz w:val="32"/>
          <w:szCs w:val="32"/>
          <w:lang w:val="en-US" w:eastAsia="zh-CN"/>
        </w:rPr>
        <w:t>11.肺结核管理工作</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以肺结核病新型防治服务体系工作文件精神为指导，以明确职责、完善机制为重点，积极构建“领导重视、疾控机构规划协调、医疗机构初筛转诊、定点医院确诊收治、基层公卫办对患者全程管理”的结核病防治服务体系。经上级确诊结合患者数51人，在管48人，管理率为94%。</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2" w:firstLineChars="200"/>
        <w:jc w:val="both"/>
        <w:textAlignment w:val="auto"/>
        <w:rPr>
          <w:rFonts w:hint="eastAsia" w:ascii="仿宋_GB2312" w:hAnsi="仿宋_GB2312" w:eastAsia="仿宋_GB2312" w:cs="仿宋_GB2312"/>
          <w:kern w:val="2"/>
          <w:sz w:val="32"/>
          <w:szCs w:val="32"/>
          <w:lang w:val="en-US" w:eastAsia="zh-CN"/>
        </w:rPr>
      </w:pPr>
      <w:r>
        <w:rPr>
          <w:rFonts w:hint="eastAsia" w:ascii="楷体_GB2312" w:hAnsi="楷体_GB2312" w:eastAsia="楷体_GB2312" w:cs="楷体_GB2312"/>
          <w:b/>
          <w:bCs/>
          <w:kern w:val="2"/>
          <w:sz w:val="32"/>
          <w:szCs w:val="32"/>
          <w:lang w:val="en-US" w:eastAsia="zh-CN"/>
        </w:rPr>
        <w:t>12.中医药健康管理</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val="0"/>
        <w:autoSpaceDN w:val="0"/>
        <w:bidi w:val="0"/>
        <w:adjustRightInd w:val="0"/>
        <w:snapToGrid w:val="0"/>
        <w:spacing w:line="540" w:lineRule="exact"/>
        <w:ind w:left="0" w:firstLine="640" w:firstLineChars="200"/>
        <w:jc w:val="both"/>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对辖区65岁及以上老年人和0-6岁儿童开展中医体质辨识和中医调养并对中医健康管理服务进行技能培训有效提高中医服务水平和能力；接受中医药健康管理服务3760人，老年人中医药健康管理服务率为74%，辖区内0-36个月儿童539人，接受中医药健康管理服务508人，中医药健康管理率为94%。</w:t>
      </w:r>
    </w:p>
    <w:p>
      <w:pPr>
        <w:keepNext w:val="0"/>
        <w:keepLines w:val="0"/>
        <w:pageBreakBefore w:val="0"/>
        <w:widowControl w:val="0"/>
        <w:kinsoku/>
        <w:wordWrap/>
        <w:overflowPunct/>
        <w:topLinePunct w:val="0"/>
        <w:autoSpaceDE/>
        <w:autoSpaceDN/>
        <w:bidi w:val="0"/>
        <w:adjustRightInd w:val="0"/>
        <w:snapToGrid w:val="0"/>
        <w:spacing w:line="578" w:lineRule="exact"/>
        <w:textAlignment w:val="auto"/>
        <w:outlineLvl w:val="9"/>
        <w:rPr>
          <w:rFonts w:hint="default" w:ascii="Times New Roman" w:hAnsi="Times New Roman" w:eastAsia="黑体" w:cs="Times New Roman"/>
          <w:sz w:val="44"/>
          <w:szCs w:val="44"/>
          <w:highlight w:val="none"/>
          <w:lang w:eastAsia="zh-CN"/>
        </w:rPr>
      </w:pPr>
      <w:r>
        <w:rPr>
          <w:rFonts w:hint="default" w:ascii="Times New Roman" w:hAnsi="Times New Roman" w:eastAsia="黑体" w:cs="Times New Roman"/>
          <w:sz w:val="44"/>
          <w:szCs w:val="44"/>
          <w:highlight w:val="none"/>
        </w:rPr>
        <w:t>二、</w:t>
      </w:r>
      <w:r>
        <w:rPr>
          <w:rFonts w:hint="default" w:ascii="Times New Roman" w:hAnsi="Times New Roman" w:eastAsia="黑体" w:cs="Times New Roman"/>
          <w:sz w:val="44"/>
          <w:szCs w:val="44"/>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default" w:ascii="Times New Roman" w:hAnsi="Times New Roman" w:eastAsia="仿宋_GB2312" w:cs="Times New Roman"/>
          <w:szCs w:val="32"/>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cs="Times New Roman"/>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cs="Times New Roman"/>
          <w:szCs w:val="32"/>
          <w:lang w:eastAsia="zh-CN"/>
        </w:rPr>
        <w:t>按照绩效评价指标体系，从通用指标、专用指标及个性指标对项目开展了绩效评价工作。该项目资金支出使用全过程符合项目资金实施方案要求，全部用于</w:t>
      </w:r>
      <w:r>
        <w:rPr>
          <w:rFonts w:hint="eastAsia" w:cs="Times New Roman"/>
          <w:szCs w:val="32"/>
          <w:lang w:val="en-US" w:eastAsia="zh-CN"/>
        </w:rPr>
        <w:t>基本公共卫生服务</w:t>
      </w:r>
      <w:r>
        <w:rPr>
          <w:rFonts w:hint="eastAsia" w:cs="Times New Roman"/>
          <w:szCs w:val="32"/>
          <w:lang w:eastAsia="zh-CN"/>
        </w:rPr>
        <w:t>项目</w:t>
      </w:r>
      <w:r>
        <w:rPr>
          <w:rFonts w:hint="eastAsia" w:cs="Times New Roman"/>
          <w:szCs w:val="32"/>
          <w:lang w:val="en-US" w:eastAsia="zh-CN"/>
        </w:rPr>
        <w:t>，实施效果与预计效果相符。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（三）评价选点。</w:t>
      </w:r>
      <w:r>
        <w:rPr>
          <w:rFonts w:hint="eastAsia" w:cs="Times New Roman"/>
          <w:szCs w:val="32"/>
          <w:lang w:val="zh-CN" w:eastAsia="zh-CN"/>
        </w:rPr>
        <w:t>项目绩效自评主要通过抽取</w:t>
      </w:r>
      <w:r>
        <w:rPr>
          <w:rFonts w:hint="eastAsia" w:cs="Times New Roman"/>
          <w:szCs w:val="32"/>
          <w:lang w:val="en-US" w:eastAsia="zh-CN"/>
        </w:rPr>
        <w:t>2024年资金拨付凭证来进行自评工作，通过核查卫健局拨付凭证，确定了项目资金用于国家基本公共卫生服务项目。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cs="Times New Roman"/>
          <w:szCs w:val="32"/>
          <w:lang w:val="en-US" w:eastAsia="zh-CN"/>
        </w:rPr>
        <w:t>由于该专项资金主要用于国家基本公共卫生项目，资金用途明确。我股室采用单位自评法对项目进行自评工作。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default" w:ascii="Times New Roman" w:hAnsi="Times New Roman" w:cs="Times New Roman"/>
          <w:szCs w:val="32"/>
          <w:lang w:val="en-US" w:eastAsia="zh-CN"/>
        </w:rPr>
      </w:pPr>
      <w:r>
        <w:rPr>
          <w:rFonts w:hint="eastAsia" w:ascii="Times New Roman" w:hAnsi="Times New Roman" w:cs="Times New Roman"/>
          <w:szCs w:val="32"/>
          <w:lang w:val="en-US" w:eastAsia="zh-CN"/>
        </w:rPr>
        <w:t>组长：泽 旺  县疾控局局长、卫健局副局长（兼） 负责全面评价工作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成员：王锋婷 负责评价体系、框架以及评估工作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 xml:space="preserve">       让 本  负责财务相关评价工作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default" w:ascii="Times New Roman" w:hAnsi="Times New Roman" w:eastAsia="仿宋_GB2312" w:cs="Times New Roman"/>
          <w:bCs/>
          <w:lang w:eastAsia="zh-CN"/>
        </w:rPr>
      </w:pPr>
      <w:r>
        <w:rPr>
          <w:rFonts w:hint="eastAsia" w:ascii="Times New Roman" w:hAnsi="Times New Roman" w:cs="Times New Roman"/>
          <w:szCs w:val="32"/>
          <w:lang w:val="en-US" w:eastAsia="zh-CN"/>
        </w:rPr>
        <w:t xml:space="preserve">       王 姣  负责相关评价工作</w:t>
      </w:r>
    </w:p>
    <w:p>
      <w:pPr>
        <w:keepNext w:val="0"/>
        <w:keepLines w:val="0"/>
        <w:pageBreakBefore w:val="0"/>
        <w:kinsoku/>
        <w:wordWrap/>
        <w:overflowPunct/>
        <w:topLinePunct w:val="0"/>
        <w:autoSpaceDE/>
        <w:autoSpaceDN/>
        <w:bidi w:val="0"/>
        <w:adjustRightInd w:val="0"/>
        <w:snapToGrid w:val="0"/>
        <w:spacing w:line="578" w:lineRule="exact"/>
        <w:ind w:firstLine="880" w:firstLineChars="200"/>
        <w:textAlignment w:val="auto"/>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sz w:val="44"/>
          <w:szCs w:val="44"/>
          <w:highlight w:val="none"/>
        </w:rPr>
        <w:t>三、</w:t>
      </w:r>
      <w:r>
        <w:rPr>
          <w:rFonts w:hint="default" w:ascii="Times New Roman" w:hAnsi="Times New Roman" w:eastAsia="黑体" w:cs="Times New Roman"/>
          <w:sz w:val="44"/>
          <w:szCs w:val="44"/>
          <w:highlight w:val="none"/>
          <w:lang w:eastAsia="zh-CN"/>
        </w:rPr>
        <w:t>绩效分析</w:t>
      </w:r>
      <w:r>
        <w:rPr>
          <w:rFonts w:hint="default" w:ascii="Times New Roman" w:hAnsi="Times New Roman"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Cs w:val="32"/>
          <w:lang w:val="en-US" w:eastAsia="zh-CN"/>
        </w:rPr>
      </w:pPr>
      <w:r>
        <w:rPr>
          <w:rFonts w:hint="default" w:eastAsia="仿宋_GB2312" w:cs="Times New Roman"/>
          <w:szCs w:val="32"/>
          <w:lang w:val="zh-CN" w:eastAsia="zh-CN"/>
        </w:rPr>
        <w:t>根据</w:t>
      </w:r>
      <w:r>
        <w:rPr>
          <w:rFonts w:hint="eastAsia" w:eastAsia="仿宋_GB2312" w:cs="Times New Roman"/>
          <w:szCs w:val="32"/>
          <w:lang w:val="zh-CN" w:eastAsia="zh-CN"/>
        </w:rPr>
        <w:t>项目</w:t>
      </w:r>
      <w:r>
        <w:rPr>
          <w:rFonts w:hint="default" w:eastAsia="仿宋_GB2312" w:cs="Times New Roman"/>
          <w:szCs w:val="32"/>
          <w:lang w:val="zh-CN" w:eastAsia="zh-CN"/>
        </w:rPr>
        <w:t>预算绩效评价指标体系“</w:t>
      </w:r>
      <w:r>
        <w:rPr>
          <w:rFonts w:hint="eastAsia" w:eastAsia="仿宋_GB2312" w:cs="Times New Roman"/>
          <w:szCs w:val="32"/>
          <w:lang w:val="zh-CN" w:eastAsia="zh-CN"/>
        </w:rPr>
        <w:t>通用指标</w:t>
      </w:r>
      <w:r>
        <w:rPr>
          <w:rFonts w:hint="default" w:eastAsia="仿宋_GB2312" w:cs="Times New Roman"/>
          <w:szCs w:val="32"/>
          <w:lang w:val="zh-CN" w:eastAsia="zh-CN"/>
        </w:rPr>
        <w:t>”</w:t>
      </w:r>
      <w:r>
        <w:rPr>
          <w:rFonts w:hint="eastAsia" w:eastAsia="仿宋_GB2312" w:cs="Times New Roman"/>
          <w:szCs w:val="32"/>
          <w:lang w:val="zh-CN" w:eastAsia="zh-CN"/>
        </w:rPr>
        <w:t>“专用指标”“个性指标”</w:t>
      </w:r>
      <w:r>
        <w:rPr>
          <w:rFonts w:hint="eastAsia" w:cs="Times New Roman"/>
          <w:szCs w:val="32"/>
          <w:lang w:val="zh-CN" w:eastAsia="zh-CN"/>
        </w:rPr>
        <w:t>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eastAsia"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1.</w:t>
      </w:r>
      <w:r>
        <w:rPr>
          <w:rFonts w:hint="default" w:ascii="Times New Roman" w:hAnsi="Times New Roman" w:eastAsia="楷体_GB2312" w:cs="Times New Roman"/>
          <w:color w:val="auto"/>
          <w:szCs w:val="32"/>
          <w:lang w:eastAsia="zh-CN"/>
        </w:rPr>
        <w:t>项目决策。</w:t>
      </w:r>
      <w:r>
        <w:rPr>
          <w:rFonts w:hint="eastAsia" w:cs="Times New Roman"/>
          <w:color w:val="auto"/>
          <w:szCs w:val="32"/>
          <w:lang w:eastAsia="zh-CN"/>
        </w:rPr>
        <w:t>根据《四川省财政厅四川省卫生健康委员会四川省医疗保障局四川省中医药管理局&lt;关于印发公共卫生服务等5项补助资金管理办法的通知&gt;》(川财社〔2022〕112号)、黑水县卫生健康局黑水县财政局《关于印发黑水县国家基本公共卫生服务项目资金补助方案的通知》</w:t>
      </w:r>
      <w:r>
        <w:rPr>
          <w:rFonts w:hint="eastAsia" w:ascii="Times New Roman" w:hAnsi="Times New Roman" w:cs="Times New Roman"/>
          <w:color w:val="auto"/>
          <w:szCs w:val="32"/>
          <w:lang w:eastAsia="zh-CN"/>
        </w:rPr>
        <w:t>结合项目实施方案项目充分评估了论证项目立项必要性、前瞻性、合理性和可行性；项目总体绩效目标设置合理性的偏离度≤</w:t>
      </w:r>
      <w:r>
        <w:rPr>
          <w:rFonts w:hint="eastAsia" w:ascii="Times New Roman" w:hAnsi="Times New Roman" w:cs="Times New Roman"/>
          <w:color w:val="auto"/>
          <w:szCs w:val="32"/>
          <w:lang w:val="en-US" w:eastAsia="zh-CN"/>
        </w:rPr>
        <w:t>0</w:t>
      </w:r>
      <w:r>
        <w:rPr>
          <w:rFonts w:hint="eastAsia" w:ascii="Times New Roman" w:hAnsi="Times New Roman" w:cs="Times New Roman"/>
          <w:color w:val="auto"/>
          <w:szCs w:val="32"/>
          <w:lang w:eastAsia="zh-CN"/>
        </w:rPr>
        <w:t>%；绩效目标科学合理、规范完整、量化细化、预算匹配。</w:t>
      </w:r>
      <w:r>
        <w:rPr>
          <w:rFonts w:hint="eastAsia" w:ascii="Times New Roman" w:hAnsi="Times New Roman" w:cs="Times New Roman"/>
          <w:color w:val="auto"/>
          <w:szCs w:val="32"/>
          <w:lang w:val="en-US" w:eastAsia="zh-CN"/>
        </w:rPr>
        <w:t>该项目</w:t>
      </w:r>
      <w:r>
        <w:rPr>
          <w:rFonts w:hint="eastAsia" w:ascii="Times New Roman" w:hAnsi="Times New Roman" w:cs="Times New Roman"/>
          <w:color w:val="auto"/>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cs="Times New Roman"/>
          <w:color w:val="auto"/>
          <w:szCs w:val="32"/>
          <w:lang w:val="en-US" w:eastAsia="zh-CN"/>
        </w:rPr>
        <w:t>2.</w:t>
      </w:r>
      <w:r>
        <w:rPr>
          <w:rFonts w:hint="default" w:ascii="Times New Roman" w:hAnsi="Times New Roman" w:cs="Times New Roman"/>
          <w:color w:val="auto"/>
          <w:szCs w:val="32"/>
          <w:lang w:eastAsia="zh-CN"/>
        </w:rPr>
        <w:t>项目管理。</w:t>
      </w:r>
      <w:r>
        <w:rPr>
          <w:rFonts w:hint="eastAsia" w:ascii="Times New Roman" w:hAnsi="Times New Roman" w:cs="Times New Roman"/>
          <w:color w:val="auto"/>
          <w:szCs w:val="32"/>
          <w:lang w:eastAsia="zh-CN"/>
        </w:rPr>
        <w:t>对该项目单独设立资金管理办法，专项资金的使用严格按照项目实施方案以及财政相关规章制度执行。资金分配因素的权重设置有效突出项目实施重点，资金区域分布结果公平合理，预算管理一体</w:t>
      </w:r>
      <w:r>
        <w:rPr>
          <w:rFonts w:hint="eastAsia" w:cs="Times New Roman"/>
          <w:color w:val="auto"/>
          <w:szCs w:val="32"/>
          <w:lang w:eastAsia="zh-CN"/>
        </w:rPr>
        <w:t>化有项目库，实行入库项目动态管理，按月、按季度开展动态监控；明确项目申报审核程序，按规定程序履行项目审批。</w:t>
      </w:r>
    </w:p>
    <w:p>
      <w:pPr>
        <w:keepNext w:val="0"/>
        <w:keepLines w:val="0"/>
        <w:pageBreakBefore w:val="0"/>
        <w:kinsoku/>
        <w:wordWrap/>
        <w:overflowPunct/>
        <w:topLinePunct w:val="0"/>
        <w:autoSpaceDE/>
        <w:autoSpaceDN/>
        <w:bidi w:val="0"/>
        <w:adjustRightInd/>
        <w:snapToGrid/>
        <w:spacing w:line="540" w:lineRule="exact"/>
        <w:ind w:leftChars="0" w:firstLine="420" w:firstLineChars="200"/>
        <w:textAlignment w:val="auto"/>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3.项目实施。</w:t>
      </w:r>
    </w:p>
    <w:p>
      <w:pPr>
        <w:keepNext w:val="0"/>
        <w:keepLines w:val="0"/>
        <w:pageBreakBefore w:val="0"/>
        <w:kinsoku/>
        <w:wordWrap/>
        <w:overflowPunct/>
        <w:topLinePunct w:val="0"/>
        <w:autoSpaceDE/>
        <w:autoSpaceDN/>
        <w:bidi w:val="0"/>
        <w:adjustRightInd/>
        <w:snapToGrid/>
        <w:spacing w:line="540" w:lineRule="exact"/>
        <w:ind w:leftChars="0" w:firstLine="420" w:firstLineChars="200"/>
        <w:textAlignment w:val="auto"/>
        <w:rPr>
          <w:rFonts w:hint="eastAsia" w:ascii="仿宋_GB2312" w:hAnsi="仿宋_GB2312" w:eastAsia="仿宋_GB2312" w:cs="仿宋_GB2312"/>
          <w:color w:val="000000"/>
          <w:sz w:val="32"/>
          <w:szCs w:val="32"/>
          <w:highlight w:val="yellow"/>
          <w:lang w:eastAsia="zh-CN"/>
        </w:rPr>
      </w:pPr>
      <w:r>
        <w:rPr>
          <w:rFonts w:hint="eastAsia" w:ascii="Times New Roman" w:hAnsi="Times New Roman" w:eastAsia="楷体_GB2312" w:cs="Times New Roman"/>
          <w:color w:val="auto"/>
          <w:szCs w:val="32"/>
          <w:lang w:val="en-US" w:eastAsia="zh-CN"/>
        </w:rPr>
        <w:t>（1）</w:t>
      </w:r>
      <w:r>
        <w:rPr>
          <w:rFonts w:hint="eastAsia" w:ascii="仿宋" w:hAnsi="仿宋" w:eastAsia="仿宋" w:cs="仿宋"/>
          <w:b/>
          <w:bCs/>
          <w:color w:val="000000"/>
          <w:sz w:val="32"/>
          <w:szCs w:val="32"/>
        </w:rPr>
        <w:t>资金计划。</w:t>
      </w:r>
      <w:r>
        <w:rPr>
          <w:rFonts w:hint="eastAsia" w:ascii="仿宋_GB2312" w:hAnsi="仿宋_GB2312" w:eastAsia="仿宋_GB2312" w:cs="仿宋_GB2312"/>
          <w:color w:val="000000"/>
          <w:sz w:val="32"/>
          <w:szCs w:val="32"/>
        </w:rPr>
        <w:t>中央补助80%、省级补助10%、州</w:t>
      </w:r>
      <w:r>
        <w:rPr>
          <w:rFonts w:hint="eastAsia" w:ascii="仿宋_GB2312" w:hAnsi="仿宋_GB2312" w:eastAsia="仿宋_GB2312" w:cs="仿宋_GB2312"/>
          <w:color w:val="000000"/>
          <w:sz w:val="32"/>
          <w:szCs w:val="32"/>
          <w:lang w:val="en-US" w:eastAsia="zh-CN"/>
        </w:rPr>
        <w:t>县</w:t>
      </w:r>
      <w:r>
        <w:rPr>
          <w:rFonts w:hint="eastAsia" w:ascii="仿宋_GB2312" w:hAnsi="仿宋_GB2312" w:eastAsia="仿宋_GB2312" w:cs="仿宋_GB2312"/>
          <w:color w:val="000000"/>
          <w:sz w:val="32"/>
          <w:szCs w:val="32"/>
        </w:rPr>
        <w:t>级补助10%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州级补助30%、县级补助70%）</w:t>
      </w:r>
      <w:r>
        <w:rPr>
          <w:rFonts w:hint="eastAsia" w:ascii="仿宋_GB2312" w:hAnsi="仿宋_GB2312" w:eastAsia="仿宋_GB2312" w:cs="仿宋_GB2312"/>
          <w:color w:val="000000"/>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642" w:firstLineChars="200"/>
        <w:textAlignment w:val="auto"/>
        <w:rPr>
          <w:rFonts w:hint="eastAsia" w:ascii="仿宋_GB2312" w:eastAsia="仿宋_GB2312" w:cs="Times New Roman"/>
          <w:sz w:val="32"/>
          <w:szCs w:val="32"/>
          <w:lang w:val="en-US" w:eastAsia="zh-CN"/>
        </w:rPr>
      </w:pPr>
      <w:r>
        <w:rPr>
          <w:rFonts w:hint="eastAsia" w:ascii="仿宋" w:hAnsi="仿宋" w:eastAsia="仿宋" w:cs="仿宋"/>
          <w:b/>
          <w:bCs/>
          <w:color w:val="000000"/>
          <w:sz w:val="32"/>
          <w:szCs w:val="32"/>
          <w:lang w:val="en-US" w:eastAsia="zh-CN"/>
        </w:rPr>
        <w:t>（2）</w:t>
      </w:r>
      <w:r>
        <w:rPr>
          <w:rFonts w:hint="eastAsia" w:ascii="仿宋" w:hAnsi="仿宋" w:eastAsia="仿宋" w:cs="仿宋"/>
          <w:b/>
          <w:bCs/>
          <w:color w:val="000000"/>
          <w:sz w:val="32"/>
          <w:szCs w:val="32"/>
        </w:rPr>
        <w:t>资金到位。</w:t>
      </w:r>
      <w:r>
        <w:rPr>
          <w:rFonts w:hint="eastAsia" w:ascii="仿宋_GB2312" w:hAnsi="仿宋_GB2312" w:eastAsia="仿宋_GB2312" w:cs="仿宋_GB2312"/>
          <w:i w:val="0"/>
          <w:iCs w:val="0"/>
          <w:caps w:val="0"/>
          <w:color w:val="000000"/>
          <w:spacing w:val="0"/>
          <w:sz w:val="32"/>
          <w:szCs w:val="32"/>
        </w:rPr>
        <w:t>20</w:t>
      </w:r>
      <w:r>
        <w:rPr>
          <w:rFonts w:hint="eastAsia" w:ascii="仿宋_GB2312" w:hAnsi="仿宋_GB2312" w:eastAsia="仿宋_GB2312" w:cs="仿宋_GB2312"/>
          <w:i w:val="0"/>
          <w:iCs w:val="0"/>
          <w:caps w:val="0"/>
          <w:color w:val="000000"/>
          <w:spacing w:val="0"/>
          <w:sz w:val="32"/>
          <w:szCs w:val="32"/>
          <w:lang w:val="en-US" w:eastAsia="zh-CN"/>
        </w:rPr>
        <w:t>24</w:t>
      </w:r>
      <w:r>
        <w:rPr>
          <w:rFonts w:hint="eastAsia" w:ascii="仿宋_GB2312" w:hAnsi="仿宋_GB2312" w:eastAsia="仿宋_GB2312" w:cs="仿宋_GB2312"/>
          <w:i w:val="0"/>
          <w:iCs w:val="0"/>
          <w:caps w:val="0"/>
          <w:color w:val="000000"/>
          <w:spacing w:val="0"/>
          <w:sz w:val="32"/>
          <w:szCs w:val="32"/>
        </w:rPr>
        <w:t>年度基本公共卫生项目</w:t>
      </w:r>
      <w:r>
        <w:rPr>
          <w:rFonts w:hint="eastAsia" w:ascii="仿宋_GB2312" w:hAnsi="仿宋_GB2312" w:eastAsia="仿宋_GB2312" w:cs="仿宋_GB2312"/>
          <w:i w:val="0"/>
          <w:iCs w:val="0"/>
          <w:caps w:val="0"/>
          <w:color w:val="000000"/>
          <w:spacing w:val="0"/>
          <w:sz w:val="32"/>
          <w:szCs w:val="32"/>
          <w:lang w:val="en-US" w:eastAsia="zh-CN"/>
        </w:rPr>
        <w:t>到位</w:t>
      </w:r>
      <w:r>
        <w:rPr>
          <w:rFonts w:hint="eastAsia" w:ascii="仿宋_GB2312" w:hAnsi="仿宋_GB2312" w:eastAsia="仿宋_GB2312" w:cs="仿宋_GB2312"/>
          <w:i w:val="0"/>
          <w:iCs w:val="0"/>
          <w:caps w:val="0"/>
          <w:color w:val="000000"/>
          <w:spacing w:val="0"/>
          <w:sz w:val="32"/>
          <w:szCs w:val="32"/>
        </w:rPr>
        <w:t>资金</w:t>
      </w:r>
      <w:r>
        <w:rPr>
          <w:rFonts w:hint="eastAsia" w:ascii="仿宋_GB2312" w:hAnsi="仿宋_GB2312" w:eastAsia="仿宋_GB2312" w:cs="仿宋_GB2312"/>
          <w:i w:val="0"/>
          <w:iCs w:val="0"/>
          <w:caps w:val="0"/>
          <w:color w:val="000000"/>
          <w:spacing w:val="0"/>
          <w:sz w:val="32"/>
          <w:szCs w:val="32"/>
          <w:lang w:val="en-US" w:eastAsia="zh-CN"/>
        </w:rPr>
        <w:t>398.8419</w:t>
      </w:r>
      <w:r>
        <w:rPr>
          <w:rFonts w:hint="eastAsia" w:ascii="仿宋_GB2312" w:hAnsi="仿宋_GB2312" w:eastAsia="仿宋_GB2312" w:cs="仿宋_GB2312"/>
          <w:i w:val="0"/>
          <w:iCs w:val="0"/>
          <w:caps w:val="0"/>
          <w:color w:val="000000"/>
          <w:spacing w:val="0"/>
          <w:sz w:val="32"/>
          <w:szCs w:val="32"/>
        </w:rPr>
        <w:t>万元</w:t>
      </w:r>
      <w:r>
        <w:rPr>
          <w:rFonts w:hint="eastAsia" w:ascii="仿宋_GB2312" w:hAnsi="仿宋_GB2312" w:eastAsia="仿宋_GB2312" w:cs="仿宋_GB2312"/>
          <w:i w:val="0"/>
          <w:iCs w:val="0"/>
          <w:caps w:val="0"/>
          <w:color w:val="000000"/>
          <w:spacing w:val="0"/>
          <w:sz w:val="32"/>
          <w:szCs w:val="32"/>
          <w:lang w:val="en-US" w:eastAsia="zh-CN"/>
        </w:rPr>
        <w:t>.其中：中央资金289.5475万元、省级资金61.96万元、州级资金12.13万元、县级配套资金26.789万元。</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firstLine="642" w:firstLineChars="200"/>
        <w:textAlignment w:val="auto"/>
        <w:rPr>
          <w:rFonts w:hint="default" w:ascii="Times New Roman" w:hAnsi="Times New Roman" w:cs="Times New Roman"/>
          <w:color w:val="auto"/>
          <w:szCs w:val="32"/>
          <w:lang w:eastAsia="zh-CN"/>
        </w:rPr>
      </w:pP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lang w:val="en-US" w:eastAsia="zh-CN"/>
        </w:rPr>
        <w:t>3</w:t>
      </w: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rPr>
        <w:t>资金使用</w:t>
      </w:r>
      <w:r>
        <w:rPr>
          <w:rFonts w:hint="eastAsia" w:ascii="仿宋" w:hAnsi="仿宋" w:eastAsia="仿宋" w:cs="仿宋"/>
          <w:color w:val="000000"/>
          <w:sz w:val="32"/>
          <w:szCs w:val="32"/>
        </w:rPr>
        <w:t>。</w:t>
      </w:r>
      <w:r>
        <w:rPr>
          <w:rFonts w:hint="eastAsia" w:ascii="仿宋_GB2312" w:hAnsi="仿宋_GB2312" w:eastAsia="仿宋_GB2312" w:cs="仿宋_GB2312"/>
          <w:color w:val="000000"/>
          <w:sz w:val="32"/>
          <w:szCs w:val="32"/>
        </w:rPr>
        <w:t>项目资金严格按照项目财务管理制度执行，按照项目要求设置，财务处理及时，会计核算规范。主管部门严格目标、任务、指标，经考核，我县乡镇卫生院资金使用合法合规，</w:t>
      </w:r>
      <w:r>
        <w:rPr>
          <w:rFonts w:hint="eastAsia" w:ascii="仿宋_GB2312" w:hAnsi="仿宋_GB2312" w:eastAsia="仿宋_GB2312" w:cs="仿宋_GB2312"/>
          <w:color w:val="000000"/>
          <w:sz w:val="32"/>
          <w:szCs w:val="32"/>
          <w:lang w:eastAsia="zh-CN"/>
        </w:rPr>
        <w:t>已使用资金</w:t>
      </w:r>
      <w:r>
        <w:rPr>
          <w:rFonts w:hint="eastAsia" w:ascii="仿宋_GB2312" w:hAnsi="仿宋_GB2312" w:eastAsia="仿宋_GB2312" w:cs="仿宋_GB2312"/>
          <w:color w:val="000000"/>
          <w:sz w:val="32"/>
          <w:szCs w:val="32"/>
          <w:lang w:val="en-US" w:eastAsia="zh-CN"/>
        </w:rPr>
        <w:t>398.6219万元，资金支付率99.99%。</w:t>
      </w:r>
      <w:r>
        <w:rPr>
          <w:rFonts w:hint="eastAsia" w:ascii="仿宋_GB2312" w:hAnsi="仿宋_GB2312" w:eastAsia="仿宋_GB2312" w:cs="仿宋_GB2312"/>
          <w:color w:val="000000"/>
          <w:sz w:val="32"/>
          <w:szCs w:val="32"/>
          <w:highlight w:val="none"/>
          <w:lang w:val="en-US" w:eastAsia="zh-CN"/>
        </w:rPr>
        <w:t>资金主要用于一是</w:t>
      </w:r>
      <w:r>
        <w:rPr>
          <w:rFonts w:hint="eastAsia" w:ascii="仿宋_GB2312" w:hAnsi="仿宋_GB2312" w:eastAsia="仿宋_GB2312" w:cs="仿宋_GB2312"/>
          <w:i w:val="0"/>
          <w:iCs w:val="0"/>
          <w:caps w:val="0"/>
          <w:color w:val="000000"/>
          <w:spacing w:val="0"/>
          <w:sz w:val="32"/>
          <w:szCs w:val="32"/>
          <w:highlight w:val="none"/>
          <w:lang w:val="en-US" w:eastAsia="zh-CN"/>
        </w:rPr>
        <w:t>按照</w:t>
      </w:r>
      <w:r>
        <w:rPr>
          <w:rFonts w:hint="eastAsia" w:ascii="仿宋_GB2312" w:hAnsi="仿宋_GB2312" w:eastAsia="仿宋_GB2312" w:cs="仿宋_GB2312"/>
          <w:color w:val="000000"/>
          <w:sz w:val="32"/>
          <w:szCs w:val="32"/>
          <w:lang w:val="en-US" w:eastAsia="zh-CN"/>
        </w:rPr>
        <w:t>乡镇（中心）卫生院、社区卫生服务中心服务人口数下发给各基层医疗卫生机构352.6849万元；二是根据县促进基本公共卫生服务均等化指导中心需求拨付基本公共卫生资金15万元至县疾病预防控制中心，主要用于县指导中心办公室运行经费及执行五大职能；三是拨付基本公共卫生资金2.5万元至县疾病预防控制中心，主要用于2024健康素养促进和居民健康素养监测经费；四是20.437万元用于采购宣传用品、宣传资料等；五是8万元用于奖励2024年基本公共卫生服务项目考核前三名乡镇卫生院。</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4.项目结果。</w:t>
      </w:r>
      <w:r>
        <w:rPr>
          <w:rFonts w:hint="eastAsia" w:ascii="Times New Roman" w:hAnsi="Times New Roman" w:cs="Times New Roman"/>
          <w:color w:val="auto"/>
          <w:szCs w:val="32"/>
          <w:lang w:val="en-US" w:eastAsia="zh-CN"/>
        </w:rPr>
        <w:t>通过绩</w:t>
      </w:r>
      <w:r>
        <w:rPr>
          <w:rFonts w:hint="eastAsia" w:cs="Times New Roman"/>
          <w:color w:val="auto"/>
          <w:szCs w:val="32"/>
          <w:lang w:val="en-US" w:eastAsia="zh-CN"/>
        </w:rPr>
        <w:t>效评价，已全面完成了2024年国家基本公共卫生项目各项指标，完成了目标任务。</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420"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color w:val="auto"/>
          <w:szCs w:val="32"/>
          <w:lang w:val="en-US" w:eastAsia="zh-CN"/>
        </w:rPr>
        <w:t>产业发展类。</w:t>
      </w:r>
      <w:r>
        <w:rPr>
          <w:rFonts w:hint="eastAsia" w:ascii="Times New Roman" w:hAnsi="Times New Roman" w:cs="Times New Roman"/>
          <w:color w:val="auto"/>
          <w:szCs w:val="32"/>
          <w:lang w:val="en-US" w:eastAsia="zh-CN"/>
        </w:rPr>
        <w:t>该项目符合政府投入要求，属于非盈利性公共卫生事业，</w:t>
      </w:r>
      <w:r>
        <w:rPr>
          <w:rFonts w:hint="eastAsia" w:cs="Times New Roman"/>
          <w:color w:val="auto"/>
          <w:szCs w:val="32"/>
          <w:lang w:eastAsia="zh-CN"/>
        </w:rPr>
        <w:t>项目实施</w:t>
      </w:r>
      <w:r>
        <w:rPr>
          <w:rFonts w:hint="eastAsia" w:cs="Times New Roman"/>
          <w:color w:val="auto"/>
          <w:szCs w:val="32"/>
          <w:lang w:val="en-US" w:eastAsia="zh-CN"/>
        </w:rPr>
        <w:t>使本县各</w:t>
      </w:r>
      <w:r>
        <w:rPr>
          <w:rFonts w:hint="eastAsia" w:ascii="仿宋_GB2312" w:hAnsi="仿宋_GB2312" w:eastAsia="仿宋_GB2312" w:cs="仿宋_GB2312"/>
          <w:sz w:val="32"/>
          <w:szCs w:val="32"/>
        </w:rPr>
        <w:t>基层医疗卫生机构免费向城乡居民提供的国家基本公共卫生服务</w:t>
      </w:r>
    </w:p>
    <w:p>
      <w:pPr>
        <w:pStyle w:val="8"/>
        <w:keepNext w:val="0"/>
        <w:keepLines w:val="0"/>
        <w:pageBreakBefore w:val="0"/>
        <w:wordWrap/>
        <w:overflowPunct/>
        <w:topLinePunct w:val="0"/>
        <w:bidi w:val="0"/>
        <w:spacing w:line="560" w:lineRule="exact"/>
        <w:ind w:left="0" w:leftChars="0" w:firstLine="642"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数量指标：我县常住人口4.3万人，建档4.2万人；基本公共卫生服务中央补助人均89元/人其中涉账经费人均5元共计94元一人。</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质量指标：</w:t>
      </w:r>
      <w:r>
        <w:rPr>
          <w:rFonts w:hint="eastAsia" w:ascii="仿宋_GB2312" w:hAnsi="仿宋_GB2312" w:eastAsia="仿宋_GB2312" w:cs="仿宋_GB2312"/>
          <w:sz w:val="32"/>
          <w:szCs w:val="32"/>
          <w:lang w:eastAsia="zh-CN"/>
        </w:rPr>
        <w:t>项目覆盖能力较上年提升。</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cs="仿宋_GB2312"/>
          <w:sz w:val="32"/>
          <w:szCs w:val="32"/>
          <w:lang w:eastAsia="zh-CN"/>
        </w:rPr>
      </w:pPr>
      <w:r>
        <w:rPr>
          <w:rFonts w:hint="eastAsia" w:ascii="仿宋_GB2312" w:hAnsi="仿宋_GB2312" w:eastAsia="仿宋_GB2312" w:cs="仿宋_GB2312"/>
          <w:sz w:val="32"/>
          <w:szCs w:val="32"/>
        </w:rPr>
        <w:t>时效指标：</w:t>
      </w:r>
      <w:r>
        <w:rPr>
          <w:rFonts w:hint="eastAsia" w:ascii="仿宋_GB2312" w:hAnsi="仿宋_GB2312" w:cs="仿宋_GB2312"/>
          <w:sz w:val="32"/>
          <w:szCs w:val="32"/>
          <w:lang w:eastAsia="zh-CN"/>
        </w:rPr>
        <w:t>项目</w:t>
      </w:r>
      <w:r>
        <w:rPr>
          <w:rFonts w:hint="eastAsia" w:ascii="仿宋_GB2312" w:hAnsi="仿宋_GB2312" w:cs="仿宋_GB2312"/>
          <w:sz w:val="32"/>
          <w:szCs w:val="32"/>
          <w:lang w:val="en-US" w:eastAsia="zh-CN"/>
        </w:rPr>
        <w:t>资金</w:t>
      </w:r>
      <w:r>
        <w:rPr>
          <w:rFonts w:hint="eastAsia" w:ascii="仿宋_GB2312" w:hAnsi="仿宋_GB2312" w:eastAsia="仿宋_GB2312" w:cs="仿宋_GB2312"/>
          <w:sz w:val="32"/>
          <w:szCs w:val="32"/>
        </w:rPr>
        <w:t>在规定时间内</w:t>
      </w:r>
      <w:r>
        <w:rPr>
          <w:rFonts w:hint="eastAsia" w:ascii="仿宋_GB2312" w:hAnsi="仿宋_GB2312" w:cs="仿宋_GB2312"/>
          <w:sz w:val="32"/>
          <w:szCs w:val="32"/>
          <w:lang w:val="en-US" w:eastAsia="zh-CN"/>
        </w:rPr>
        <w:t>拨付</w:t>
      </w:r>
      <w:r>
        <w:rPr>
          <w:rFonts w:hint="eastAsia" w:ascii="仿宋_GB2312" w:hAnsi="仿宋_GB2312" w:cs="仿宋_GB2312"/>
          <w:sz w:val="32"/>
          <w:szCs w:val="32"/>
          <w:lang w:eastAsia="zh-CN"/>
        </w:rPr>
        <w:t>率≥</w:t>
      </w:r>
      <w:r>
        <w:rPr>
          <w:rFonts w:hint="eastAsia" w:ascii="仿宋_GB2312" w:hAnsi="仿宋_GB2312" w:cs="仿宋_GB2312"/>
          <w:sz w:val="32"/>
          <w:szCs w:val="32"/>
          <w:lang w:val="en-US" w:eastAsia="zh-CN"/>
        </w:rPr>
        <w:t>100%，已在2024年度拨付完</w:t>
      </w:r>
      <w:r>
        <w:rPr>
          <w:rFonts w:hint="eastAsia" w:ascii="仿宋_GB2312" w:hAnsi="仿宋_GB2312" w:cs="仿宋_GB2312"/>
          <w:sz w:val="32"/>
          <w:szCs w:val="32"/>
          <w:lang w:eastAsia="zh-CN"/>
        </w:rPr>
        <w:t>。</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val="en-US" w:eastAsia="zh-CN" w:bidi="ar-SA"/>
        </w:rPr>
        <w:t>社会效益指标：</w:t>
      </w:r>
      <w:r>
        <w:rPr>
          <w:rFonts w:hint="eastAsia" w:ascii="仿宋_GB2312" w:hAnsi="仿宋_GB2312" w:cs="仿宋_GB2312"/>
          <w:kern w:val="2"/>
          <w:sz w:val="32"/>
          <w:szCs w:val="32"/>
          <w:lang w:val="en-US" w:eastAsia="zh-CN" w:bidi="ar-SA"/>
        </w:rPr>
        <w:t>卫生应急应对突发事件能力及居民健康素养水平</w:t>
      </w:r>
      <w:r>
        <w:rPr>
          <w:rFonts w:hint="eastAsia" w:ascii="仿宋_GB2312" w:hAnsi="仿宋_GB2312" w:eastAsia="仿宋_GB2312" w:cs="仿宋_GB2312"/>
          <w:sz w:val="32"/>
          <w:szCs w:val="32"/>
          <w:lang w:eastAsia="zh-CN"/>
        </w:rPr>
        <w:t>较上年提升。</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default" w:ascii="Times New Roman" w:hAnsi="Times New Roman" w:cs="Times New Roman"/>
          <w:color w:val="auto"/>
          <w:szCs w:val="32"/>
          <w:lang w:val="en-US" w:eastAsia="zh-CN"/>
        </w:rPr>
      </w:pPr>
      <w:r>
        <w:rPr>
          <w:rFonts w:hint="eastAsia" w:cs="Times New Roman"/>
          <w:color w:val="auto"/>
          <w:kern w:val="0"/>
          <w:sz w:val="32"/>
          <w:szCs w:val="32"/>
          <w:highlight w:val="none"/>
          <w:u w:val="none"/>
          <w:shd w:val="clear" w:color="auto" w:fill="FFFFFF"/>
          <w:lang w:val="zh-CN" w:eastAsia="zh-CN"/>
        </w:rPr>
        <w:t>满意度指标：受</w:t>
      </w:r>
      <w:r>
        <w:rPr>
          <w:rFonts w:hint="eastAsia" w:cs="Times New Roman"/>
          <w:color w:val="auto"/>
          <w:kern w:val="0"/>
          <w:sz w:val="32"/>
          <w:szCs w:val="32"/>
          <w:highlight w:val="none"/>
          <w:u w:val="none"/>
          <w:shd w:val="clear" w:color="auto" w:fill="FFFFFF"/>
          <w:lang w:val="en-US" w:eastAsia="zh-CN"/>
        </w:rPr>
        <w:t>服务对象</w:t>
      </w:r>
      <w:r>
        <w:rPr>
          <w:rFonts w:hint="eastAsia" w:cs="Times New Roman"/>
          <w:color w:val="auto"/>
          <w:kern w:val="0"/>
          <w:sz w:val="32"/>
          <w:szCs w:val="32"/>
          <w:highlight w:val="none"/>
          <w:u w:val="none"/>
          <w:shd w:val="clear" w:color="auto" w:fill="FFFFFF"/>
          <w:lang w:val="zh-CN" w:eastAsia="zh-CN"/>
        </w:rPr>
        <w:t>满意度指标≥</w:t>
      </w:r>
      <w:r>
        <w:rPr>
          <w:rFonts w:hint="eastAsia" w:cs="Times New Roman"/>
          <w:color w:val="auto"/>
          <w:kern w:val="0"/>
          <w:sz w:val="32"/>
          <w:szCs w:val="32"/>
          <w:highlight w:val="none"/>
          <w:u w:val="none"/>
          <w:shd w:val="clear" w:color="auto" w:fill="FFFFFF"/>
          <w:lang w:val="en-US" w:eastAsia="zh-CN"/>
        </w:rPr>
        <w:t>95%，满意度达95%。</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rPr>
      </w:pPr>
      <w:r>
        <w:rPr>
          <w:rFonts w:hint="default" w:ascii="Times New Roman" w:hAnsi="Times New Roman" w:eastAsia="黑体" w:cs="Times New Roman"/>
          <w:sz w:val="44"/>
          <w:szCs w:val="44"/>
          <w:highlight w:val="none"/>
          <w:lang w:eastAsia="zh-CN"/>
        </w:rPr>
        <w:t>四</w:t>
      </w:r>
      <w:r>
        <w:rPr>
          <w:rFonts w:hint="default" w:ascii="Times New Roman" w:hAnsi="Times New Roman" w:eastAsia="黑体" w:cs="Times New Roman"/>
          <w:sz w:val="44"/>
          <w:szCs w:val="44"/>
          <w:highlight w:val="none"/>
        </w:rPr>
        <w:t>、评价结论</w:t>
      </w:r>
    </w:p>
    <w:p>
      <w:pPr>
        <w:pStyle w:val="6"/>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w:t>
      </w:r>
      <w:r>
        <w:rPr>
          <w:rFonts w:hint="eastAsia" w:ascii="仿宋_GB2312" w:hAnsi="仿宋_GB2312" w:eastAsia="仿宋_GB2312" w:cs="仿宋_GB2312"/>
          <w:b w:val="0"/>
          <w:bCs w:val="0"/>
          <w:color w:val="auto"/>
          <w:kern w:val="0"/>
          <w:position w:val="0"/>
          <w:sz w:val="32"/>
          <w:szCs w:val="32"/>
          <w:highlight w:val="none"/>
          <w:lang w:val="en-US" w:eastAsia="zh-CN" w:bidi="ar-SA"/>
        </w:rPr>
        <w:t>99</w:t>
      </w:r>
      <w:r>
        <w:rPr>
          <w:rFonts w:hint="eastAsia" w:ascii="仿宋_GB2312" w:hAnsi="仿宋_GB2312" w:eastAsia="仿宋_GB2312" w:cs="仿宋_GB2312"/>
          <w:b w:val="0"/>
          <w:bCs w:val="0"/>
          <w:kern w:val="0"/>
          <w:position w:val="0"/>
          <w:sz w:val="32"/>
          <w:szCs w:val="32"/>
          <w:highlight w:val="none"/>
          <w:lang w:val="en-US" w:eastAsia="zh-CN" w:bidi="ar-SA"/>
        </w:rPr>
        <w:t>分，项目实施范围符合省级要求，并按照完成了项目资金拨付，资金使用率达100%。</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eastAsia="zh-CN"/>
        </w:rPr>
      </w:pPr>
      <w:r>
        <w:rPr>
          <w:rFonts w:hint="default" w:ascii="Times New Roman" w:hAnsi="Times New Roman" w:eastAsia="黑体" w:cs="Times New Roman"/>
          <w:sz w:val="44"/>
          <w:szCs w:val="44"/>
          <w:highlight w:val="none"/>
          <w:lang w:eastAsia="zh-CN"/>
        </w:rPr>
        <w:t>五</w:t>
      </w:r>
      <w:r>
        <w:rPr>
          <w:rFonts w:hint="default" w:ascii="Times New Roman" w:hAnsi="Times New Roman" w:eastAsia="黑体" w:cs="Times New Roman"/>
          <w:sz w:val="44"/>
          <w:szCs w:val="44"/>
          <w:highlight w:val="none"/>
          <w:lang w:val="en-US" w:eastAsia="zh-CN"/>
        </w:rPr>
        <w:t>、存在主要问题</w:t>
      </w:r>
    </w:p>
    <w:p>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1.</w:t>
      </w:r>
      <w:r>
        <w:rPr>
          <w:rFonts w:hint="eastAsia" w:ascii="仿宋_GB2312" w:hAnsi="宋体" w:eastAsia="仿宋_GB2312" w:cs="Times New Roman"/>
          <w:color w:val="auto"/>
          <w:sz w:val="32"/>
          <w:szCs w:val="32"/>
        </w:rPr>
        <w:t>基层医疗卫生单位卫技人员短缺，公共卫生人员严重不足，难以保证工作成效；从检查中发现个别医生的业务知识不够全面，工作消极被动，责任心不强，缺乏主动上门意识。</w:t>
      </w:r>
    </w:p>
    <w:p>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2.</w:t>
      </w:r>
      <w:r>
        <w:rPr>
          <w:rFonts w:hint="eastAsia" w:ascii="仿宋_GB2312" w:hAnsi="宋体" w:eastAsia="仿宋_GB2312" w:cs="Times New Roman"/>
          <w:color w:val="auto"/>
          <w:sz w:val="32"/>
          <w:szCs w:val="32"/>
        </w:rPr>
        <w:t>基本公共卫生服务质量有待进一步提高。各项目单位虽然都比较积极地开展了公共卫生工作，但也发现个别单位的工作流于形式，没有结合自身实际制定出有效的实施方案、考核方案，对村卫生室的指导力度不够，部分项目单位的管理指导人员业务水平不高，很难起到有效的指导和督导作用。多年来，</w:t>
      </w:r>
      <w:r>
        <w:rPr>
          <w:rFonts w:hint="eastAsia" w:ascii="仿宋_GB2312" w:hAnsi="宋体" w:eastAsia="仿宋_GB2312" w:cs="Times New Roman"/>
          <w:color w:val="auto"/>
          <w:sz w:val="32"/>
          <w:szCs w:val="32"/>
          <w:lang w:eastAsia="zh-CN"/>
        </w:rPr>
        <w:t>虽然</w:t>
      </w:r>
      <w:r>
        <w:rPr>
          <w:rFonts w:hint="eastAsia" w:ascii="仿宋_GB2312" w:hAnsi="宋体" w:eastAsia="仿宋_GB2312" w:cs="Times New Roman"/>
          <w:color w:val="auto"/>
          <w:sz w:val="32"/>
          <w:szCs w:val="32"/>
        </w:rPr>
        <w:t>各级政府和有关部门采取了多项措施，不断改善基层医疗卫生机构人才结构和服务条件，基层卫生服务能力有了较大提高</w:t>
      </w:r>
      <w:r>
        <w:rPr>
          <w:rFonts w:hint="eastAsia" w:ascii="仿宋_GB2312" w:hAnsi="宋体" w:eastAsia="仿宋_GB2312" w:cs="Times New Roman"/>
          <w:color w:val="auto"/>
          <w:sz w:val="32"/>
          <w:szCs w:val="32"/>
          <w:lang w:eastAsia="zh-CN"/>
        </w:rPr>
        <w:t>，</w:t>
      </w:r>
      <w:r>
        <w:rPr>
          <w:rFonts w:hint="eastAsia" w:ascii="仿宋_GB2312" w:hAnsi="宋体" w:eastAsia="仿宋_GB2312" w:cs="Times New Roman"/>
          <w:color w:val="auto"/>
          <w:sz w:val="32"/>
          <w:szCs w:val="32"/>
        </w:rPr>
        <w:t>但由于基层医疗卫生机构人员数量相对不足，人员素质与实际需要还有一定差距等原因，基本公共卫生服务质量还有待进一步提高。</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六、改进建议</w:t>
      </w:r>
    </w:p>
    <w:p>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1.</w:t>
      </w:r>
      <w:r>
        <w:rPr>
          <w:rFonts w:hint="eastAsia" w:ascii="仿宋_GB2312" w:hAnsi="宋体" w:eastAsia="仿宋_GB2312" w:cs="Times New Roman"/>
          <w:color w:val="auto"/>
          <w:sz w:val="32"/>
          <w:szCs w:val="32"/>
        </w:rPr>
        <w:t>加强后续教育和工作督导，有效开展工作。参照《国家公共卫生服务规范2017第三版》标准，根据自身工作实际，结合实情，不断充实完善符合本地实际工作需求的《基本公共卫生服务规范》及督导、考核细则，便于指导本地公共卫生服务项目落到实处，起到实效。</w:t>
      </w:r>
    </w:p>
    <w:p>
      <w:pPr>
        <w:keepNext w:val="0"/>
        <w:keepLines w:val="0"/>
        <w:pageBreakBefore w:val="0"/>
        <w:tabs>
          <w:tab w:val="left" w:pos="3885"/>
        </w:tabs>
        <w:kinsoku/>
        <w:wordWrap/>
        <w:overflowPunct/>
        <w:topLinePunct w:val="0"/>
        <w:autoSpaceDE/>
        <w:autoSpaceDN/>
        <w:bidi w:val="0"/>
        <w:adjustRightInd/>
        <w:snapToGrid w:val="0"/>
        <w:spacing w:line="576" w:lineRule="exact"/>
        <w:ind w:firstLine="640" w:firstLineChars="200"/>
        <w:jc w:val="left"/>
        <w:textAlignment w:val="auto"/>
        <w:rPr>
          <w:rFonts w:hint="eastAsia" w:ascii="仿宋_GB2312" w:hAnsi="宋体" w:eastAsia="仿宋_GB2312" w:cs="Times New Roman"/>
          <w:color w:val="auto"/>
          <w:sz w:val="32"/>
          <w:szCs w:val="32"/>
        </w:rPr>
      </w:pPr>
      <w:r>
        <w:rPr>
          <w:rFonts w:hint="eastAsia" w:ascii="仿宋_GB2312" w:hAnsi="宋体" w:eastAsia="仿宋_GB2312" w:cs="Times New Roman"/>
          <w:color w:val="auto"/>
          <w:sz w:val="32"/>
          <w:szCs w:val="32"/>
          <w:lang w:val="en-US" w:eastAsia="zh-CN"/>
        </w:rPr>
        <w:t>2.</w:t>
      </w:r>
      <w:r>
        <w:rPr>
          <w:rFonts w:hint="eastAsia" w:ascii="仿宋_GB2312" w:hAnsi="宋体" w:eastAsia="仿宋_GB2312" w:cs="Times New Roman"/>
          <w:color w:val="auto"/>
          <w:sz w:val="32"/>
          <w:szCs w:val="32"/>
        </w:rPr>
        <w:t>夯实基础，提高整体素质。推进基本公共卫生服务信息化建设进程，提高全民健康档案的使用率。积极开展对《国家基本公共卫生服务规范》培训学习，组织公卫人员进行培训，真正吃透标准内容，准确理解工作要求，确保事事有人做，项项能做好，基层医务人员的培训覆盖率达100%，确保基本公共卫生服务项目的高效实施。</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rPr>
      </w:pPr>
      <w:r>
        <w:rPr>
          <w:rFonts w:hint="eastAsia" w:ascii="仿宋_GB2312" w:hAnsi="宋体" w:eastAsia="仿宋_GB2312" w:cs="Times New Roman"/>
          <w:color w:val="auto"/>
          <w:sz w:val="32"/>
          <w:szCs w:val="32"/>
          <w:lang w:val="en-US" w:eastAsia="zh-CN"/>
        </w:rPr>
        <w:t>3.</w:t>
      </w:r>
      <w:r>
        <w:rPr>
          <w:rFonts w:hint="eastAsia" w:ascii="仿宋_GB2312" w:hAnsi="宋体" w:eastAsia="仿宋_GB2312" w:cs="Times New Roman"/>
          <w:color w:val="auto"/>
          <w:sz w:val="32"/>
          <w:szCs w:val="32"/>
        </w:rPr>
        <w:t>加强管理，动员全民参与。采取多渠道、多形式、多途径广泛深入宣传基本公共卫生服务项目的目的和意义，提高百姓的知晓率，让广大人民群众积极主动参与居民建档，提高防病</w:t>
      </w:r>
      <w:r>
        <w:rPr>
          <w:rFonts w:hint="eastAsia" w:ascii="仿宋_GB2312" w:hAnsi="宋体" w:eastAsia="仿宋_GB2312" w:cs="Times New Roman"/>
          <w:color w:val="auto"/>
          <w:sz w:val="32"/>
          <w:szCs w:val="32"/>
        </w:rPr>
        <w:fldChar w:fldCharType="begin"/>
      </w:r>
      <w:r>
        <w:rPr>
          <w:rFonts w:hint="eastAsia" w:ascii="仿宋_GB2312" w:hAnsi="宋体" w:eastAsia="仿宋_GB2312" w:cs="Times New Roman"/>
          <w:color w:val="auto"/>
          <w:sz w:val="32"/>
          <w:szCs w:val="32"/>
        </w:rPr>
        <w:instrText xml:space="preserve"> HYPERLINK "http://cpro.baidu.com/cpro/ui/uijs.php?adclass=0&amp;app_id=0&amp;c=news&amp;cf=1001&amp;ch=0&amp;di=128&amp;fv=0&amp;is_app=0&amp;jk=d157d8588a65df34&amp;k=%BD%A1%BF%B5&amp;k0=%BD%A1%BF%B5&amp;kdi0=0&amp;luki=1&amp;n=10&amp;p=baidu&amp;q=baidusiteerror_cpr&amp;rb=1&amp;rs=1&amp;seller_id=1&amp;sid=34df658a58d857d1&amp;ssp2=1&amp;stid=0&amp;t=tpclicked3_hc&amp;tu=u1698901&amp;u=http%3A%2F%2F3y%2Euu456%2Ecom%2Fbp%2D8sae6fdcads1f01dc281f1cb%2D1%2Ehtml&amp;urlid=0" \t "_blank" </w:instrText>
      </w:r>
      <w:r>
        <w:rPr>
          <w:rFonts w:hint="eastAsia" w:ascii="仿宋_GB2312" w:hAnsi="宋体" w:eastAsia="仿宋_GB2312" w:cs="Times New Roman"/>
          <w:color w:val="auto"/>
          <w:sz w:val="32"/>
          <w:szCs w:val="32"/>
        </w:rPr>
        <w:fldChar w:fldCharType="separate"/>
      </w:r>
      <w:r>
        <w:rPr>
          <w:rFonts w:hint="eastAsia" w:ascii="仿宋_GB2312" w:hAnsi="宋体" w:eastAsia="仿宋_GB2312" w:cs="Times New Roman"/>
          <w:color w:val="auto"/>
          <w:sz w:val="32"/>
          <w:szCs w:val="32"/>
        </w:rPr>
        <w:t>健康</w:t>
      </w:r>
      <w:r>
        <w:rPr>
          <w:rFonts w:hint="eastAsia" w:ascii="仿宋_GB2312" w:hAnsi="宋体" w:eastAsia="仿宋_GB2312" w:cs="Times New Roman"/>
          <w:color w:val="auto"/>
          <w:sz w:val="32"/>
          <w:szCs w:val="32"/>
        </w:rPr>
        <w:fldChar w:fldCharType="end"/>
      </w:r>
      <w:r>
        <w:rPr>
          <w:rFonts w:hint="eastAsia" w:ascii="仿宋_GB2312" w:hAnsi="宋体" w:eastAsia="仿宋_GB2312" w:cs="Times New Roman"/>
          <w:color w:val="auto"/>
          <w:sz w:val="32"/>
          <w:szCs w:val="32"/>
        </w:rPr>
        <w:t>意识。</w:t>
      </w: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kern w:val="2"/>
          <w:sz w:val="44"/>
          <w:szCs w:val="44"/>
          <w:highlight w:val="none"/>
          <w:lang w:val="en-US" w:eastAsia="zh-CN"/>
        </w:rPr>
      </w:pP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kern w:val="2"/>
          <w:sz w:val="44"/>
          <w:szCs w:val="44"/>
          <w:highlight w:val="none"/>
          <w:lang w:val="en-US" w:eastAsia="zh-CN"/>
        </w:rPr>
      </w:pP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kern w:val="2"/>
          <w:sz w:val="44"/>
          <w:szCs w:val="44"/>
          <w:highlight w:val="none"/>
          <w:lang w:val="en-US" w:eastAsia="zh-CN"/>
        </w:rPr>
      </w:pPr>
      <w:r>
        <w:rPr>
          <w:rFonts w:hint="eastAsia" w:ascii="方正小标宋_GBK" w:hAnsi="方正小标宋_GBK" w:eastAsia="方正小标宋_GBK" w:cs="方正小标宋_GBK"/>
          <w:b w:val="0"/>
          <w:bCs w:val="0"/>
          <w:color w:val="auto"/>
          <w:kern w:val="2"/>
          <w:sz w:val="44"/>
          <w:szCs w:val="44"/>
          <w:highlight w:val="none"/>
          <w:lang w:val="en-US" w:eastAsia="zh-CN"/>
        </w:rPr>
        <w:t>计生事业配套经费</w:t>
      </w: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_GBK" w:hAnsi="方正小标宋_GBK" w:eastAsia="方正小标宋_GBK" w:cs="方正小标宋_GBK"/>
          <w:b w:val="0"/>
          <w:bCs w:val="0"/>
          <w:color w:val="auto"/>
          <w:kern w:val="2"/>
          <w:sz w:val="44"/>
          <w:szCs w:val="44"/>
          <w:highlight w:val="none"/>
          <w:lang w:val="en-US" w:eastAsia="zh-CN"/>
        </w:rPr>
      </w:pPr>
      <w:r>
        <w:rPr>
          <w:rFonts w:hint="eastAsia" w:ascii="方正小标宋_GBK" w:hAnsi="方正小标宋_GBK" w:eastAsia="方正小标宋_GBK" w:cs="方正小标宋_GBK"/>
          <w:b w:val="0"/>
          <w:bCs w:val="0"/>
          <w:color w:val="auto"/>
          <w:kern w:val="2"/>
          <w:sz w:val="44"/>
          <w:szCs w:val="44"/>
          <w:highlight w:val="none"/>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一、项目概况</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bookmarkStart w:id="0" w:name="OLE_LINK5"/>
      <w:bookmarkStart w:id="1" w:name="OLE_LINK2"/>
      <w:r>
        <w:rPr>
          <w:rFonts w:hint="eastAsia" w:ascii="仿宋_GB2312" w:hAnsi="仿宋_GB2312" w:eastAsia="仿宋_GB2312" w:cs="仿宋_GB2312"/>
          <w:sz w:val="32"/>
          <w:szCs w:val="32"/>
        </w:rPr>
        <w:t>计划生育人口配套经费</w:t>
      </w:r>
      <w:bookmarkEnd w:id="0"/>
      <w:r>
        <w:rPr>
          <w:rFonts w:hint="eastAsia" w:ascii="仿宋_GB2312" w:hAnsi="仿宋_GB2312" w:eastAsia="仿宋_GB2312" w:cs="仿宋_GB2312"/>
          <w:sz w:val="32"/>
          <w:szCs w:val="32"/>
        </w:rPr>
        <w:t>按照2021年-2025年阿坝州计划生育目标责任管理责任书人均财政投入编制预算。</w:t>
      </w:r>
      <w:bookmarkEnd w:id="1"/>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二、立项必要性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家关于坚持计生基本国策不变、党政一把手负总责的制度不变、计划生育的一票否决制不变(计划生育工作不变”)政策要求，阿坝州“十四五”期间继续实施计划生育目标管理责任制，签订本责任书。对本行政区域的计划生育工作负总责，把计划生育工作纳入重要议事日程，及时解决工作中的突出问题，确保计生目标的实现；加强计划生育队伍建设，保障计划生育工作经</w:t>
      </w:r>
      <w:r>
        <w:rPr>
          <w:rFonts w:hint="eastAsia" w:ascii="仿宋_GB2312" w:hAnsi="仿宋_GB2312" w:eastAsia="仿宋_GB2312" w:cs="仿宋_GB2312"/>
          <w:sz w:val="32"/>
          <w:szCs w:val="32"/>
          <w:lang w:eastAsia="zh-CN"/>
        </w:rPr>
        <w:t>费</w:t>
      </w:r>
      <w:r>
        <w:rPr>
          <w:rFonts w:hint="eastAsia" w:ascii="仿宋_GB2312" w:hAnsi="仿宋_GB2312" w:eastAsia="仿宋_GB2312" w:cs="仿宋_GB2312"/>
          <w:sz w:val="32"/>
          <w:szCs w:val="32"/>
        </w:rPr>
        <w:t>的投入，计划生育事业经费均高于当年本县财政经常性收入增长幅度；加强依法行政，强化政府主导、部门协调，认真</w:t>
      </w:r>
      <w:r>
        <w:rPr>
          <w:rFonts w:hint="eastAsia" w:ascii="仿宋_GB2312" w:hAnsi="仿宋_GB2312" w:eastAsia="仿宋_GB2312" w:cs="仿宋_GB2312"/>
          <w:sz w:val="32"/>
          <w:szCs w:val="32"/>
          <w:lang w:eastAsia="zh-CN"/>
        </w:rPr>
        <w:t>实</w:t>
      </w:r>
      <w:r>
        <w:rPr>
          <w:rFonts w:hint="eastAsia" w:ascii="仿宋_GB2312" w:hAnsi="仿宋_GB2312" w:eastAsia="仿宋_GB2312" w:cs="仿宋_GB2312"/>
          <w:sz w:val="32"/>
          <w:szCs w:val="32"/>
        </w:rPr>
        <w:t>施计划生育利益导向制度，保持计划生育行政管理和技术服务队伍的稳定；加强贯彻落实计划生育政策力度，深化计划生育优质服务，重视家庭发展，推动相关经济社会政策配套</w:t>
      </w:r>
      <w:r>
        <w:rPr>
          <w:rFonts w:hint="eastAsia" w:ascii="仿宋_GB2312" w:hAnsi="仿宋_GB2312" w:eastAsia="仿宋_GB2312" w:cs="仿宋_GB2312"/>
          <w:sz w:val="32"/>
          <w:szCs w:val="32"/>
          <w:lang w:eastAsia="zh-CN"/>
        </w:rPr>
        <w:t>衔</w:t>
      </w:r>
      <w:r>
        <w:rPr>
          <w:rFonts w:hint="eastAsia" w:ascii="仿宋_GB2312" w:hAnsi="仿宋_GB2312" w:eastAsia="仿宋_GB2312" w:cs="仿宋_GB2312"/>
          <w:sz w:val="32"/>
          <w:szCs w:val="32"/>
        </w:rPr>
        <w:t>接，切实减轻家庭生育养育负担。</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 xml:space="preserve">二、投入经济性 </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县统计局反馈我县2023年常住人口4.3万人，按照《2021-2025年阿坝州计划生育目标管理责任书》要求，2024年县人均财政投入为16.4元/人，共需70.52万元，其中30%用于乡镇计生事业经费21.156万元；其中70%用于县级卫生事业经费49.364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四、绩效目标合理性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根据今年计划生育目标考核细则，202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年计划生育工作目标任务基本与往年</w:t>
      </w:r>
      <w:r>
        <w:rPr>
          <w:rFonts w:hint="eastAsia" w:ascii="仿宋_GB2312" w:hAnsi="仿宋_GB2312" w:eastAsia="仿宋_GB2312" w:cs="仿宋_GB2312"/>
          <w:sz w:val="32"/>
          <w:szCs w:val="32"/>
          <w:lang w:eastAsia="zh-CN"/>
        </w:rPr>
        <w:t>一致</w:t>
      </w:r>
      <w:r>
        <w:rPr>
          <w:rFonts w:hint="eastAsia" w:ascii="仿宋_GB2312" w:hAnsi="仿宋_GB2312" w:eastAsia="仿宋_GB2312" w:cs="仿宋_GB2312"/>
          <w:sz w:val="32"/>
          <w:szCs w:val="32"/>
        </w:rPr>
        <w:t>，一级考核指标主要包括领导重视、重点指标、工作措施三大方面考核各县(市)在落实生育秩序整治、达到生育上限落实长效节育措施、计划生育新的法律法规、宣传引导、服务管理改革、行政执法监督、家庭发展支撑体系建设等方面取得的工作成效；二级考核指标主要包括党政重视、县级财政投入保障、机构队伍、符合政策生育、长效避孕节育、行政执法、“三项制度”、人口数据质量等十四项指标，进一步加强新时代卫生计划生育工作，推进生育秩序整治和计划生育服务管理改革，促进家庭幸福和人口均衡发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五、实施方案可行性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预算及相关文件精神，我单位每年按总预算的10%的比例将计划生育药具经费下发至妇幼保健和计划生育服务中心，由该单位具体采购和下发避孕药具；妇幼保健和计划生育服务中心每年产生的医疗废物处理费、垃圾处理费及临时聘用清洁工工资等费用由该单位到我局按实际发生额报销；年底前发放104个行政村药具员务工补助约9.984万元；独生子女费每年按时发放；其余经费用于开展局机关开展卫生计生工作所用差旅费、培训费、办公、计生政策宣传费、卫生执法监督等费用。</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四、筹资合规性</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卫生计生按人口配套事业经费，由县级财政投入，筹资渠道符合法律法规规定，筹资结构合理，资金来源渠道明确，资金到位时间按财政实际下拨时间为准。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、可持续性分析</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根据计划生育人口配套经费按照2021年-2025年阿坝州计划生育目标责任管理责任书，该经费除上述固定支出项目外，主要是保运转类费用，以确保卫生计生工作有序开展。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、综合评估结论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我单位严格按照相关政策，对所有资金走向严格把关，按照国家卫生计生政策变动情况，及时调整资金使用方向，确保资金安全。</w:t>
      </w: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微软雅黑" w:cs="Times New Roman"/>
          <w:color w:val="auto"/>
          <w:kern w:val="2"/>
          <w:sz w:val="44"/>
          <w:szCs w:val="44"/>
          <w:highlight w:val="none"/>
          <w:lang w:val="en-US" w:eastAsia="zh-CN"/>
        </w:rPr>
      </w:pP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微软雅黑" w:cs="Times New Roman"/>
          <w:color w:val="auto"/>
          <w:kern w:val="2"/>
          <w:sz w:val="44"/>
          <w:szCs w:val="44"/>
          <w:highlight w:val="none"/>
          <w:lang w:val="en-US" w:eastAsia="zh-CN"/>
        </w:rPr>
      </w:pPr>
      <w:r>
        <w:rPr>
          <w:rFonts w:hint="eastAsia" w:ascii="Times New Roman" w:hAnsi="Times New Roman" w:eastAsia="微软雅黑" w:cs="Times New Roman"/>
          <w:color w:val="auto"/>
          <w:kern w:val="2"/>
          <w:sz w:val="44"/>
          <w:szCs w:val="44"/>
          <w:highlight w:val="none"/>
          <w:lang w:val="en-US" w:eastAsia="zh-CN"/>
        </w:rPr>
        <w:t>卫生扶贫救助基金</w:t>
      </w:r>
      <w:r>
        <w:rPr>
          <w:rFonts w:hint="default" w:ascii="Times New Roman" w:hAnsi="Times New Roman" w:eastAsia="微软雅黑" w:cs="Times New Roman"/>
          <w:color w:val="auto"/>
          <w:kern w:val="2"/>
          <w:sz w:val="44"/>
          <w:szCs w:val="44"/>
          <w:highlight w:val="none"/>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一、项目概况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1.卫生扶贫救助基金由黑水县卫生健康局主管。</w:t>
      </w:r>
    </w:p>
    <w:p>
      <w:pPr>
        <w:keepNext w:val="0"/>
        <w:keepLines w:val="0"/>
        <w:pageBreakBefore w:val="0"/>
        <w:widowControl w:val="0"/>
        <w:kinsoku/>
        <w:wordWrap/>
        <w:overflowPunct/>
        <w:topLinePunct w:val="0"/>
        <w:autoSpaceDE/>
        <w:autoSpaceDN/>
        <w:bidi w:val="0"/>
        <w:adjustRightInd/>
        <w:snapToGrid/>
        <w:spacing w:line="560" w:lineRule="exact"/>
        <w:ind w:firstLine="628" w:firstLineChars="200"/>
        <w:textAlignment w:val="auto"/>
        <w:rPr>
          <w:rFonts w:hint="default" w:ascii="Times New Roman" w:hAnsi="Times New Roman" w:eastAsia="仿宋_GB2312" w:cs="Times New Roman"/>
          <w:color w:val="auto"/>
          <w:kern w:val="0"/>
          <w:sz w:val="32"/>
          <w:szCs w:val="32"/>
          <w:highlight w:val="none"/>
          <w:u w:val="none"/>
          <w:shd w:val="clear" w:color="auto" w:fill="FFFFFF"/>
          <w:lang w:val="zh-CN"/>
        </w:rPr>
      </w:pPr>
      <w:r>
        <w:rPr>
          <w:rFonts w:hint="eastAsia" w:ascii="仿宋_GB2312" w:hAnsi="仿宋_GB2312" w:eastAsia="仿宋_GB2312" w:cs="仿宋_GB2312"/>
          <w:b w:val="0"/>
          <w:bCs w:val="0"/>
          <w:spacing w:val="-3"/>
          <w:sz w:val="32"/>
          <w:szCs w:val="32"/>
          <w:lang w:val="en-US" w:eastAsia="zh-CN"/>
        </w:rPr>
        <w:t>2.</w:t>
      </w:r>
      <w:r>
        <w:rPr>
          <w:rFonts w:hint="eastAsia" w:ascii="仿宋_GB2312" w:hAnsi="仿宋_GB2312" w:eastAsia="仿宋_GB2312" w:cs="仿宋_GB2312"/>
          <w:b w:val="0"/>
          <w:bCs w:val="0"/>
          <w:spacing w:val="-3"/>
          <w:sz w:val="32"/>
          <w:szCs w:val="32"/>
        </w:rPr>
        <w:t>卫生基金救助对象</w:t>
      </w:r>
      <w:r>
        <w:rPr>
          <w:rFonts w:hint="eastAsia" w:ascii="仿宋_GB2312" w:hAnsi="仿宋_GB2312" w:eastAsia="仿宋_GB2312" w:cs="仿宋_GB2312"/>
          <w:b w:val="0"/>
          <w:bCs w:val="0"/>
          <w:sz w:val="32"/>
          <w:szCs w:val="32"/>
        </w:rPr>
        <w:t>资金申报</w:t>
      </w:r>
      <w:r>
        <w:rPr>
          <w:rFonts w:hint="eastAsia" w:ascii="仿宋_GB2312" w:hAnsi="仿宋_GB2312" w:eastAsia="仿宋_GB2312" w:cs="仿宋_GB2312"/>
          <w:b w:val="0"/>
          <w:bCs w:val="0"/>
          <w:spacing w:val="-3"/>
          <w:sz w:val="32"/>
          <w:szCs w:val="32"/>
        </w:rPr>
        <w:t>需同时满足以下条件：</w:t>
      </w:r>
      <w:r>
        <w:rPr>
          <w:rFonts w:hint="eastAsia" w:ascii="仿宋" w:hAnsi="仿宋" w:eastAsia="仿宋" w:cs="仿宋"/>
          <w:b/>
          <w:bCs/>
          <w:sz w:val="32"/>
          <w:szCs w:val="32"/>
          <w:lang w:val="en-US" w:eastAsia="zh-CN"/>
        </w:rPr>
        <w:t>一是</w:t>
      </w:r>
      <w:r>
        <w:rPr>
          <w:rFonts w:hint="eastAsia" w:ascii="仿宋" w:hAnsi="仿宋" w:eastAsia="仿宋" w:cs="仿宋"/>
          <w:sz w:val="32"/>
          <w:szCs w:val="32"/>
        </w:rPr>
        <w:t>本地</w:t>
      </w:r>
      <w:r>
        <w:rPr>
          <w:rFonts w:hint="eastAsia" w:ascii="仿宋" w:hAnsi="仿宋" w:eastAsia="仿宋" w:cs="仿宋"/>
          <w:sz w:val="32"/>
          <w:szCs w:val="32"/>
          <w:lang w:val="en-US" w:eastAsia="zh-CN"/>
        </w:rPr>
        <w:t>乡村振兴</w:t>
      </w:r>
      <w:r>
        <w:rPr>
          <w:rFonts w:hint="eastAsia" w:ascii="仿宋" w:hAnsi="仿宋" w:eastAsia="仿宋" w:cs="仿宋"/>
          <w:sz w:val="32"/>
          <w:szCs w:val="32"/>
        </w:rPr>
        <w:t>部门认定</w:t>
      </w:r>
      <w:r>
        <w:rPr>
          <w:rFonts w:hint="eastAsia" w:ascii="仿宋" w:hAnsi="仿宋" w:eastAsia="仿宋" w:cs="仿宋"/>
          <w:sz w:val="32"/>
          <w:szCs w:val="32"/>
          <w:lang w:val="en-US" w:eastAsia="zh-CN"/>
        </w:rPr>
        <w:t>的监测户</w:t>
      </w:r>
      <w:r>
        <w:rPr>
          <w:rFonts w:hint="eastAsia" w:ascii="仿宋" w:hAnsi="仿宋" w:eastAsia="仿宋" w:cs="仿宋"/>
          <w:sz w:val="32"/>
          <w:szCs w:val="32"/>
        </w:rPr>
        <w:t>。</w:t>
      </w:r>
      <w:r>
        <w:rPr>
          <w:rFonts w:hint="eastAsia" w:ascii="仿宋" w:hAnsi="仿宋" w:eastAsia="仿宋" w:cs="仿宋"/>
          <w:b/>
          <w:bCs/>
          <w:sz w:val="32"/>
          <w:szCs w:val="32"/>
          <w:lang w:val="en-US" w:eastAsia="zh-CN"/>
        </w:rPr>
        <w:t>二是</w:t>
      </w:r>
      <w:r>
        <w:rPr>
          <w:rFonts w:hint="eastAsia" w:ascii="仿宋" w:hAnsi="仿宋" w:eastAsia="仿宋" w:cs="仿宋"/>
          <w:sz w:val="32"/>
          <w:szCs w:val="32"/>
        </w:rPr>
        <w:t>享受现有医疗保障政策后，个人支付医疗费用仍然超过控费目标要求的</w:t>
      </w:r>
      <w:r>
        <w:rPr>
          <w:rFonts w:hint="eastAsia" w:ascii="仿宋" w:hAnsi="仿宋" w:eastAsia="仿宋" w:cs="仿宋"/>
          <w:sz w:val="32"/>
          <w:szCs w:val="32"/>
          <w:lang w:val="en-US" w:eastAsia="zh-CN"/>
        </w:rPr>
        <w:t>监测户</w:t>
      </w:r>
      <w:r>
        <w:rPr>
          <w:rFonts w:hint="eastAsia" w:ascii="仿宋" w:hAnsi="仿宋" w:eastAsia="仿宋" w:cs="仿宋"/>
          <w:sz w:val="32"/>
          <w:szCs w:val="32"/>
        </w:rPr>
        <w:t>患者。</w:t>
      </w:r>
    </w:p>
    <w:p>
      <w:pPr>
        <w:keepNext w:val="0"/>
        <w:keepLines w:val="0"/>
        <w:pageBreakBefore w:val="0"/>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仿宋" w:hAnsi="仿宋" w:eastAsia="仿宋" w:cs="仿宋"/>
          <w:sz w:val="32"/>
          <w:szCs w:val="32"/>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仿宋" w:hAnsi="仿宋" w:eastAsia="仿宋" w:cs="仿宋"/>
          <w:sz w:val="32"/>
          <w:szCs w:val="32"/>
          <w:lang w:val="en-US" w:eastAsia="zh-CN"/>
        </w:rPr>
        <w:t>根据县人民政府关于印发《黑水县卫生扶贫救助基金实施细则》的通知，黑府办函（2024）13号文件要求，监测户患者住院、特殊门诊治疗所产生的医疗费用，通过基本医保、大病保险、商业补充保险、倾斜性支付、民政救助等各类渠道报销后，自付费未控制在 5%以内的，启动卫生扶贫救助基金进行兜底。</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仿宋_GB2312" w:hAnsi="仿宋_GB2312" w:eastAsia="仿宋_GB2312" w:cs="仿宋_GB2312"/>
          <w:b w:val="0"/>
          <w:bCs w:val="0"/>
          <w:color w:val="auto"/>
          <w:w w:val="98"/>
          <w:sz w:val="32"/>
          <w:szCs w:val="32"/>
          <w:highlight w:val="none"/>
          <w:lang w:val="en-US"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r>
        <w:rPr>
          <w:rFonts w:hint="eastAsia" w:ascii="仿宋" w:hAnsi="仿宋" w:eastAsia="仿宋" w:cs="仿宋"/>
          <w:sz w:val="32"/>
          <w:szCs w:val="32"/>
          <w:lang w:val="en-US" w:eastAsia="zh-CN"/>
        </w:rPr>
        <w:t>2024年</w:t>
      </w:r>
      <w:r>
        <w:rPr>
          <w:rFonts w:hint="eastAsia" w:ascii="仿宋_GB2312" w:hAnsi="仿宋_GB2312" w:eastAsia="仿宋_GB2312" w:cs="仿宋_GB2312"/>
          <w:b w:val="0"/>
          <w:bCs w:val="0"/>
          <w:color w:val="auto"/>
          <w:w w:val="98"/>
          <w:sz w:val="32"/>
          <w:szCs w:val="32"/>
          <w:highlight w:val="none"/>
          <w:lang w:val="en-US" w:eastAsia="zh-CN"/>
        </w:rPr>
        <w:t>卫生健康扶贫</w:t>
      </w:r>
      <w:r>
        <w:rPr>
          <w:rFonts w:hint="eastAsia" w:ascii="仿宋_GB2312" w:hAnsi="仿宋_GB2312" w:cs="仿宋_GB2312"/>
          <w:b w:val="0"/>
          <w:bCs w:val="0"/>
          <w:color w:val="auto"/>
          <w:w w:val="98"/>
          <w:sz w:val="32"/>
          <w:szCs w:val="32"/>
          <w:highlight w:val="none"/>
          <w:lang w:val="en-US" w:eastAsia="zh-CN"/>
        </w:rPr>
        <w:t>救助基金</w:t>
      </w:r>
      <w:r>
        <w:rPr>
          <w:rFonts w:hint="eastAsia" w:ascii="仿宋_GB2312" w:hAnsi="仿宋_GB2312" w:eastAsia="仿宋_GB2312" w:cs="仿宋_GB2312"/>
          <w:b w:val="0"/>
          <w:bCs w:val="0"/>
          <w:color w:val="auto"/>
          <w:w w:val="98"/>
          <w:sz w:val="32"/>
          <w:szCs w:val="32"/>
          <w:highlight w:val="none"/>
          <w:lang w:val="en-US" w:eastAsia="zh-CN"/>
        </w:rPr>
        <w:t>政策</w:t>
      </w:r>
      <w:r>
        <w:rPr>
          <w:rFonts w:hint="eastAsia" w:ascii="仿宋_GB2312" w:hAnsi="仿宋_GB2312" w:cs="仿宋_GB2312"/>
          <w:b w:val="0"/>
          <w:bCs w:val="0"/>
          <w:color w:val="auto"/>
          <w:w w:val="98"/>
          <w:sz w:val="32"/>
          <w:szCs w:val="32"/>
          <w:highlight w:val="none"/>
          <w:lang w:val="en-US" w:eastAsia="zh-CN"/>
        </w:rPr>
        <w:t>按</w:t>
      </w:r>
      <w:r>
        <w:rPr>
          <w:rFonts w:hint="eastAsia" w:ascii="仿宋_GB2312" w:hAnsi="仿宋_GB2312" w:eastAsia="仿宋_GB2312" w:cs="仿宋_GB2312"/>
          <w:b w:val="0"/>
          <w:bCs w:val="0"/>
          <w:color w:val="auto"/>
          <w:w w:val="98"/>
          <w:sz w:val="32"/>
          <w:szCs w:val="32"/>
          <w:highlight w:val="none"/>
          <w:lang w:val="en-US" w:eastAsia="zh-CN"/>
        </w:rPr>
        <w:t>上级部门</w:t>
      </w:r>
      <w:r>
        <w:rPr>
          <w:rFonts w:hint="eastAsia" w:ascii="仿宋_GB2312" w:hAnsi="仿宋_GB2312" w:cs="仿宋_GB2312"/>
          <w:b w:val="0"/>
          <w:bCs w:val="0"/>
          <w:color w:val="auto"/>
          <w:w w:val="98"/>
          <w:sz w:val="32"/>
          <w:szCs w:val="32"/>
          <w:highlight w:val="none"/>
          <w:lang w:val="en-US" w:eastAsia="zh-CN"/>
        </w:rPr>
        <w:t>要求做出</w:t>
      </w:r>
      <w:r>
        <w:rPr>
          <w:rFonts w:hint="eastAsia" w:ascii="仿宋_GB2312" w:hAnsi="仿宋_GB2312" w:eastAsia="仿宋_GB2312" w:cs="仿宋_GB2312"/>
          <w:b w:val="0"/>
          <w:bCs w:val="0"/>
          <w:color w:val="auto"/>
          <w:w w:val="98"/>
          <w:sz w:val="32"/>
          <w:szCs w:val="32"/>
          <w:highlight w:val="none"/>
          <w:lang w:val="en-US" w:eastAsia="zh-CN"/>
        </w:rPr>
        <w:t>调整，</w:t>
      </w:r>
      <w:r>
        <w:rPr>
          <w:rFonts w:hint="eastAsia" w:ascii="仿宋_GB2312" w:hAnsi="仿宋_GB2312" w:cs="仿宋_GB2312"/>
          <w:b w:val="0"/>
          <w:bCs w:val="0"/>
          <w:color w:val="auto"/>
          <w:w w:val="98"/>
          <w:sz w:val="32"/>
          <w:szCs w:val="32"/>
          <w:highlight w:val="none"/>
          <w:lang w:val="en-US" w:eastAsia="zh-CN"/>
        </w:rPr>
        <w:t>政策保障对象调整为户籍在本县区域内的监测户</w:t>
      </w:r>
      <w:r>
        <w:rPr>
          <w:rFonts w:hint="eastAsia" w:ascii="仿宋_GB2312" w:hAnsi="仿宋_GB2312" w:eastAsia="仿宋_GB2312" w:cs="仿宋_GB2312"/>
          <w:b w:val="0"/>
          <w:bCs w:val="0"/>
          <w:color w:val="auto"/>
          <w:w w:val="98"/>
          <w:sz w:val="32"/>
          <w:szCs w:val="32"/>
          <w:highlight w:val="none"/>
          <w:lang w:val="en-US" w:eastAsia="zh-CN"/>
        </w:rPr>
        <w:t>，并由县级财政安排3</w:t>
      </w:r>
      <w:r>
        <w:rPr>
          <w:rFonts w:hint="eastAsia" w:ascii="仿宋_GB2312" w:hAnsi="仿宋_GB2312" w:cs="仿宋_GB2312"/>
          <w:b w:val="0"/>
          <w:bCs w:val="0"/>
          <w:color w:val="auto"/>
          <w:w w:val="98"/>
          <w:sz w:val="32"/>
          <w:szCs w:val="32"/>
          <w:highlight w:val="none"/>
          <w:lang w:val="en-US" w:eastAsia="zh-CN"/>
        </w:rPr>
        <w:t>60</w:t>
      </w:r>
      <w:r>
        <w:rPr>
          <w:rFonts w:hint="eastAsia" w:ascii="仿宋_GB2312" w:hAnsi="仿宋_GB2312" w:eastAsia="仿宋_GB2312" w:cs="仿宋_GB2312"/>
          <w:b w:val="0"/>
          <w:bCs w:val="0"/>
          <w:color w:val="auto"/>
          <w:w w:val="98"/>
          <w:sz w:val="32"/>
          <w:szCs w:val="32"/>
          <w:highlight w:val="none"/>
          <w:lang w:val="en-US" w:eastAsia="zh-CN"/>
        </w:rPr>
        <w:t>万元，给予卫生扶贫救助基金兜底保障（其中100万元用于当年保底基金，210万元用于清算2023年保障基金，50万元用于活性保障基金）。</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b w:val="0"/>
          <w:bCs w:val="0"/>
          <w:color w:val="auto"/>
          <w:w w:val="98"/>
          <w:sz w:val="32"/>
          <w:szCs w:val="32"/>
          <w:highlight w:val="none"/>
          <w:lang w:val="en-US" w:eastAsia="zh-CN"/>
        </w:rPr>
        <w:t>2024年</w:t>
      </w:r>
      <w:r>
        <w:rPr>
          <w:rFonts w:hint="eastAsia" w:ascii="仿宋_GB2312" w:hAnsi="仿宋_GB2312" w:cs="仿宋_GB2312"/>
          <w:b w:val="0"/>
          <w:bCs w:val="0"/>
          <w:color w:val="auto"/>
          <w:w w:val="98"/>
          <w:sz w:val="32"/>
          <w:szCs w:val="32"/>
          <w:highlight w:val="none"/>
          <w:lang w:val="en-US" w:eastAsia="zh-CN"/>
        </w:rPr>
        <w:t>兑现</w:t>
      </w:r>
      <w:r>
        <w:rPr>
          <w:rFonts w:hint="eastAsia" w:ascii="仿宋_GB2312" w:hAnsi="仿宋_GB2312" w:eastAsia="仿宋_GB2312" w:cs="仿宋_GB2312"/>
          <w:b w:val="0"/>
          <w:bCs w:val="0"/>
          <w:color w:val="auto"/>
          <w:w w:val="98"/>
          <w:sz w:val="32"/>
          <w:szCs w:val="32"/>
          <w:highlight w:val="none"/>
          <w:lang w:val="en-US" w:eastAsia="zh-CN"/>
        </w:rPr>
        <w:t>卫生扶贫救助基金262.61万元，惠及905人次。（其中：2023年保障基金支出210万元，活性保障资金支出9.9万元，保底资金支出42.71万元），卫生扶贫救助基金余额97.39万元</w:t>
      </w:r>
      <w:r>
        <w:rPr>
          <w:rFonts w:hint="eastAsia" w:ascii="仿宋_GB2312" w:hAnsi="仿宋_GB2312" w:cs="仿宋_GB2312"/>
          <w:b w:val="0"/>
          <w:bCs w:val="0"/>
          <w:color w:val="auto"/>
          <w:w w:val="98"/>
          <w:sz w:val="32"/>
          <w:szCs w:val="32"/>
          <w:highlight w:val="none"/>
          <w:lang w:val="en-US" w:eastAsia="zh-CN"/>
        </w:rPr>
        <w:t>，</w:t>
      </w:r>
      <w:r>
        <w:rPr>
          <w:rFonts w:hint="eastAsia" w:ascii="仿宋_GB2312" w:hAnsi="仿宋_GB2312" w:eastAsia="仿宋_GB2312" w:cs="仿宋_GB2312"/>
          <w:b w:val="0"/>
          <w:bCs w:val="0"/>
          <w:color w:val="auto"/>
          <w:w w:val="98"/>
          <w:sz w:val="32"/>
          <w:szCs w:val="32"/>
          <w:highlight w:val="none"/>
          <w:lang w:val="en-US" w:eastAsia="zh-CN"/>
        </w:rPr>
        <w:t>转为2025年保底资金。</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二、评价实施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cs="Times New Roman"/>
          <w:szCs w:val="32"/>
          <w:lang w:val="zh-CN" w:eastAsia="zh-CN"/>
        </w:rPr>
        <w:t>通过项目绩效自评，确定项目开展</w:t>
      </w:r>
      <w:r>
        <w:rPr>
          <w:rFonts w:hint="eastAsia" w:cs="Times New Roman"/>
          <w:szCs w:val="32"/>
          <w:lang w:val="zh-CN" w:eastAsia="zh-CN"/>
        </w:rPr>
        <w:t>情况</w:t>
      </w:r>
      <w:r>
        <w:rPr>
          <w:rFonts w:hint="eastAsia" w:ascii="Times New Roman" w:hAnsi="Times New Roman" w:cs="Times New Roman"/>
          <w:szCs w:val="32"/>
          <w:lang w:val="zh-CN" w:eastAsia="zh-CN"/>
        </w:rPr>
        <w:t>，项目开展内容是否达到上级部门下达的指标要求。</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left"/>
        <w:textAlignment w:val="auto"/>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cs="Times New Roman"/>
          <w:szCs w:val="32"/>
          <w:lang w:eastAsia="zh-CN"/>
        </w:rPr>
        <w:t>按照绩效评价指标体系对项目开展了绩效评价工作。该项目资金支出使用全过程符合</w:t>
      </w:r>
      <w:r>
        <w:rPr>
          <w:rFonts w:hint="eastAsia" w:cs="Times New Roman"/>
          <w:szCs w:val="32"/>
          <w:lang w:val="en-US" w:eastAsia="zh-CN"/>
        </w:rPr>
        <w:t>县级</w:t>
      </w:r>
      <w:r>
        <w:rPr>
          <w:rFonts w:hint="eastAsia" w:cs="Times New Roman"/>
          <w:szCs w:val="32"/>
          <w:lang w:eastAsia="zh-CN"/>
        </w:rPr>
        <w:t>配套要求，全部用于支付</w:t>
      </w:r>
      <w:r>
        <w:rPr>
          <w:rFonts w:hint="eastAsia" w:ascii="仿宋_GB2312" w:hAnsi="仿宋_GB2312" w:cs="仿宋_GB2312"/>
          <w:color w:val="auto"/>
          <w:kern w:val="0"/>
          <w:sz w:val="32"/>
          <w:szCs w:val="32"/>
          <w:highlight w:val="none"/>
          <w:u w:val="none"/>
          <w:shd w:val="clear" w:color="auto" w:fill="FFFFFF"/>
          <w:lang w:val="en-US" w:eastAsia="zh-CN"/>
        </w:rPr>
        <w:t>卫生扶贫救助基金项目报销</w:t>
      </w:r>
      <w:r>
        <w:rPr>
          <w:rFonts w:hint="eastAsia" w:cs="Times New Roman"/>
          <w:szCs w:val="32"/>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实际拨付资金为262.61万元，实际拨付比例为72.9%。</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2" w:firstLineChars="200"/>
        <w:textAlignment w:val="auto"/>
        <w:outlineLvl w:val="9"/>
        <w:rPr>
          <w:rFonts w:hint="eastAsia" w:ascii="仿宋_GB2312" w:hAnsi="仿宋_GB2312" w:cs="仿宋_GB2312"/>
          <w:color w:val="auto"/>
          <w:kern w:val="0"/>
          <w:sz w:val="32"/>
          <w:szCs w:val="32"/>
          <w:highlight w:val="none"/>
          <w:u w:val="none"/>
          <w:shd w:val="clear" w:color="auto" w:fill="FFFFFF"/>
          <w:lang w:val="en-US" w:eastAsia="zh-CN"/>
        </w:rPr>
      </w:pPr>
      <w:r>
        <w:rPr>
          <w:rFonts w:hint="default" w:ascii="Times New Roman" w:hAnsi="Times New Roman" w:eastAsia="楷体_GB2312" w:cs="Times New Roman"/>
          <w:b/>
          <w:color w:val="auto"/>
          <w:sz w:val="32"/>
          <w:szCs w:val="32"/>
          <w:highlight w:val="none"/>
          <w:u w:val="none"/>
          <w:lang w:val="zh-CN"/>
        </w:rPr>
        <w:t>（三）评价选点。</w:t>
      </w:r>
      <w:r>
        <w:rPr>
          <w:rFonts w:hint="eastAsia" w:cs="Times New Roman"/>
          <w:szCs w:val="32"/>
          <w:lang w:val="zh-CN" w:eastAsia="zh-CN"/>
        </w:rPr>
        <w:t>项目绩效自评主要通过收集资料，符合项目报销</w:t>
      </w:r>
      <w:r>
        <w:rPr>
          <w:rFonts w:hint="eastAsia" w:cs="Times New Roman"/>
          <w:szCs w:val="32"/>
          <w:lang w:val="en-US" w:eastAsia="zh-CN"/>
        </w:rPr>
        <w:t>来进行自评工作，对符合政策的对象给予报销</w:t>
      </w:r>
      <w:r>
        <w:rPr>
          <w:rFonts w:hint="eastAsia" w:ascii="仿宋_GB2312" w:hAnsi="仿宋_GB2312" w:cs="仿宋_GB2312"/>
          <w:color w:val="auto"/>
          <w:kern w:val="0"/>
          <w:sz w:val="32"/>
          <w:szCs w:val="32"/>
          <w:highlight w:val="none"/>
          <w:u w:val="none"/>
          <w:shd w:val="clear" w:color="auto" w:fill="FFFFFF"/>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642" w:firstLineChars="200"/>
        <w:jc w:val="left"/>
        <w:textAlignment w:val="auto"/>
        <w:outlineLvl w:val="9"/>
        <w:rPr>
          <w:rFonts w:hint="default" w:eastAsia="仿宋_GB2312"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（四）评价方法。</w:t>
      </w:r>
      <w:r>
        <w:rPr>
          <w:rFonts w:hint="eastAsia" w:cs="Times New Roman"/>
          <w:szCs w:val="32"/>
          <w:lang w:val="en-US" w:eastAsia="zh-CN"/>
        </w:rPr>
        <w:t>由于该专项资金主要用于涉及民生保障，我局采用单位自评法、实地勘察法对项目进行自评工作。</w:t>
      </w:r>
    </w:p>
    <w:p>
      <w:pPr>
        <w:pStyle w:val="8"/>
        <w:ind w:left="0" w:leftChars="0" w:firstLine="642" w:firstLineChars="200"/>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（五）评价组织。</w:t>
      </w:r>
    </w:p>
    <w:p>
      <w:pPr>
        <w:pStyle w:val="8"/>
        <w:ind w:left="0" w:leftChars="0" w:firstLine="420" w:firstLineChars="200"/>
        <w:rPr>
          <w:rFonts w:hint="default" w:cs="Times New Roman"/>
          <w:szCs w:val="32"/>
          <w:lang w:val="en-US" w:eastAsia="zh-CN"/>
        </w:rPr>
      </w:pPr>
      <w:r>
        <w:rPr>
          <w:rFonts w:hint="eastAsia" w:cs="Times New Roman"/>
          <w:szCs w:val="32"/>
          <w:lang w:eastAsia="zh-CN"/>
        </w:rPr>
        <w:t>组长</w:t>
      </w:r>
      <w:r>
        <w:rPr>
          <w:rFonts w:hint="eastAsia" w:cs="Times New Roman"/>
          <w:szCs w:val="32"/>
          <w:lang w:val="en-US" w:eastAsia="zh-CN"/>
        </w:rPr>
        <w:t>:尕让泽仁   县卫健局党委书记、局长  负责全面评价工作</w:t>
      </w:r>
    </w:p>
    <w:p>
      <w:pPr>
        <w:ind w:firstLine="420" w:firstLineChars="200"/>
        <w:rPr>
          <w:rFonts w:hint="eastAsia"/>
          <w:lang w:val="en-US" w:eastAsia="zh-CN"/>
        </w:rPr>
      </w:pPr>
      <w:r>
        <w:rPr>
          <w:rFonts w:hint="eastAsia"/>
          <w:lang w:val="en-US" w:eastAsia="zh-CN"/>
        </w:rPr>
        <w:t>副组长：新保</w:t>
      </w:r>
      <w:r>
        <w:rPr>
          <w:rFonts w:hint="eastAsia" w:cs="Times New Roman"/>
          <w:szCs w:val="32"/>
          <w:lang w:val="en-US" w:eastAsia="zh-CN"/>
        </w:rPr>
        <w:t xml:space="preserve">  县卫健局党委委员、副局长 </w:t>
      </w:r>
      <w:r>
        <w:rPr>
          <w:rFonts w:hint="eastAsia"/>
          <w:lang w:val="en-US" w:eastAsia="zh-CN"/>
        </w:rPr>
        <w:t xml:space="preserve"> 负责评价体系、框架以及评估工作</w:t>
      </w:r>
    </w:p>
    <w:p>
      <w:pPr>
        <w:ind w:firstLine="420" w:firstLineChars="200"/>
        <w:rPr>
          <w:rFonts w:hint="eastAsia"/>
          <w:lang w:val="en-US" w:eastAsia="zh-CN"/>
        </w:rPr>
      </w:pPr>
      <w:r>
        <w:rPr>
          <w:rFonts w:hint="eastAsia"/>
          <w:lang w:val="en-US" w:eastAsia="zh-CN"/>
        </w:rPr>
        <w:t xml:space="preserve">成员：三郎泽准 </w:t>
      </w:r>
      <w:r>
        <w:rPr>
          <w:rFonts w:hint="eastAsia" w:cs="Times New Roman"/>
          <w:szCs w:val="32"/>
          <w:lang w:val="en-US" w:eastAsia="zh-CN"/>
        </w:rPr>
        <w:t xml:space="preserve">    </w:t>
      </w:r>
      <w:r>
        <w:rPr>
          <w:rFonts w:hint="eastAsia"/>
          <w:lang w:val="en-US" w:eastAsia="zh-CN"/>
        </w:rPr>
        <w:t xml:space="preserve">负责相关评价工作  </w:t>
      </w:r>
    </w:p>
    <w:p>
      <w:pPr>
        <w:keepNext w:val="0"/>
        <w:keepLines w:val="0"/>
        <w:pageBreakBefore w:val="0"/>
        <w:widowControl w:val="0"/>
        <w:numPr>
          <w:ilvl w:val="0"/>
          <w:numId w:val="0"/>
        </w:numPr>
        <w:kinsoku/>
        <w:wordWrap/>
        <w:overflowPunct/>
        <w:topLinePunct w:val="0"/>
        <w:autoSpaceDE/>
        <w:autoSpaceDN/>
        <w:bidi w:val="0"/>
        <w:spacing w:line="578" w:lineRule="exact"/>
        <w:ind w:firstLine="420" w:firstLineChars="200"/>
        <w:textAlignment w:val="auto"/>
        <w:outlineLvl w:val="9"/>
        <w:rPr>
          <w:rFonts w:hint="eastAsia" w:cs="Times New Roman"/>
          <w:szCs w:val="32"/>
          <w:lang w:val="en-US" w:eastAsia="zh-CN"/>
        </w:rPr>
      </w:pPr>
      <w:r>
        <w:rPr>
          <w:rFonts w:hint="eastAsia" w:cs="Times New Roman"/>
          <w:szCs w:val="32"/>
          <w:lang w:val="en-US" w:eastAsia="zh-CN"/>
        </w:rPr>
        <w:t xml:space="preserve">评价小组成员负责翻阅、自查卫生扶贫救助基金申请资料，自查报销比例、报销对象是否符合要求。  </w:t>
      </w:r>
    </w:p>
    <w:p>
      <w:pPr>
        <w:keepNext w:val="0"/>
        <w:keepLines w:val="0"/>
        <w:pageBreakBefore w:val="0"/>
        <w:widowControl w:val="0"/>
        <w:kinsoku/>
        <w:wordWrap/>
        <w:overflowPunct/>
        <w:topLinePunct w:val="0"/>
        <w:autoSpaceDE/>
        <w:autoSpaceDN/>
        <w:bidi w:val="0"/>
        <w:spacing w:line="578" w:lineRule="exact"/>
        <w:ind w:firstLine="420" w:firstLineChars="200"/>
        <w:textAlignment w:val="auto"/>
        <w:outlineLvl w:val="9"/>
        <w:rPr>
          <w:rFonts w:hint="default" w:ascii="Times New Roman" w:hAnsi="Times New Roman" w:eastAsia="仿宋_GB2312" w:cs="Times New Roman"/>
          <w:bCs/>
          <w:lang w:eastAsia="zh-CN"/>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三、绩效分析</w:t>
      </w:r>
      <w:r>
        <w:rPr>
          <w:rFonts w:hint="default" w:ascii="Times New Roman" w:hAnsi="Times New Roman" w:eastAsia="黑体" w:cs="Times New Roman"/>
          <w:sz w:val="44"/>
          <w:szCs w:val="44"/>
          <w:highlight w:val="none"/>
          <w:lang w:val="zh-CN" w:eastAsia="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val="en-US" w:eastAsia="zh-CN"/>
        </w:rPr>
      </w:pPr>
      <w:r>
        <w:rPr>
          <w:rFonts w:hint="default" w:eastAsia="仿宋_GB2312" w:cs="Times New Roman"/>
          <w:szCs w:val="32"/>
          <w:lang w:val="zh-CN" w:eastAsia="zh-CN"/>
        </w:rPr>
        <w:t>根据</w:t>
      </w:r>
      <w:r>
        <w:rPr>
          <w:rFonts w:hint="eastAsia" w:eastAsia="仿宋_GB2312" w:cs="Times New Roman"/>
          <w:szCs w:val="32"/>
          <w:lang w:val="zh-CN" w:eastAsia="zh-CN"/>
        </w:rPr>
        <w:t>项目</w:t>
      </w:r>
      <w:r>
        <w:rPr>
          <w:rFonts w:hint="default" w:eastAsia="仿宋_GB2312" w:cs="Times New Roman"/>
          <w:szCs w:val="32"/>
          <w:lang w:val="zh-CN" w:eastAsia="zh-CN"/>
        </w:rPr>
        <w:t>预算绩效评价指标体系“</w:t>
      </w:r>
      <w:r>
        <w:rPr>
          <w:rFonts w:hint="eastAsia" w:eastAsia="仿宋_GB2312" w:cs="Times New Roman"/>
          <w:szCs w:val="32"/>
          <w:lang w:val="zh-CN" w:eastAsia="zh-CN"/>
        </w:rPr>
        <w:t>通用指标</w:t>
      </w:r>
      <w:r>
        <w:rPr>
          <w:rFonts w:hint="default" w:eastAsia="仿宋_GB2312" w:cs="Times New Roman"/>
          <w:szCs w:val="32"/>
          <w:lang w:val="zh-CN" w:eastAsia="zh-CN"/>
        </w:rPr>
        <w:t>”</w:t>
      </w:r>
      <w:r>
        <w:rPr>
          <w:rFonts w:hint="eastAsia" w:eastAsia="仿宋_GB2312" w:cs="Times New Roman"/>
          <w:szCs w:val="32"/>
          <w:lang w:val="zh-CN" w:eastAsia="zh-CN"/>
        </w:rPr>
        <w:t>“专用指标”“个性指标”</w:t>
      </w:r>
      <w:r>
        <w:rPr>
          <w:rFonts w:hint="default" w:eastAsia="仿宋_GB2312" w:cs="Times New Roman"/>
          <w:szCs w:val="32"/>
          <w:lang w:val="zh-CN" w:eastAsia="zh-CN"/>
        </w:rPr>
        <w:t>涉及</w:t>
      </w:r>
      <w:r>
        <w:rPr>
          <w:rFonts w:hint="eastAsia" w:eastAsia="仿宋_GB2312" w:cs="Times New Roman"/>
          <w:szCs w:val="32"/>
          <w:lang w:val="zh-CN" w:eastAsia="zh-CN"/>
        </w:rPr>
        <w:t>二、三级</w:t>
      </w:r>
      <w:r>
        <w:rPr>
          <w:rFonts w:hint="default" w:eastAsia="仿宋_GB2312" w:cs="Times New Roman"/>
          <w:szCs w:val="32"/>
          <w:lang w:val="zh-CN" w:eastAsia="zh-CN"/>
        </w:rPr>
        <w:t>指标进行</w:t>
      </w:r>
      <w:r>
        <w:rPr>
          <w:rFonts w:hint="eastAsia" w:eastAsia="仿宋_GB2312" w:cs="Times New Roman"/>
          <w:szCs w:val="32"/>
          <w:lang w:val="zh-CN" w:eastAsia="zh-CN"/>
        </w:rPr>
        <w:t>逐项</w:t>
      </w:r>
      <w:r>
        <w:rPr>
          <w:rFonts w:hint="default" w:eastAsia="仿宋_GB2312" w:cs="Times New Roman"/>
          <w:szCs w:val="32"/>
          <w:lang w:val="zh-CN" w:eastAsia="zh-CN"/>
        </w:rPr>
        <w:t>绩效分析</w:t>
      </w:r>
      <w:r>
        <w:rPr>
          <w:rFonts w:hint="eastAsia" w:eastAsia="仿宋_GB2312" w:cs="Times New Roman"/>
          <w:szCs w:val="32"/>
          <w:lang w:val="zh-CN" w:eastAsia="zh-CN"/>
        </w:rPr>
        <w:t>并评分</w:t>
      </w:r>
      <w:r>
        <w:rPr>
          <w:rFonts w:hint="eastAsia" w:cs="Times New Roman"/>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1.</w:t>
      </w:r>
      <w:r>
        <w:rPr>
          <w:rFonts w:hint="default" w:ascii="Times New Roman" w:hAnsi="Times New Roman" w:eastAsia="楷体_GB2312" w:cs="Times New Roman"/>
          <w:color w:val="auto"/>
          <w:szCs w:val="32"/>
          <w:lang w:eastAsia="zh-CN"/>
        </w:rPr>
        <w:t>项目决策。</w:t>
      </w:r>
      <w:r>
        <w:rPr>
          <w:rFonts w:hint="default" w:ascii="Times New Roman" w:hAnsi="Times New Roman" w:cs="Times New Roman"/>
          <w:color w:val="auto"/>
          <w:szCs w:val="32"/>
          <w:lang w:eastAsia="zh-CN"/>
        </w:rPr>
        <w:t>围绕决策程序、规划论证、资金投向进行绩效分析。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r>
        <w:rPr>
          <w:rFonts w:hint="default" w:ascii="Times New Roman" w:hAnsi="Times New Roman" w:cs="Times New Roman"/>
          <w:color w:val="auto"/>
          <w:szCs w:val="32"/>
          <w:lang w:eastAsia="zh-CN"/>
        </w:rPr>
        <w:t>围绕制度办法、分配管理、绩效监管进行绩效分析。</w:t>
      </w:r>
    </w:p>
    <w:p>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3.项目实施。</w:t>
      </w:r>
      <w:r>
        <w:rPr>
          <w:rFonts w:hint="default" w:ascii="Times New Roman" w:hAnsi="Times New Roman" w:cs="Times New Roman"/>
          <w:color w:val="auto"/>
          <w:szCs w:val="32"/>
          <w:lang w:eastAsia="zh-CN"/>
        </w:rPr>
        <w:t>围绕预算</w:t>
      </w:r>
      <w:r>
        <w:rPr>
          <w:rFonts w:hint="default" w:ascii="Times New Roman" w:hAnsi="Times New Roman" w:eastAsia="仿宋_GB2312" w:cs="Times New Roman"/>
          <w:color w:val="auto"/>
          <w:szCs w:val="32"/>
          <w:lang w:val="zh-CN" w:eastAsia="zh-CN"/>
        </w:rPr>
        <w:t>执行</w:t>
      </w:r>
      <w:r>
        <w:rPr>
          <w:rFonts w:hint="default" w:ascii="Times New Roman" w:hAnsi="Times New Roman" w:cs="Times New Roman"/>
          <w:color w:val="auto"/>
          <w:szCs w:val="32"/>
          <w:lang w:eastAsia="zh-CN"/>
        </w:rPr>
        <w:t>、资金使用进行绩效分析。</w:t>
      </w:r>
    </w:p>
    <w:p>
      <w:pPr>
        <w:keepNext w:val="0"/>
        <w:keepLines w:val="0"/>
        <w:pageBreakBefore w:val="0"/>
        <w:widowControl w:val="0"/>
        <w:kinsoku/>
        <w:wordWrap/>
        <w:overflowPunct/>
        <w:topLinePunct w:val="0"/>
        <w:autoSpaceDE/>
        <w:autoSpaceDN/>
        <w:bidi w:val="0"/>
        <w:adjustRightInd/>
        <w:snapToGrid/>
        <w:spacing w:line="578" w:lineRule="exact"/>
        <w:ind w:left="420" w:leftChars="200" w:firstLine="0" w:firstLineChars="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4.项目结果。</w:t>
      </w:r>
      <w:r>
        <w:rPr>
          <w:rFonts w:hint="default" w:ascii="Times New Roman" w:hAnsi="Times New Roman" w:cs="Times New Roman"/>
          <w:color w:val="auto"/>
          <w:szCs w:val="32"/>
          <w:lang w:val="en-US" w:eastAsia="zh-CN"/>
        </w:rPr>
        <w:t>围绕</w:t>
      </w:r>
      <w:r>
        <w:rPr>
          <w:rFonts w:hint="default" w:ascii="Times New Roman" w:hAnsi="Times New Roman" w:cs="Times New Roman"/>
          <w:color w:val="auto"/>
          <w:szCs w:val="32"/>
          <w:lang w:eastAsia="zh-CN"/>
        </w:rPr>
        <w:t>目标完成、完成时效进行绩效分析。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cs="Times New Roman"/>
          <w:color w:val="auto"/>
          <w:szCs w:val="32"/>
          <w:lang w:val="zh-CN" w:eastAsia="zh-CN"/>
        </w:rPr>
        <w:t>根据</w:t>
      </w:r>
      <w:r>
        <w:rPr>
          <w:rFonts w:hint="default" w:ascii="Times New Roman" w:hAnsi="Times New Roman" w:cs="Times New Roman"/>
          <w:color w:val="auto"/>
          <w:szCs w:val="32"/>
          <w:lang w:val="en-US" w:eastAsia="zh-CN"/>
        </w:rPr>
        <w:t>专项预算项目资金支持对象选择所属指标进行绩效分析。支持对象</w:t>
      </w:r>
      <w:r>
        <w:rPr>
          <w:rFonts w:hint="default" w:ascii="Times New Roman" w:hAnsi="Times New Roman" w:cs="Times New Roman"/>
          <w:color w:val="auto"/>
          <w:szCs w:val="32"/>
          <w:lang w:val="zh-CN" w:eastAsia="zh-CN"/>
        </w:rPr>
        <w:t>包括产业发展、民生保障、基础设施、行政运转等方面。</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1.产业发展类。</w:t>
      </w:r>
      <w:r>
        <w:rPr>
          <w:rFonts w:hint="default" w:ascii="Times New Roman" w:hAnsi="Times New Roman" w:cs="Times New Roman"/>
          <w:color w:val="auto"/>
          <w:szCs w:val="32"/>
          <w:lang w:eastAsia="zh-CN"/>
        </w:rPr>
        <w:t>围绕符合性、成长性、经济性进行绩效分析。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val="zh-CN" w:eastAsia="zh-CN"/>
        </w:rPr>
        <w:t>民生保障</w:t>
      </w:r>
      <w:r>
        <w:rPr>
          <w:rFonts w:hint="default" w:ascii="Times New Roman" w:hAnsi="Times New Roman" w:eastAsia="楷体_GB2312" w:cs="Times New Roman"/>
          <w:color w:val="auto"/>
          <w:szCs w:val="32"/>
          <w:lang w:val="en-US" w:eastAsia="zh-CN"/>
        </w:rPr>
        <w:t>类</w:t>
      </w:r>
      <w:r>
        <w:rPr>
          <w:rFonts w:hint="default" w:ascii="Times New Roman" w:hAnsi="Times New Roman" w:eastAsia="楷体_GB2312" w:cs="Times New Roman"/>
          <w:color w:val="auto"/>
          <w:szCs w:val="32"/>
          <w:lang w:val="zh-CN" w:eastAsia="zh-CN"/>
        </w:rPr>
        <w:t>。</w:t>
      </w:r>
      <w:r>
        <w:rPr>
          <w:rFonts w:hint="default" w:ascii="Times New Roman" w:hAnsi="Times New Roman" w:cs="Times New Roman"/>
          <w:color w:val="auto"/>
          <w:szCs w:val="32"/>
          <w:lang w:eastAsia="zh-CN"/>
        </w:rPr>
        <w:t>围绕区域均衡性、对象精准性、标准合理性、群众满意度进行绩效分析。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3.基础设施类。</w:t>
      </w:r>
      <w:r>
        <w:rPr>
          <w:rFonts w:hint="default" w:ascii="Times New Roman" w:hAnsi="Times New Roman" w:cs="Times New Roman"/>
          <w:color w:val="auto"/>
          <w:szCs w:val="32"/>
          <w:lang w:eastAsia="zh-CN"/>
        </w:rPr>
        <w:t>在建项目围绕工程进度和资金拨付进行绩效分析；建成项目围绕项目验收、功能实现、后续管护进行绩效分析。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color w:val="auto"/>
          <w:szCs w:val="32"/>
          <w:lang w:val="en-US" w:eastAsia="zh-CN"/>
        </w:rPr>
        <w:t>4.</w:t>
      </w:r>
      <w:r>
        <w:rPr>
          <w:rFonts w:hint="default" w:ascii="Times New Roman" w:hAnsi="Times New Roman" w:eastAsia="楷体_GB2312" w:cs="Times New Roman"/>
          <w:color w:val="auto"/>
          <w:szCs w:val="32"/>
          <w:lang w:val="zh-CN" w:eastAsia="zh-CN"/>
        </w:rPr>
        <w:t>行政运转</w:t>
      </w:r>
      <w:r>
        <w:rPr>
          <w:rFonts w:hint="default" w:ascii="Times New Roman" w:hAnsi="Times New Roman" w:eastAsia="楷体_GB2312" w:cs="Times New Roman"/>
          <w:color w:val="auto"/>
          <w:szCs w:val="32"/>
          <w:lang w:val="en-US" w:eastAsia="zh-CN"/>
        </w:rPr>
        <w:t>类</w:t>
      </w:r>
      <w:r>
        <w:rPr>
          <w:rFonts w:hint="default" w:ascii="Times New Roman" w:hAnsi="Times New Roman" w:eastAsia="楷体_GB2312" w:cs="Times New Roman"/>
          <w:color w:val="auto"/>
          <w:szCs w:val="32"/>
          <w:lang w:val="zh-CN" w:eastAsia="zh-CN"/>
        </w:rPr>
        <w:t>。</w:t>
      </w:r>
      <w:r>
        <w:rPr>
          <w:rFonts w:hint="default" w:ascii="Times New Roman" w:hAnsi="Times New Roman" w:cs="Times New Roman"/>
          <w:color w:val="auto"/>
          <w:szCs w:val="32"/>
          <w:lang w:val="zh-CN" w:eastAsia="zh-CN"/>
        </w:rPr>
        <w:t>围绕用途合规性、程序合规性、标准合规性进行绩效分析。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cs="Times New Roman"/>
          <w:color w:val="auto"/>
          <w:szCs w:val="32"/>
          <w:lang w:val="zh-CN" w:eastAsia="zh-CN"/>
        </w:rPr>
        <w:t>根据项目个性自行设定部分指标，反映该项指标执行完成情况。</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四、评价结论</w:t>
      </w:r>
    </w:p>
    <w:p>
      <w:pPr>
        <w:keepNext w:val="0"/>
        <w:keepLines w:val="0"/>
        <w:pageBreakBefore w:val="0"/>
        <w:widowControl w:val="0"/>
        <w:kinsoku/>
        <w:wordWrap/>
        <w:overflowPunct/>
        <w:topLinePunct w:val="0"/>
        <w:autoSpaceDE/>
        <w:autoSpaceDN/>
        <w:bidi w:val="0"/>
        <w:adjustRightInd/>
        <w:snapToGrid/>
        <w:spacing w:line="560" w:lineRule="exact"/>
        <w:ind w:firstLine="626"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ascii="仿宋_GB2312" w:hAnsi="仿宋_GB2312" w:eastAsia="仿宋_GB2312" w:cs="仿宋_GB2312"/>
          <w:b w:val="0"/>
          <w:bCs w:val="0"/>
          <w:color w:val="auto"/>
          <w:w w:val="98"/>
          <w:sz w:val="32"/>
          <w:szCs w:val="32"/>
          <w:highlight w:val="none"/>
          <w:lang w:val="en-US" w:eastAsia="zh-CN"/>
        </w:rPr>
        <w:t>2024年</w:t>
      </w:r>
      <w:r>
        <w:rPr>
          <w:rFonts w:hint="eastAsia" w:ascii="仿宋_GB2312" w:hAnsi="仿宋_GB2312" w:cs="仿宋_GB2312"/>
          <w:b w:val="0"/>
          <w:bCs w:val="0"/>
          <w:color w:val="auto"/>
          <w:w w:val="98"/>
          <w:sz w:val="32"/>
          <w:szCs w:val="32"/>
          <w:highlight w:val="none"/>
          <w:lang w:val="en-US" w:eastAsia="zh-CN"/>
        </w:rPr>
        <w:t>兑现</w:t>
      </w:r>
      <w:r>
        <w:rPr>
          <w:rFonts w:hint="eastAsia" w:ascii="仿宋_GB2312" w:hAnsi="仿宋_GB2312" w:eastAsia="仿宋_GB2312" w:cs="仿宋_GB2312"/>
          <w:b w:val="0"/>
          <w:bCs w:val="0"/>
          <w:color w:val="auto"/>
          <w:w w:val="98"/>
          <w:sz w:val="32"/>
          <w:szCs w:val="32"/>
          <w:highlight w:val="none"/>
          <w:lang w:val="en-US" w:eastAsia="zh-CN"/>
        </w:rPr>
        <w:t>卫生扶贫救助基金262.61万元，惠及905人次</w:t>
      </w:r>
      <w:r>
        <w:rPr>
          <w:rFonts w:hint="eastAsia" w:ascii="仿宋_GB2312" w:hAnsi="仿宋_GB2312" w:cs="仿宋_GB2312"/>
          <w:b w:val="0"/>
          <w:bCs w:val="0"/>
          <w:color w:val="auto"/>
          <w:w w:val="98"/>
          <w:sz w:val="32"/>
          <w:szCs w:val="32"/>
          <w:highlight w:val="none"/>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实际拨付比例为72.9%</w:t>
      </w:r>
      <w:r>
        <w:rPr>
          <w:rFonts w:hint="eastAsia" w:ascii="仿宋_GB2312" w:hAnsi="仿宋_GB2312" w:eastAsia="仿宋_GB2312" w:cs="仿宋_GB2312"/>
          <w:b w:val="0"/>
          <w:bCs w:val="0"/>
          <w:color w:val="auto"/>
          <w:w w:val="98"/>
          <w:sz w:val="32"/>
          <w:szCs w:val="32"/>
          <w:highlight w:val="none"/>
          <w:lang w:val="en-US" w:eastAsia="zh-CN"/>
        </w:rPr>
        <w:t>。（其中：2023年保障基金支出210万元，活性保障资金支出9.9万元，保底资金支出42.71万元），卫生扶贫救助基金余额97.39万元</w:t>
      </w:r>
      <w:r>
        <w:rPr>
          <w:rFonts w:hint="eastAsia" w:ascii="仿宋_GB2312" w:hAnsi="仿宋_GB2312" w:cs="仿宋_GB2312"/>
          <w:b w:val="0"/>
          <w:bCs w:val="0"/>
          <w:color w:val="auto"/>
          <w:w w:val="98"/>
          <w:sz w:val="32"/>
          <w:szCs w:val="32"/>
          <w:highlight w:val="none"/>
          <w:lang w:val="en-US" w:eastAsia="zh-CN"/>
        </w:rPr>
        <w:t>，</w:t>
      </w:r>
      <w:r>
        <w:rPr>
          <w:rFonts w:hint="eastAsia" w:ascii="仿宋_GB2312" w:hAnsi="仿宋_GB2312" w:eastAsia="仿宋_GB2312" w:cs="仿宋_GB2312"/>
          <w:b w:val="0"/>
          <w:bCs w:val="0"/>
          <w:color w:val="auto"/>
          <w:w w:val="98"/>
          <w:sz w:val="32"/>
          <w:szCs w:val="32"/>
          <w:highlight w:val="none"/>
          <w:lang w:val="en-US" w:eastAsia="zh-CN"/>
        </w:rPr>
        <w:t>转为2025年保底资金。</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五、存在主要问题</w:t>
      </w:r>
    </w:p>
    <w:p>
      <w:pPr>
        <w:pStyle w:val="6"/>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卫生扶贫救助基金政策宣传力度不大，宣传方式单一。</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六、改进建议</w:t>
      </w:r>
    </w:p>
    <w:p>
      <w:pPr>
        <w:ind w:firstLine="640" w:firstLineChars="200"/>
        <w:rPr>
          <w:rFonts w:hint="eastAsia" w:cs="Times New Roman"/>
          <w:b w:val="0"/>
          <w:bCs w:val="0"/>
          <w:kern w:val="0"/>
          <w:position w:val="0"/>
          <w:sz w:val="32"/>
          <w:szCs w:val="32"/>
          <w:highlight w:val="none"/>
          <w:lang w:val="en-US" w:eastAsia="zh-CN" w:bidi="ar-SA"/>
        </w:rPr>
      </w:pPr>
      <w:r>
        <w:rPr>
          <w:rFonts w:hint="eastAsia" w:cs="Times New Roman"/>
          <w:b w:val="0"/>
          <w:bCs w:val="0"/>
          <w:kern w:val="0"/>
          <w:position w:val="0"/>
          <w:sz w:val="32"/>
          <w:szCs w:val="32"/>
          <w:highlight w:val="none"/>
          <w:lang w:val="en-US" w:eastAsia="zh-CN" w:bidi="ar-SA"/>
        </w:rPr>
        <w:t>加强政策宣传及政策宣讲，防止因病返贫致贫风险。</w:t>
      </w:r>
    </w:p>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方正小标宋_GBK" w:hAnsi="方正小标宋_GBK" w:eastAsia="方正小标宋_GBK" w:cs="方正小标宋_GBK"/>
          <w:b w:val="0"/>
          <w:bCs w:val="0"/>
          <w:i w:val="0"/>
          <w:iCs w:val="0"/>
          <w:caps w:val="0"/>
          <w:color w:val="auto"/>
          <w:spacing w:val="0"/>
          <w:sz w:val="44"/>
          <w:szCs w:val="44"/>
          <w:lang w:val="en-US" w:eastAsia="zh-CN"/>
        </w:rPr>
        <w:t>关于2024年医疗服务能力提升</w:t>
      </w:r>
      <w:r>
        <w:rPr>
          <w:rFonts w:hint="default" w:ascii="方正小标宋_GBK" w:hAnsi="方正小标宋_GBK" w:eastAsia="方正小标宋_GBK" w:cs="方正小标宋_GBK"/>
          <w:b w:val="0"/>
          <w:bCs w:val="0"/>
          <w:i w:val="0"/>
          <w:iCs w:val="0"/>
          <w:caps w:val="0"/>
          <w:color w:val="auto"/>
          <w:spacing w:val="0"/>
          <w:sz w:val="44"/>
          <w:szCs w:val="44"/>
          <w:lang w:val="en-US" w:eastAsia="zh-CN"/>
        </w:rPr>
        <w:t>专项预算绩效自评报告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2" w:firstLineChars="200"/>
        <w:jc w:val="left"/>
        <w:textAlignment w:val="auto"/>
        <w:rPr>
          <w:rFonts w:ascii="仿宋_GB2312" w:hAnsi="仿宋_GB2312" w:eastAsia="仿宋_GB2312" w:cs="仿宋_GB2312"/>
          <w:b w:val="0"/>
          <w:bCs w:val="0"/>
          <w:color w:val="000000"/>
          <w:sz w:val="31"/>
          <w:szCs w:val="31"/>
        </w:rPr>
      </w:pPr>
      <w:r>
        <w:rPr>
          <w:rFonts w:hint="default" w:ascii="Times New Roman" w:hAnsi="Times New Roman" w:eastAsia="楷体_GB2312" w:cs="Times New Roman"/>
          <w:b/>
          <w:color w:val="auto"/>
          <w:sz w:val="32"/>
          <w:szCs w:val="32"/>
          <w:highlight w:val="none"/>
          <w:u w:val="none"/>
          <w:lang w:val="zh-CN"/>
        </w:rPr>
        <w:t>（一）设立背景及基本情况。</w:t>
      </w:r>
      <w:r>
        <w:rPr>
          <w:rFonts w:hint="eastAsia" w:ascii="仿宋_GB2312" w:hAnsi="仿宋_GB2312" w:eastAsia="仿宋_GB2312" w:cs="仿宋_GB2312"/>
          <w:sz w:val="32"/>
          <w:szCs w:val="32"/>
          <w:lang w:val="en-US" w:eastAsia="zh-CN"/>
        </w:rPr>
        <w:t>2024年2月5日</w:t>
      </w:r>
      <w:r>
        <w:rPr>
          <w:rFonts w:hint="default"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lang w:val="en-US" w:eastAsia="zh-CN"/>
        </w:rPr>
        <w:t>州财政局、</w:t>
      </w:r>
      <w:r>
        <w:rPr>
          <w:rFonts w:hint="default" w:ascii="仿宋_GB2312" w:hAnsi="仿宋_GB2312" w:eastAsia="仿宋_GB2312" w:cs="仿宋_GB2312"/>
          <w:sz w:val="32"/>
          <w:szCs w:val="32"/>
          <w:lang w:val="en-US" w:eastAsia="zh-CN"/>
        </w:rPr>
        <w:t>阿坝州卫生健康委员会下达2024年医疗服务与保障能力提</w:t>
      </w:r>
      <w:r>
        <w:rPr>
          <w:rFonts w:hint="eastAsia" w:ascii="仿宋_GB2312" w:hAnsi="仿宋_GB2312" w:eastAsia="仿宋_GB2312" w:cs="仿宋_GB2312"/>
          <w:sz w:val="32"/>
          <w:szCs w:val="32"/>
          <w:lang w:val="en-US" w:eastAsia="zh-CN"/>
        </w:rPr>
        <w:t>升（</w:t>
      </w:r>
      <w:r>
        <w:rPr>
          <w:rFonts w:hint="default" w:ascii="仿宋_GB2312" w:hAnsi="仿宋_GB2312" w:eastAsia="仿宋_GB2312" w:cs="仿宋_GB2312"/>
          <w:sz w:val="32"/>
          <w:szCs w:val="32"/>
          <w:lang w:val="en-US" w:eastAsia="zh-CN"/>
        </w:rPr>
        <w:t>医疗卫生机构能力建设）</w:t>
      </w:r>
      <w:r>
        <w:rPr>
          <w:rFonts w:hint="eastAsia" w:ascii="仿宋_GB2312" w:hAnsi="仿宋_GB2312" w:eastAsia="仿宋_GB2312" w:cs="仿宋_GB2312"/>
          <w:sz w:val="32"/>
          <w:szCs w:val="32"/>
          <w:lang w:val="en-US" w:eastAsia="zh-CN"/>
        </w:rPr>
        <w:t>（公立医院综合改革）</w:t>
      </w:r>
      <w:r>
        <w:rPr>
          <w:rFonts w:hint="default" w:ascii="仿宋_GB2312" w:hAnsi="仿宋_GB2312" w:eastAsia="仿宋_GB2312" w:cs="仿宋_GB2312"/>
          <w:sz w:val="32"/>
          <w:szCs w:val="32"/>
          <w:lang w:val="en-US" w:eastAsia="zh-CN"/>
        </w:rPr>
        <w:t>中央补助资金</w:t>
      </w:r>
      <w:r>
        <w:rPr>
          <w:rFonts w:hint="eastAsia" w:ascii="仿宋_GB2312" w:hAnsi="宋体" w:eastAsia="仿宋_GB2312" w:cs="仿宋_GB2312"/>
          <w:color w:val="000000"/>
          <w:kern w:val="0"/>
          <w:sz w:val="31"/>
          <w:szCs w:val="31"/>
          <w:lang w:val="en-US" w:eastAsia="zh-CN" w:bidi="ar"/>
        </w:rPr>
        <w:t>。</w:t>
      </w:r>
      <w:r>
        <w:rPr>
          <w:rFonts w:hint="default" w:ascii="Times New Roman" w:hAnsi="Times New Roman" w:cs="Times New Roman"/>
          <w:color w:val="auto"/>
          <w:kern w:val="0"/>
          <w:sz w:val="32"/>
          <w:szCs w:val="32"/>
          <w:highlight w:val="none"/>
          <w:u w:val="none"/>
          <w:shd w:val="clear" w:color="auto" w:fill="FFFFFF"/>
          <w:lang w:val="zh-CN"/>
        </w:rPr>
        <w:t>项目主要内容</w:t>
      </w:r>
      <w:r>
        <w:rPr>
          <w:rFonts w:hint="eastAsia" w:cs="Times New Roman"/>
          <w:color w:val="auto"/>
          <w:kern w:val="0"/>
          <w:sz w:val="32"/>
          <w:szCs w:val="32"/>
          <w:highlight w:val="none"/>
          <w:u w:val="none"/>
          <w:shd w:val="clear" w:color="auto" w:fill="FFFFFF"/>
          <w:lang w:val="zh-CN"/>
        </w:rPr>
        <w:t>：</w:t>
      </w:r>
      <w:r>
        <w:rPr>
          <w:rFonts w:ascii="仿宋_GB2312" w:hAnsi="仿宋_GB2312" w:eastAsia="仿宋_GB2312" w:cs="仿宋_GB2312"/>
          <w:b w:val="0"/>
          <w:bCs w:val="0"/>
          <w:color w:val="000000"/>
          <w:sz w:val="31"/>
          <w:szCs w:val="31"/>
        </w:rPr>
        <w:t>项目资金用于支持县域医疗机构能力、基层医疗卫生机构能力建设，进一步提高县 域医疗机构能力建设，基层医疗卫生机构基本医疗和公共卫生服 务能力，方便群众就近看病就医。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2" w:firstLineChars="200"/>
        <w:jc w:val="left"/>
        <w:textAlignment w:val="auto"/>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20" w:firstLineChars="200"/>
        <w:jc w:val="left"/>
        <w:textAlignment w:val="auto"/>
        <w:rPr>
          <w:rFonts w:hint="default"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实施目的：完</w:t>
      </w:r>
      <w:r>
        <w:rPr>
          <w:rFonts w:hint="default" w:ascii="仿宋_GB2312" w:hAnsi="仿宋_GB2312" w:eastAsia="仿宋_GB2312" w:cs="仿宋_GB2312"/>
          <w:b w:val="0"/>
          <w:bCs w:val="0"/>
          <w:color w:val="000000"/>
          <w:sz w:val="31"/>
          <w:szCs w:val="31"/>
          <w:lang w:val="en-US" w:eastAsia="zh-CN"/>
        </w:rPr>
        <w:t>善医疗卫生服务体系1. 加强基础设施建设。加大对医疗卫生事业的投入，完善医疗设施设备，提高医疗技术水平，为人民群众提供更好的医疗服务。2. 优化医疗资源配置。加强城乡医疗卫生服务体系建设，实现医疗资源均衡配置，提高基层医疗卫生服务能力。3. 深化医改。推进医疗、医保、医药联动改革，降低群众就医负担，提高医疗服务效率。</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20" w:firstLineChars="200"/>
        <w:jc w:val="left"/>
        <w:textAlignment w:val="auto"/>
        <w:rPr>
          <w:rFonts w:hint="default" w:ascii="仿宋_GB2312" w:hAnsi="仿宋_GB2312" w:eastAsia="仿宋_GB2312" w:cs="仿宋_GB2312"/>
          <w:b w:val="0"/>
          <w:bCs w:val="0"/>
          <w:color w:val="000000"/>
          <w:sz w:val="31"/>
          <w:szCs w:val="31"/>
          <w:lang w:val="en-US" w:eastAsia="zh-CN"/>
        </w:rPr>
      </w:pPr>
      <w:r>
        <w:rPr>
          <w:rFonts w:hint="eastAsia" w:ascii="仿宋_GB2312" w:hAnsi="仿宋_GB2312" w:eastAsia="仿宋_GB2312" w:cs="仿宋_GB2312"/>
          <w:b w:val="0"/>
          <w:bCs w:val="0"/>
          <w:color w:val="000000"/>
          <w:sz w:val="31"/>
          <w:szCs w:val="31"/>
          <w:lang w:val="en-US" w:eastAsia="zh-CN"/>
        </w:rPr>
        <w:t>支持方向：</w:t>
      </w:r>
      <w:r>
        <w:rPr>
          <w:rFonts w:hint="default" w:ascii="仿宋_GB2312" w:hAnsi="仿宋_GB2312" w:eastAsia="仿宋_GB2312" w:cs="仿宋_GB2312"/>
          <w:b w:val="0"/>
          <w:bCs w:val="0"/>
          <w:color w:val="000000"/>
          <w:sz w:val="31"/>
          <w:szCs w:val="31"/>
          <w:lang w:val="en-US" w:eastAsia="zh-CN"/>
        </w:rPr>
        <w:t>提高医疗服务水平1. 加强人才培养。加大医疗卫生专业人才培养力度，提高医疗服务队伍的整体素质。2. 推进科技创新。鼓励医疗机构开展科研创新，引进和推广先进医疗技术，提高医疗服务水平。3. 强化医疗服务质量管理。建立健全医疗服务质量管理体系，规范医疗服务行为，保障人民群众就医安全。</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line="520" w:lineRule="exact"/>
        <w:ind w:firstLine="642" w:firstLineChars="200"/>
        <w:jc w:val="left"/>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642"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cs="Times New Roman"/>
          <w:b/>
          <w:bCs/>
          <w:color w:val="auto"/>
          <w:kern w:val="0"/>
          <w:sz w:val="32"/>
          <w:szCs w:val="32"/>
          <w:highlight w:val="none"/>
          <w:u w:val="none"/>
          <w:shd w:val="clear" w:color="auto" w:fill="FFFFFF"/>
          <w:lang w:val="en-US" w:eastAsia="zh-CN"/>
        </w:rPr>
        <w:t>资金到位：</w:t>
      </w:r>
      <w:r>
        <w:rPr>
          <w:rFonts w:hint="eastAsia" w:ascii="仿宋_GB2312" w:hAnsi="仿宋_GB2312" w:eastAsia="仿宋_GB2312" w:cs="仿宋_GB2312"/>
          <w:sz w:val="32"/>
          <w:szCs w:val="32"/>
          <w:lang w:val="en-US" w:eastAsia="zh-CN"/>
        </w:rPr>
        <w:t>2024年2月5日</w:t>
      </w:r>
      <w:r>
        <w:rPr>
          <w:rFonts w:hint="default"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lang w:val="en-US" w:eastAsia="zh-CN"/>
        </w:rPr>
        <w:t>州财政局、</w:t>
      </w:r>
      <w:r>
        <w:rPr>
          <w:rFonts w:hint="default" w:ascii="仿宋_GB2312" w:hAnsi="仿宋_GB2312" w:eastAsia="仿宋_GB2312" w:cs="仿宋_GB2312"/>
          <w:sz w:val="32"/>
          <w:szCs w:val="32"/>
          <w:lang w:val="en-US" w:eastAsia="zh-CN"/>
        </w:rPr>
        <w:t>阿坝州卫生健康委员会下达2024年医疗服务与保障能力提</w:t>
      </w:r>
      <w:r>
        <w:rPr>
          <w:rFonts w:hint="eastAsia" w:ascii="仿宋_GB2312" w:hAnsi="仿宋_GB2312" w:eastAsia="仿宋_GB2312" w:cs="仿宋_GB2312"/>
          <w:sz w:val="32"/>
          <w:szCs w:val="32"/>
          <w:lang w:val="en-US" w:eastAsia="zh-CN"/>
        </w:rPr>
        <w:t>升（</w:t>
      </w:r>
      <w:r>
        <w:rPr>
          <w:rFonts w:hint="default" w:ascii="仿宋_GB2312" w:hAnsi="仿宋_GB2312" w:eastAsia="仿宋_GB2312" w:cs="仿宋_GB2312"/>
          <w:sz w:val="32"/>
          <w:szCs w:val="32"/>
          <w:lang w:val="en-US" w:eastAsia="zh-CN"/>
        </w:rPr>
        <w:t>医疗卫生机构能力建设）</w:t>
      </w:r>
      <w:r>
        <w:rPr>
          <w:rFonts w:hint="eastAsia" w:ascii="仿宋_GB2312" w:hAnsi="仿宋_GB2312" w:eastAsia="仿宋_GB2312" w:cs="仿宋_GB2312"/>
          <w:sz w:val="32"/>
          <w:szCs w:val="32"/>
          <w:lang w:val="en-US" w:eastAsia="zh-CN"/>
        </w:rPr>
        <w:t>（公立医院综合改革）</w:t>
      </w:r>
      <w:r>
        <w:rPr>
          <w:rFonts w:hint="default" w:ascii="仿宋_GB2312" w:hAnsi="仿宋_GB2312" w:eastAsia="仿宋_GB2312" w:cs="仿宋_GB2312"/>
          <w:sz w:val="32"/>
          <w:szCs w:val="32"/>
          <w:lang w:val="en-US" w:eastAsia="zh-CN"/>
        </w:rPr>
        <w:t>中央补助资金</w:t>
      </w:r>
      <w:r>
        <w:rPr>
          <w:rFonts w:hint="eastAsia" w:ascii="仿宋_GB2312" w:hAnsi="仿宋_GB2312" w:eastAsia="仿宋_GB2312" w:cs="仿宋_GB2312"/>
          <w:sz w:val="32"/>
          <w:szCs w:val="32"/>
          <w:lang w:val="en-US" w:eastAsia="zh-CN"/>
        </w:rPr>
        <w:t>，共两笔。</w:t>
      </w:r>
      <w:r>
        <w:rPr>
          <w:rFonts w:ascii="仿宋_GB2312" w:hAnsi="宋体" w:eastAsia="仿宋_GB2312" w:cs="仿宋_GB2312"/>
          <w:color w:val="000000"/>
          <w:kern w:val="0"/>
          <w:sz w:val="31"/>
          <w:szCs w:val="31"/>
          <w:lang w:val="en-US" w:eastAsia="zh-CN" w:bidi="ar"/>
        </w:rPr>
        <w:t>阿州财社〔2024〕25 号</w:t>
      </w:r>
      <w:r>
        <w:rPr>
          <w:rFonts w:hint="eastAsia" w:ascii="仿宋_GB2312" w:hAnsi="宋体" w:eastAsia="仿宋_GB2312" w:cs="仿宋_GB2312"/>
          <w:color w:val="000000"/>
          <w:kern w:val="0"/>
          <w:sz w:val="31"/>
          <w:szCs w:val="31"/>
          <w:lang w:val="en-US" w:eastAsia="zh-CN" w:bidi="ar"/>
        </w:rPr>
        <w:t>：900万元，</w:t>
      </w:r>
      <w:r>
        <w:rPr>
          <w:rFonts w:ascii="仿宋_GB2312" w:hAnsi="宋体" w:eastAsia="仿宋_GB2312" w:cs="仿宋_GB2312"/>
          <w:color w:val="000000"/>
          <w:kern w:val="0"/>
          <w:sz w:val="31"/>
          <w:szCs w:val="31"/>
          <w:lang w:val="en-US" w:eastAsia="zh-CN" w:bidi="ar"/>
        </w:rPr>
        <w:t>阿州财社〔2024〕2</w:t>
      </w:r>
      <w:r>
        <w:rPr>
          <w:rFonts w:hint="eastAsia" w:ascii="仿宋_GB2312" w:hAnsi="宋体" w:eastAsia="仿宋_GB2312" w:cs="仿宋_GB2312"/>
          <w:color w:val="000000"/>
          <w:kern w:val="0"/>
          <w:sz w:val="31"/>
          <w:szCs w:val="31"/>
          <w:lang w:val="en-US" w:eastAsia="zh-CN" w:bidi="ar"/>
        </w:rPr>
        <w:t>8</w:t>
      </w:r>
      <w:r>
        <w:rPr>
          <w:rFonts w:ascii="仿宋_GB2312" w:hAnsi="宋体" w:eastAsia="仿宋_GB2312" w:cs="仿宋_GB2312"/>
          <w:color w:val="000000"/>
          <w:kern w:val="0"/>
          <w:sz w:val="31"/>
          <w:szCs w:val="31"/>
          <w:lang w:val="en-US" w:eastAsia="zh-CN" w:bidi="ar"/>
        </w:rPr>
        <w:t>号</w:t>
      </w:r>
      <w:r>
        <w:rPr>
          <w:rFonts w:hint="eastAsia" w:ascii="仿宋_GB2312" w:hAnsi="宋体" w:eastAsia="仿宋_GB2312" w:cs="仿宋_GB2312"/>
          <w:color w:val="000000"/>
          <w:kern w:val="0"/>
          <w:sz w:val="31"/>
          <w:szCs w:val="31"/>
          <w:lang w:val="en-US" w:eastAsia="zh-CN" w:bidi="ar"/>
        </w:rPr>
        <w:t>90.67万元。</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20" w:firstLineChars="200"/>
        <w:jc w:val="left"/>
        <w:textAlignment w:val="auto"/>
        <w:rPr>
          <w:rFonts w:hint="default" w:ascii="Times New Roman" w:hAnsi="Times New Roman" w:cs="Times New Roman"/>
          <w:color w:val="auto"/>
          <w:kern w:val="0"/>
          <w:sz w:val="32"/>
          <w:szCs w:val="32"/>
          <w:highlight w:val="none"/>
          <w:u w:val="none"/>
          <w:shd w:val="clear" w:color="auto" w:fill="FFFFFF"/>
          <w:lang w:val="zh-CN"/>
        </w:rPr>
      </w:pPr>
      <w:r>
        <w:rPr>
          <w:rFonts w:hint="eastAsia" w:ascii="仿宋_GB2312" w:hAnsi="宋体" w:cs="仿宋_GB2312"/>
          <w:color w:val="000000"/>
          <w:kern w:val="0"/>
          <w:sz w:val="31"/>
          <w:szCs w:val="31"/>
          <w:lang w:val="en-US" w:eastAsia="zh-CN" w:bidi="ar"/>
        </w:rPr>
        <w:t>资金安排：</w:t>
      </w:r>
      <w:r>
        <w:rPr>
          <w:rFonts w:hint="eastAsia" w:ascii="仿宋_GB2312" w:hAnsi="仿宋_GB2312" w:eastAsia="仿宋_GB2312" w:cs="仿宋_GB2312"/>
          <w:sz w:val="32"/>
          <w:szCs w:val="32"/>
          <w:lang w:val="en-US" w:eastAsia="zh-CN"/>
        </w:rPr>
        <w:t>黑水县人民医院医疗设备采购项目尾款：107.79万元（县医院戴帽资金100万元，中央补助资金7.79万元）</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黑水县中藏医院业务用房建设项目尾款296.52万元（中央补助资金）、黑水县石碉楼乡卫生院医疗服务能力提升污水处理工程设计费用4万元。、中藏医院特色科室装饰装修项目尾款4.6万元、县妇幼保健院功能房建设项目</w:t>
      </w:r>
      <w:r>
        <w:rPr>
          <w:rFonts w:hint="eastAsia" w:ascii="仿宋_GB2312" w:eastAsia="仿宋_GB2312" w:cs="Times New Roman"/>
          <w:color w:val="auto"/>
          <w:sz w:val="32"/>
          <w:szCs w:val="32"/>
          <w:lang w:val="en-US" w:eastAsia="zh-CN"/>
        </w:rPr>
        <w:t>28万元</w:t>
      </w:r>
      <w:r>
        <w:rPr>
          <w:rFonts w:hint="eastAsia" w:ascii="仿宋_GB2312" w:hAnsi="仿宋_GB2312" w:eastAsia="仿宋_GB2312" w:cs="仿宋_GB2312"/>
          <w:sz w:val="32"/>
          <w:szCs w:val="32"/>
          <w:lang w:val="en-US" w:eastAsia="zh-CN"/>
        </w:rPr>
        <w:t>、黑水县谷汝村卫生室建设项目4万元、黑水县色尔古镇中心卫生院放射科改造项目12.13万元、黑水县乡镇卫生院服务能力提升改造项目240万元。、黑水县中藏医院中医传承科室建设项目35万元、县人民医院污水处理系统改造费用14.58万元、县人民医院消防系统维修资金47.536万元</w:t>
      </w:r>
      <w:r>
        <w:rPr>
          <w:rFonts w:hint="eastAsia" w:ascii="仿宋_GB2312" w:hAnsi="仿宋_GB2312" w:cs="仿宋_GB2312"/>
          <w:sz w:val="32"/>
          <w:szCs w:val="32"/>
          <w:lang w:val="en-US" w:eastAsia="zh-CN"/>
        </w:rPr>
        <w:t>、黑水县医共体一办七中心设备采购项目90.67万元</w:t>
      </w:r>
      <w:r>
        <w:rPr>
          <w:rFonts w:hint="default" w:ascii="Times New Roman" w:hAnsi="Times New Roman" w:cs="Times New Roman"/>
          <w:color w:val="auto"/>
          <w:kern w:val="0"/>
          <w:sz w:val="32"/>
          <w:szCs w:val="32"/>
          <w:highlight w:val="none"/>
          <w:u w:val="none"/>
          <w:shd w:val="clear" w:color="auto" w:fill="FFFFFF"/>
          <w:lang w:val="zh-CN"/>
        </w:rPr>
        <w:t>。</w:t>
      </w:r>
    </w:p>
    <w:p>
      <w:pPr>
        <w:keepNext w:val="0"/>
        <w:keepLines w:val="0"/>
        <w:pageBreakBefore w:val="0"/>
        <w:numPr>
          <w:ilvl w:val="0"/>
          <w:numId w:val="4"/>
        </w:numPr>
        <w:kinsoku/>
        <w:wordWrap/>
        <w:overflowPunct/>
        <w:topLinePunct w:val="0"/>
        <w:autoSpaceDE/>
        <w:autoSpaceDN/>
        <w:bidi w:val="0"/>
        <w:adjustRightInd w:val="0"/>
        <w:snapToGrid w:val="0"/>
        <w:spacing w:line="578" w:lineRule="exact"/>
        <w:ind w:left="0" w:leftChars="0" w:firstLine="642" w:firstLineChars="200"/>
        <w:textAlignment w:val="auto"/>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zh-CN" w:eastAsia="zh-CN"/>
        </w:rPr>
        <w:t>优化医疗服务流程1. 推行预约诊疗。完善预约诊疗制度，提高就诊效率，减少患者等待时间。2. 加强信息化建设。推进医疗信息化建设，实现医疗信息资源共享，提高医疗服务便捷性。3. 优化就医环境。改善医院就医环境，提高医疗服务舒适度，提升患者就医体验。</w:t>
      </w:r>
    </w:p>
    <w:p>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zh-CN" w:eastAsia="zh-CN"/>
        </w:rPr>
        <w:t>强化医疗服务监管1. 完善监管制度。建立健全医疗服务监管制度，加强对医疗机构的监督检查。2. 规范医疗服务行为。加强对医疗服务行为的规范管理，保障人民群众合法权益。3. 加强医德医风建设。加强医德医风教育，提高医疗服务人员职业道德水平。</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二、评价实施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default" w:ascii="Times New Roman" w:hAnsi="Times New Roman" w:eastAsia="仿宋_GB2312" w:cs="Times New Roman"/>
          <w:szCs w:val="32"/>
        </w:rPr>
      </w:pPr>
      <w:r>
        <w:rPr>
          <w:rFonts w:hint="default" w:ascii="Times New Roman" w:hAnsi="Times New Roman" w:eastAsia="楷体_GB2312" w:cs="Times New Roman"/>
          <w:b/>
          <w:color w:val="auto"/>
          <w:sz w:val="32"/>
          <w:szCs w:val="32"/>
          <w:highlight w:val="none"/>
          <w:u w:val="none"/>
          <w:lang w:val="zh-CN"/>
        </w:rPr>
        <w:t>（一）评价目的。</w:t>
      </w:r>
      <w:r>
        <w:rPr>
          <w:rFonts w:hint="eastAsia" w:ascii="Times New Roman" w:hAnsi="Times New Roman" w:cs="Times New Roman"/>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eastAsia="zh-CN"/>
        </w:rPr>
      </w:pPr>
      <w:r>
        <w:rPr>
          <w:rFonts w:hint="default" w:ascii="Times New Roman" w:hAnsi="Times New Roman" w:eastAsia="楷体_GB2312" w:cs="Times New Roman"/>
          <w:b/>
          <w:color w:val="auto"/>
          <w:sz w:val="32"/>
          <w:szCs w:val="32"/>
          <w:highlight w:val="none"/>
          <w:u w:val="none"/>
          <w:lang w:val="zh-CN"/>
        </w:rPr>
        <w:t>（二）预设问题及评价重点。</w:t>
      </w:r>
      <w:r>
        <w:rPr>
          <w:rFonts w:hint="eastAsia" w:cs="Times New Roman"/>
          <w:szCs w:val="32"/>
          <w:lang w:eastAsia="zh-CN"/>
        </w:rPr>
        <w:t>按照绩效评价指标体系，从通用指标、专用指标及个性指标对项目开展了绩效评价工作。该项目资金支出使用全过程符合项目资金实施方案要求，全部用于</w:t>
      </w:r>
      <w:r>
        <w:rPr>
          <w:rFonts w:hint="eastAsia" w:cs="Times New Roman"/>
          <w:szCs w:val="32"/>
          <w:lang w:val="en-US" w:eastAsia="zh-CN"/>
        </w:rPr>
        <w:t>基本公共卫生服务</w:t>
      </w:r>
      <w:r>
        <w:rPr>
          <w:rFonts w:hint="eastAsia" w:cs="Times New Roman"/>
          <w:szCs w:val="32"/>
          <w:lang w:eastAsia="zh-CN"/>
        </w:rPr>
        <w:t>项目</w:t>
      </w:r>
      <w:r>
        <w:rPr>
          <w:rFonts w:hint="eastAsia" w:cs="Times New Roman"/>
          <w:szCs w:val="32"/>
          <w:lang w:val="en-US" w:eastAsia="zh-CN"/>
        </w:rPr>
        <w:t>，实施效果与预计效果相符。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（三）评价选点。</w:t>
      </w:r>
      <w:r>
        <w:rPr>
          <w:rFonts w:hint="eastAsia" w:cs="Times New Roman"/>
          <w:szCs w:val="32"/>
          <w:lang w:val="zh-CN" w:eastAsia="zh-CN"/>
        </w:rPr>
        <w:t>项目绩效自评主要通过抽取</w:t>
      </w:r>
      <w:r>
        <w:rPr>
          <w:rFonts w:hint="eastAsia" w:cs="Times New Roman"/>
          <w:szCs w:val="32"/>
          <w:lang w:val="en-US" w:eastAsia="zh-CN"/>
        </w:rPr>
        <w:t>2024年资金拨付凭证来进行自评工作，通过核查卫健局拨付凭证，确定了项目资金的确用于国家基本公共卫生服务项目。</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color w:val="auto"/>
          <w:sz w:val="32"/>
          <w:szCs w:val="32"/>
          <w:highlight w:val="none"/>
          <w:u w:val="none"/>
          <w:lang w:val="zh-CN"/>
        </w:rPr>
        <w:t>（四）评价方法。</w:t>
      </w:r>
      <w:r>
        <w:rPr>
          <w:rFonts w:hint="eastAsia" w:ascii="Times New Roman" w:hAnsi="Times New Roman" w:cs="Times New Roman"/>
          <w:szCs w:val="32"/>
          <w:lang w:val="en-US" w:eastAsia="zh-CN"/>
        </w:rPr>
        <w:t>由于该专项资金主要用于</w:t>
      </w:r>
      <w:r>
        <w:rPr>
          <w:rFonts w:ascii="仿宋_GB2312" w:hAnsi="仿宋_GB2312" w:eastAsia="仿宋_GB2312" w:cs="仿宋_GB2312"/>
          <w:b w:val="0"/>
          <w:bCs w:val="0"/>
          <w:color w:val="000000"/>
          <w:sz w:val="31"/>
          <w:szCs w:val="31"/>
        </w:rPr>
        <w:t>县域医疗机构能力、基层医疗卫生机构能力建设</w:t>
      </w:r>
      <w:r>
        <w:rPr>
          <w:rFonts w:hint="eastAsia" w:ascii="Times New Roman" w:hAnsi="Times New Roman" w:cs="Times New Roman"/>
          <w:szCs w:val="32"/>
          <w:lang w:val="en-US" w:eastAsia="zh-CN"/>
        </w:rPr>
        <w:t>，资金用途明确。我股室采用单位自评法对项目进行自评工作。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eastAsia" w:ascii="Times New Roman" w:hAnsi="Times New Roman" w:cs="Times New Roman"/>
          <w:szCs w:val="32"/>
          <w:lang w:val="en-US" w:eastAsia="zh-CN"/>
        </w:rPr>
      </w:pPr>
      <w:r>
        <w:rPr>
          <w:rFonts w:hint="default" w:ascii="Times New Roman" w:hAnsi="Times New Roman" w:eastAsia="楷体_GB2312" w:cs="Times New Roman"/>
          <w:b/>
          <w:color w:val="auto"/>
          <w:sz w:val="32"/>
          <w:szCs w:val="32"/>
          <w:highlight w:val="none"/>
          <w:u w:val="none"/>
          <w:lang w:val="zh-CN"/>
        </w:rPr>
        <w:t>（五）评价组织。</w:t>
      </w:r>
      <w:r>
        <w:rPr>
          <w:rFonts w:hint="eastAsia" w:ascii="Times New Roman" w:hAnsi="Times New Roman" w:cs="Times New Roman"/>
          <w:szCs w:val="32"/>
          <w:lang w:val="en-US" w:eastAsia="zh-CN"/>
        </w:rPr>
        <w:t>组长：</w:t>
      </w:r>
      <w:r>
        <w:rPr>
          <w:rFonts w:hint="eastAsia" w:cs="Times New Roman"/>
          <w:szCs w:val="32"/>
          <w:lang w:val="en-US" w:eastAsia="zh-CN"/>
        </w:rPr>
        <w:t>新保</w:t>
      </w:r>
      <w:r>
        <w:rPr>
          <w:rFonts w:hint="eastAsia" w:ascii="Times New Roman" w:hAnsi="Times New Roman" w:cs="Times New Roman"/>
          <w:szCs w:val="32"/>
          <w:lang w:val="en-US" w:eastAsia="zh-CN"/>
        </w:rPr>
        <w:t xml:space="preserve">  县</w:t>
      </w:r>
      <w:r>
        <w:rPr>
          <w:rFonts w:hint="eastAsia" w:cs="Times New Roman"/>
          <w:szCs w:val="32"/>
          <w:lang w:val="en-US" w:eastAsia="zh-CN"/>
        </w:rPr>
        <w:t>卫健</w:t>
      </w:r>
      <w:r>
        <w:rPr>
          <w:rFonts w:hint="eastAsia" w:ascii="Times New Roman" w:hAnsi="Times New Roman" w:cs="Times New Roman"/>
          <w:szCs w:val="32"/>
          <w:lang w:val="en-US" w:eastAsia="zh-CN"/>
        </w:rPr>
        <w:t>局</w:t>
      </w:r>
      <w:r>
        <w:rPr>
          <w:rFonts w:hint="eastAsia" w:cs="Times New Roman"/>
          <w:szCs w:val="32"/>
          <w:lang w:val="en-US" w:eastAsia="zh-CN"/>
        </w:rPr>
        <w:t>副</w:t>
      </w:r>
      <w:r>
        <w:rPr>
          <w:rFonts w:hint="eastAsia" w:ascii="Times New Roman" w:hAnsi="Times New Roman" w:cs="Times New Roman"/>
          <w:szCs w:val="32"/>
          <w:lang w:val="en-US" w:eastAsia="zh-CN"/>
        </w:rPr>
        <w:t>局长</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eastAsia" w:ascii="Times New Roman" w:hAnsi="Times New Roman" w:cs="Times New Roman"/>
          <w:szCs w:val="32"/>
          <w:lang w:val="en-US" w:eastAsia="zh-CN"/>
        </w:rPr>
      </w:pPr>
      <w:r>
        <w:rPr>
          <w:rFonts w:hint="eastAsia" w:ascii="Times New Roman" w:hAnsi="Times New Roman" w:cs="Times New Roman"/>
          <w:szCs w:val="32"/>
          <w:lang w:val="en-US" w:eastAsia="zh-CN"/>
        </w:rPr>
        <w:t>成员：</w:t>
      </w:r>
      <w:r>
        <w:rPr>
          <w:rFonts w:hint="eastAsia" w:cs="Times New Roman"/>
          <w:szCs w:val="32"/>
          <w:lang w:val="en-US" w:eastAsia="zh-CN"/>
        </w:rPr>
        <w:t>龙新金</w:t>
      </w:r>
      <w:r>
        <w:rPr>
          <w:rFonts w:hint="eastAsia" w:ascii="Times New Roman" w:hAnsi="Times New Roman" w:cs="Times New Roman"/>
          <w:szCs w:val="32"/>
          <w:lang w:val="en-US" w:eastAsia="zh-CN"/>
        </w:rPr>
        <w:t xml:space="preserve"> 负责评价体系、框架以及评估工作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200"/>
        <w:textAlignment w:val="auto"/>
        <w:outlineLvl w:val="9"/>
        <w:rPr>
          <w:rFonts w:hint="default" w:ascii="Times New Roman" w:hAnsi="Times New Roman" w:eastAsia="仿宋_GB2312" w:cs="Times New Roman"/>
          <w:bCs/>
          <w:lang w:eastAsia="zh-CN"/>
        </w:rPr>
      </w:pPr>
      <w:r>
        <w:rPr>
          <w:rFonts w:hint="eastAsia" w:ascii="Times New Roman" w:hAnsi="Times New Roman" w:cs="Times New Roman"/>
          <w:szCs w:val="32"/>
          <w:lang w:val="en-US" w:eastAsia="zh-CN"/>
        </w:rPr>
        <w:t xml:space="preserve">       让 本  负责财务相关评价工作</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三、绩效分析</w:t>
      </w:r>
      <w:r>
        <w:rPr>
          <w:rFonts w:hint="default" w:ascii="Times New Roman" w:hAnsi="Times New Roman" w:eastAsia="黑体" w:cs="Times New Roman"/>
          <w:sz w:val="44"/>
          <w:szCs w:val="44"/>
          <w:highlight w:val="none"/>
          <w:lang w:val="zh-CN" w:eastAsia="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eastAsia="仿宋_GB2312" w:cs="Times New Roman"/>
          <w:szCs w:val="32"/>
          <w:lang w:val="en-US" w:eastAsia="zh-CN"/>
        </w:rPr>
      </w:pPr>
      <w:r>
        <w:rPr>
          <w:rFonts w:hint="default" w:eastAsia="仿宋_GB2312" w:cs="Times New Roman"/>
          <w:szCs w:val="32"/>
          <w:lang w:val="zh-CN" w:eastAsia="zh-CN"/>
        </w:rPr>
        <w:t>根据</w:t>
      </w:r>
      <w:r>
        <w:rPr>
          <w:rFonts w:hint="eastAsia" w:eastAsia="仿宋_GB2312" w:cs="Times New Roman"/>
          <w:szCs w:val="32"/>
          <w:lang w:val="zh-CN" w:eastAsia="zh-CN"/>
        </w:rPr>
        <w:t>项目</w:t>
      </w:r>
      <w:r>
        <w:rPr>
          <w:rFonts w:hint="default" w:eastAsia="仿宋_GB2312" w:cs="Times New Roman"/>
          <w:szCs w:val="32"/>
          <w:lang w:val="zh-CN" w:eastAsia="zh-CN"/>
        </w:rPr>
        <w:t>预算绩效评价指标体系“</w:t>
      </w:r>
      <w:r>
        <w:rPr>
          <w:rFonts w:hint="eastAsia" w:eastAsia="仿宋_GB2312" w:cs="Times New Roman"/>
          <w:szCs w:val="32"/>
          <w:lang w:val="zh-CN" w:eastAsia="zh-CN"/>
        </w:rPr>
        <w:t>通用指标</w:t>
      </w:r>
      <w:r>
        <w:rPr>
          <w:rFonts w:hint="default" w:eastAsia="仿宋_GB2312" w:cs="Times New Roman"/>
          <w:szCs w:val="32"/>
          <w:lang w:val="zh-CN" w:eastAsia="zh-CN"/>
        </w:rPr>
        <w:t>”</w:t>
      </w:r>
      <w:r>
        <w:rPr>
          <w:rFonts w:hint="eastAsia" w:eastAsia="仿宋_GB2312" w:cs="Times New Roman"/>
          <w:szCs w:val="32"/>
          <w:lang w:val="zh-CN" w:eastAsia="zh-CN"/>
        </w:rPr>
        <w:t>“专用指标”“个性指标”</w:t>
      </w:r>
      <w:r>
        <w:rPr>
          <w:rFonts w:hint="eastAsia" w:cs="Times New Roman"/>
          <w:szCs w:val="32"/>
          <w:lang w:val="zh-CN" w:eastAsia="zh-CN"/>
        </w:rPr>
        <w:t>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eastAsia"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1.</w:t>
      </w:r>
      <w:r>
        <w:rPr>
          <w:rFonts w:hint="default" w:ascii="Times New Roman" w:hAnsi="Times New Roman" w:eastAsia="楷体_GB2312" w:cs="Times New Roman"/>
          <w:color w:val="auto"/>
          <w:szCs w:val="32"/>
          <w:lang w:eastAsia="zh-CN"/>
        </w:rPr>
        <w:t>项目决策。</w:t>
      </w:r>
      <w:r>
        <w:rPr>
          <w:rFonts w:hint="eastAsia" w:cs="Times New Roman"/>
          <w:color w:val="auto"/>
          <w:szCs w:val="32"/>
          <w:lang w:eastAsia="zh-CN"/>
        </w:rPr>
        <w:t>根据《</w:t>
      </w:r>
      <w:r>
        <w:rPr>
          <w:rFonts w:hint="default"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lang w:val="en-US" w:eastAsia="zh-CN"/>
        </w:rPr>
        <w:t>州财政局、</w:t>
      </w:r>
      <w:r>
        <w:rPr>
          <w:rFonts w:hint="default" w:ascii="仿宋_GB2312" w:hAnsi="仿宋_GB2312" w:eastAsia="仿宋_GB2312" w:cs="仿宋_GB2312"/>
          <w:sz w:val="32"/>
          <w:szCs w:val="32"/>
          <w:lang w:val="en-US" w:eastAsia="zh-CN"/>
        </w:rPr>
        <w:t>阿坝州卫生健康委员会下达2024年医疗服务与保障能力提</w:t>
      </w:r>
      <w:r>
        <w:rPr>
          <w:rFonts w:hint="eastAsia" w:ascii="仿宋_GB2312" w:hAnsi="仿宋_GB2312" w:eastAsia="仿宋_GB2312" w:cs="仿宋_GB2312"/>
          <w:sz w:val="32"/>
          <w:szCs w:val="32"/>
          <w:lang w:val="en-US" w:eastAsia="zh-CN"/>
        </w:rPr>
        <w:t>升（</w:t>
      </w:r>
      <w:r>
        <w:rPr>
          <w:rFonts w:hint="default" w:ascii="仿宋_GB2312" w:hAnsi="仿宋_GB2312" w:eastAsia="仿宋_GB2312" w:cs="仿宋_GB2312"/>
          <w:sz w:val="32"/>
          <w:szCs w:val="32"/>
          <w:lang w:val="en-US" w:eastAsia="zh-CN"/>
        </w:rPr>
        <w:t>医疗卫生机构能力建设）</w:t>
      </w:r>
      <w:r>
        <w:rPr>
          <w:rFonts w:hint="eastAsia" w:ascii="仿宋_GB2312" w:hAnsi="仿宋_GB2312" w:eastAsia="仿宋_GB2312" w:cs="仿宋_GB2312"/>
          <w:sz w:val="32"/>
          <w:szCs w:val="32"/>
          <w:lang w:val="en-US" w:eastAsia="zh-CN"/>
        </w:rPr>
        <w:t>（公立医院综合改革）</w:t>
      </w:r>
      <w:r>
        <w:rPr>
          <w:rFonts w:hint="default" w:ascii="仿宋_GB2312" w:hAnsi="仿宋_GB2312" w:eastAsia="仿宋_GB2312" w:cs="仿宋_GB2312"/>
          <w:sz w:val="32"/>
          <w:szCs w:val="32"/>
          <w:lang w:val="en-US" w:eastAsia="zh-CN"/>
        </w:rPr>
        <w:t>中央补助资金</w:t>
      </w:r>
      <w:r>
        <w:rPr>
          <w:rFonts w:hint="eastAsia" w:cs="Times New Roman"/>
          <w:color w:val="auto"/>
          <w:szCs w:val="32"/>
          <w:lang w:eastAsia="zh-CN"/>
        </w:rPr>
        <w:t>》</w:t>
      </w:r>
      <w:r>
        <w:rPr>
          <w:rFonts w:hint="eastAsia" w:ascii="Times New Roman" w:hAnsi="Times New Roman" w:cs="Times New Roman"/>
          <w:color w:val="auto"/>
          <w:szCs w:val="32"/>
          <w:lang w:eastAsia="zh-CN"/>
        </w:rPr>
        <w:t>结合项目实施方案项目充分评估了论证项目立项必要性、前瞻性、合理性和可行性；项目总体绩效目标设置合理性的偏离度≤</w:t>
      </w:r>
      <w:r>
        <w:rPr>
          <w:rFonts w:hint="eastAsia" w:ascii="Times New Roman" w:hAnsi="Times New Roman" w:cs="Times New Roman"/>
          <w:color w:val="auto"/>
          <w:szCs w:val="32"/>
          <w:lang w:val="en-US" w:eastAsia="zh-CN"/>
        </w:rPr>
        <w:t>0</w:t>
      </w:r>
      <w:r>
        <w:rPr>
          <w:rFonts w:hint="eastAsia" w:ascii="Times New Roman" w:hAnsi="Times New Roman" w:cs="Times New Roman"/>
          <w:color w:val="auto"/>
          <w:szCs w:val="32"/>
          <w:lang w:eastAsia="zh-CN"/>
        </w:rPr>
        <w:t>%；绩效目标科学合理、规范完整、量化细化、预算匹配。</w:t>
      </w:r>
      <w:r>
        <w:rPr>
          <w:rFonts w:hint="eastAsia" w:ascii="Times New Roman" w:hAnsi="Times New Roman" w:cs="Times New Roman"/>
          <w:color w:val="auto"/>
          <w:szCs w:val="32"/>
          <w:lang w:val="en-US" w:eastAsia="zh-CN"/>
        </w:rPr>
        <w:t>该项目</w:t>
      </w:r>
      <w:r>
        <w:rPr>
          <w:rFonts w:hint="eastAsia" w:ascii="Times New Roman" w:hAnsi="Times New Roman" w:cs="Times New Roman"/>
          <w:color w:val="auto"/>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default" w:ascii="Times New Roman" w:hAnsi="Times New Roman"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r>
        <w:rPr>
          <w:rFonts w:hint="eastAsia" w:ascii="Times New Roman" w:hAnsi="Times New Roman" w:cs="Times New Roman"/>
          <w:color w:val="auto"/>
          <w:szCs w:val="32"/>
          <w:lang w:eastAsia="zh-CN"/>
        </w:rPr>
        <w:t>对该项目单独设立资金管理办法，专项资金的使用严格按照项目实施方案以及财政相关规章制度执行。资金分配因素的权重设置有效突出项目实施重点，资金区域分布结果公平合理，预算管理一体</w:t>
      </w:r>
      <w:r>
        <w:rPr>
          <w:rFonts w:hint="eastAsia" w:cs="Times New Roman"/>
          <w:color w:val="auto"/>
          <w:szCs w:val="32"/>
          <w:lang w:eastAsia="zh-CN"/>
        </w:rPr>
        <w:t>化有项目库，实行入库项目动态管理，按月、按季度开展动态监控；明确项目申报审核程序，按规定程序履行项目审批。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firstLine="4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default" w:ascii="Times New Roman" w:hAnsi="Times New Roman" w:eastAsia="楷体_GB2312" w:cs="Times New Roman"/>
          <w:color w:val="auto"/>
          <w:szCs w:val="32"/>
          <w:lang w:val="en-US" w:eastAsia="zh-CN"/>
        </w:rPr>
        <w:t>3.项目实施。</w:t>
      </w:r>
      <w:r>
        <w:rPr>
          <w:rFonts w:hint="eastAsia" w:cs="Times New Roman"/>
          <w:b/>
          <w:bCs/>
          <w:color w:val="auto"/>
          <w:kern w:val="0"/>
          <w:sz w:val="32"/>
          <w:szCs w:val="32"/>
          <w:highlight w:val="none"/>
          <w:u w:val="none"/>
          <w:shd w:val="clear" w:color="auto" w:fill="FFFFFF"/>
          <w:lang w:val="en-US" w:eastAsia="zh-CN"/>
        </w:rPr>
        <w:t>资金到位：</w:t>
      </w:r>
      <w:r>
        <w:rPr>
          <w:rFonts w:hint="eastAsia" w:ascii="仿宋_GB2312" w:hAnsi="仿宋_GB2312" w:eastAsia="仿宋_GB2312" w:cs="仿宋_GB2312"/>
          <w:sz w:val="32"/>
          <w:szCs w:val="32"/>
          <w:lang w:val="en-US" w:eastAsia="zh-CN"/>
        </w:rPr>
        <w:t>2024年2月5日</w:t>
      </w:r>
      <w:r>
        <w:rPr>
          <w:rFonts w:hint="default"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lang w:val="en-US" w:eastAsia="zh-CN"/>
        </w:rPr>
        <w:t>州财政局、</w:t>
      </w:r>
      <w:r>
        <w:rPr>
          <w:rFonts w:hint="default" w:ascii="仿宋_GB2312" w:hAnsi="仿宋_GB2312" w:eastAsia="仿宋_GB2312" w:cs="仿宋_GB2312"/>
          <w:sz w:val="32"/>
          <w:szCs w:val="32"/>
          <w:lang w:val="en-US" w:eastAsia="zh-CN"/>
        </w:rPr>
        <w:t>阿坝州卫生健康委员会下达2024年医疗服务与保障能力提</w:t>
      </w:r>
      <w:r>
        <w:rPr>
          <w:rFonts w:hint="eastAsia" w:ascii="仿宋_GB2312" w:hAnsi="仿宋_GB2312" w:eastAsia="仿宋_GB2312" w:cs="仿宋_GB2312"/>
          <w:sz w:val="32"/>
          <w:szCs w:val="32"/>
          <w:lang w:val="en-US" w:eastAsia="zh-CN"/>
        </w:rPr>
        <w:t>升（</w:t>
      </w:r>
      <w:r>
        <w:rPr>
          <w:rFonts w:hint="default" w:ascii="仿宋_GB2312" w:hAnsi="仿宋_GB2312" w:eastAsia="仿宋_GB2312" w:cs="仿宋_GB2312"/>
          <w:sz w:val="32"/>
          <w:szCs w:val="32"/>
          <w:lang w:val="en-US" w:eastAsia="zh-CN"/>
        </w:rPr>
        <w:t>医疗卫生机构能力建设）</w:t>
      </w:r>
      <w:r>
        <w:rPr>
          <w:rFonts w:hint="eastAsia" w:ascii="仿宋_GB2312" w:hAnsi="仿宋_GB2312" w:eastAsia="仿宋_GB2312" w:cs="仿宋_GB2312"/>
          <w:sz w:val="32"/>
          <w:szCs w:val="32"/>
          <w:lang w:val="en-US" w:eastAsia="zh-CN"/>
        </w:rPr>
        <w:t>（公立医院综合改革）</w:t>
      </w:r>
      <w:r>
        <w:rPr>
          <w:rFonts w:hint="default" w:ascii="仿宋_GB2312" w:hAnsi="仿宋_GB2312" w:eastAsia="仿宋_GB2312" w:cs="仿宋_GB2312"/>
          <w:sz w:val="32"/>
          <w:szCs w:val="32"/>
          <w:lang w:val="en-US" w:eastAsia="zh-CN"/>
        </w:rPr>
        <w:t>中央补助资金</w:t>
      </w:r>
      <w:r>
        <w:rPr>
          <w:rFonts w:hint="eastAsia" w:ascii="仿宋_GB2312" w:hAnsi="仿宋_GB2312" w:eastAsia="仿宋_GB2312" w:cs="仿宋_GB2312"/>
          <w:sz w:val="32"/>
          <w:szCs w:val="32"/>
          <w:lang w:val="en-US" w:eastAsia="zh-CN"/>
        </w:rPr>
        <w:t>，共两笔。</w:t>
      </w:r>
      <w:r>
        <w:rPr>
          <w:rFonts w:ascii="仿宋_GB2312" w:hAnsi="宋体" w:eastAsia="仿宋_GB2312" w:cs="仿宋_GB2312"/>
          <w:color w:val="000000"/>
          <w:kern w:val="0"/>
          <w:sz w:val="31"/>
          <w:szCs w:val="31"/>
          <w:lang w:val="en-US" w:eastAsia="zh-CN" w:bidi="ar"/>
        </w:rPr>
        <w:t>阿州财社〔2024〕25 号</w:t>
      </w:r>
      <w:r>
        <w:rPr>
          <w:rFonts w:hint="eastAsia" w:ascii="仿宋_GB2312" w:hAnsi="宋体" w:eastAsia="仿宋_GB2312" w:cs="仿宋_GB2312"/>
          <w:color w:val="000000"/>
          <w:kern w:val="0"/>
          <w:sz w:val="31"/>
          <w:szCs w:val="31"/>
          <w:lang w:val="en-US" w:eastAsia="zh-CN" w:bidi="ar"/>
        </w:rPr>
        <w:t>：900万元，</w:t>
      </w:r>
      <w:r>
        <w:rPr>
          <w:rFonts w:ascii="仿宋_GB2312" w:hAnsi="宋体" w:eastAsia="仿宋_GB2312" w:cs="仿宋_GB2312"/>
          <w:color w:val="000000"/>
          <w:kern w:val="0"/>
          <w:sz w:val="31"/>
          <w:szCs w:val="31"/>
          <w:lang w:val="en-US" w:eastAsia="zh-CN" w:bidi="ar"/>
        </w:rPr>
        <w:t>阿州财社〔2024〕2</w:t>
      </w:r>
      <w:r>
        <w:rPr>
          <w:rFonts w:hint="eastAsia" w:ascii="仿宋_GB2312" w:hAnsi="宋体" w:eastAsia="仿宋_GB2312" w:cs="仿宋_GB2312"/>
          <w:color w:val="000000"/>
          <w:kern w:val="0"/>
          <w:sz w:val="31"/>
          <w:szCs w:val="31"/>
          <w:lang w:val="en-US" w:eastAsia="zh-CN" w:bidi="ar"/>
        </w:rPr>
        <w:t>8</w:t>
      </w:r>
      <w:r>
        <w:rPr>
          <w:rFonts w:ascii="仿宋_GB2312" w:hAnsi="宋体" w:eastAsia="仿宋_GB2312" w:cs="仿宋_GB2312"/>
          <w:color w:val="000000"/>
          <w:kern w:val="0"/>
          <w:sz w:val="31"/>
          <w:szCs w:val="31"/>
          <w:lang w:val="en-US" w:eastAsia="zh-CN" w:bidi="ar"/>
        </w:rPr>
        <w:t>号</w:t>
      </w:r>
      <w:r>
        <w:rPr>
          <w:rFonts w:hint="eastAsia" w:ascii="仿宋_GB2312" w:hAnsi="宋体" w:eastAsia="仿宋_GB2312" w:cs="仿宋_GB2312"/>
          <w:color w:val="000000"/>
          <w:kern w:val="0"/>
          <w:sz w:val="31"/>
          <w:szCs w:val="31"/>
          <w:lang w:val="en-US" w:eastAsia="zh-CN" w:bidi="ar"/>
        </w:rPr>
        <w:t>90.67万元。</w:t>
      </w:r>
    </w:p>
    <w:p>
      <w:pPr>
        <w:keepNext w:val="0"/>
        <w:keepLines w:val="0"/>
        <w:pageBreakBefore w:val="0"/>
        <w:widowControl w:val="0"/>
        <w:kinsoku/>
        <w:wordWrap/>
        <w:overflowPunct/>
        <w:topLinePunct w:val="0"/>
        <w:autoSpaceDE/>
        <w:autoSpaceDN/>
        <w:bidi w:val="0"/>
        <w:adjustRightInd/>
        <w:snapToGrid/>
        <w:spacing w:line="578" w:lineRule="exact"/>
        <w:ind w:firstLine="620" w:firstLineChars="200"/>
        <w:textAlignment w:val="auto"/>
        <w:outlineLvl w:val="9"/>
        <w:rPr>
          <w:rFonts w:hint="eastAsia" w:ascii="仿宋_GB2312" w:hAnsi="仿宋_GB2312" w:cs="仿宋_GB2312"/>
          <w:sz w:val="32"/>
          <w:szCs w:val="32"/>
          <w:lang w:val="en-US" w:eastAsia="zh-CN"/>
        </w:rPr>
      </w:pPr>
      <w:r>
        <w:rPr>
          <w:rFonts w:hint="eastAsia" w:ascii="仿宋_GB2312" w:hAnsi="宋体" w:cs="仿宋_GB2312"/>
          <w:color w:val="000000"/>
          <w:kern w:val="0"/>
          <w:sz w:val="31"/>
          <w:szCs w:val="31"/>
          <w:lang w:val="en-US" w:eastAsia="zh-CN" w:bidi="ar"/>
        </w:rPr>
        <w:t>资金安排：</w:t>
      </w:r>
      <w:r>
        <w:rPr>
          <w:rFonts w:hint="eastAsia" w:ascii="仿宋_GB2312" w:hAnsi="仿宋_GB2312" w:eastAsia="仿宋_GB2312" w:cs="仿宋_GB2312"/>
          <w:sz w:val="32"/>
          <w:szCs w:val="32"/>
          <w:lang w:val="en-US" w:eastAsia="zh-CN"/>
        </w:rPr>
        <w:t>黑水县人民医院医疗设备采购项目尾款：107.79万元（县医院戴帽资金100万元，中央补助资金7.79万元）</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黑水县中藏医院业务用房建设项目尾款296.52万元（中央补助资金）、黑水县石碉楼乡卫生院医疗服务能力提升污水处理工程设计费用4万元。、中藏医院特色科室装饰装修项目尾款4.6万元、县妇幼保健院功能房建设项目</w:t>
      </w:r>
      <w:r>
        <w:rPr>
          <w:rFonts w:hint="eastAsia" w:ascii="仿宋_GB2312" w:eastAsia="仿宋_GB2312" w:cs="Times New Roman"/>
          <w:color w:val="auto"/>
          <w:sz w:val="32"/>
          <w:szCs w:val="32"/>
          <w:lang w:val="en-US" w:eastAsia="zh-CN"/>
        </w:rPr>
        <w:t>28万元</w:t>
      </w:r>
      <w:r>
        <w:rPr>
          <w:rFonts w:hint="eastAsia" w:ascii="仿宋_GB2312" w:hAnsi="仿宋_GB2312" w:eastAsia="仿宋_GB2312" w:cs="仿宋_GB2312"/>
          <w:sz w:val="32"/>
          <w:szCs w:val="32"/>
          <w:lang w:val="en-US" w:eastAsia="zh-CN"/>
        </w:rPr>
        <w:t>、黑水县谷汝村卫生室建设项目4万元、黑水县色尔古镇中心卫生院放射科改造项目12.13万元、黑水县乡镇卫生院服务能力提升改造项目240万元。、黑水县中藏医院中医传承科室建设项目35万元、县人民医院污水处理系统改造费用14.58万元、县人民医院消防系统维修资金47.536万元</w:t>
      </w:r>
      <w:r>
        <w:rPr>
          <w:rFonts w:hint="eastAsia" w:ascii="仿宋_GB2312" w:hAnsi="仿宋_GB2312" w:cs="仿宋_GB2312"/>
          <w:sz w:val="32"/>
          <w:szCs w:val="32"/>
          <w:lang w:val="en-US" w:eastAsia="zh-CN"/>
        </w:rPr>
        <w:t>、黑水县医共体一办七中心设备采购项目90.67万元。</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outlineLvl w:val="9"/>
        <w:rPr>
          <w:rFonts w:hint="default" w:ascii="Times New Roman" w:hAnsi="Times New Roman" w:cs="Times New Roman"/>
          <w:color w:val="auto"/>
          <w:szCs w:val="32"/>
          <w:lang w:val="en-US" w:eastAsia="zh-CN"/>
        </w:rPr>
      </w:pPr>
      <w:r>
        <w:rPr>
          <w:rFonts w:hint="default" w:ascii="Times New Roman" w:hAnsi="Times New Roman" w:eastAsia="楷体_GB2312" w:cs="Times New Roman"/>
          <w:color w:val="auto"/>
          <w:szCs w:val="32"/>
          <w:lang w:val="en-US" w:eastAsia="zh-CN"/>
        </w:rPr>
        <w:t>4.项目结果。</w:t>
      </w:r>
      <w:r>
        <w:rPr>
          <w:rFonts w:hint="eastAsia" w:ascii="Times New Roman" w:hAnsi="Times New Roman" w:cs="Times New Roman"/>
          <w:color w:val="auto"/>
          <w:szCs w:val="32"/>
          <w:lang w:val="en-US" w:eastAsia="zh-CN"/>
        </w:rPr>
        <w:t>通过绩</w:t>
      </w:r>
      <w:r>
        <w:rPr>
          <w:rFonts w:hint="eastAsia" w:cs="Times New Roman"/>
          <w:color w:val="auto"/>
          <w:szCs w:val="32"/>
          <w:lang w:val="en-US" w:eastAsia="zh-CN"/>
        </w:rPr>
        <w:t>效评价，完成了2024年医疗服务能力提升项目部分指标，完成了目标任务。未完成的2025年完成。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default" w:ascii="Times New Roman" w:hAnsi="Times New Roman" w:eastAsia="楷体_GB2312" w:cs="Times New Roman"/>
          <w:color w:val="auto"/>
          <w:szCs w:val="32"/>
          <w:lang w:val="zh-CN"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eastAsia="楷体_GB2312" w:cs="Times New Roman"/>
          <w:color w:val="auto"/>
          <w:szCs w:val="32"/>
          <w:lang w:val="en-US" w:eastAsia="zh-CN"/>
        </w:rPr>
        <w:t>产业发展类。</w:t>
      </w:r>
      <w:r>
        <w:rPr>
          <w:rFonts w:hint="eastAsia" w:ascii="Times New Roman" w:hAnsi="Times New Roman" w:cs="Times New Roman"/>
          <w:color w:val="auto"/>
          <w:szCs w:val="32"/>
          <w:lang w:val="en-US" w:eastAsia="zh-CN"/>
        </w:rPr>
        <w:t>该项目符合政府投入要求，属于非盈利性公共卫生事业，</w:t>
      </w:r>
      <w:r>
        <w:rPr>
          <w:rFonts w:hint="eastAsia" w:cs="Times New Roman"/>
          <w:color w:val="auto"/>
          <w:szCs w:val="32"/>
          <w:lang w:eastAsia="zh-CN"/>
        </w:rPr>
        <w:t>项目实施</w:t>
      </w:r>
      <w:r>
        <w:rPr>
          <w:rFonts w:hint="eastAsia" w:cs="Times New Roman"/>
          <w:color w:val="auto"/>
          <w:szCs w:val="32"/>
          <w:lang w:val="en-US" w:eastAsia="zh-CN"/>
        </w:rPr>
        <w:t>使本县各</w:t>
      </w:r>
      <w:r>
        <w:rPr>
          <w:rFonts w:hint="eastAsia" w:ascii="仿宋_GB2312" w:hAnsi="仿宋_GB2312" w:eastAsia="仿宋_GB2312" w:cs="仿宋_GB2312"/>
          <w:sz w:val="32"/>
          <w:szCs w:val="32"/>
        </w:rPr>
        <w:t>基层医疗卫生机构免费向城乡居民提供的国家基本公共卫生服务</w:t>
      </w:r>
    </w:p>
    <w:p>
      <w:pPr>
        <w:pStyle w:val="8"/>
        <w:keepNext w:val="0"/>
        <w:keepLines w:val="0"/>
        <w:pageBreakBefore w:val="0"/>
        <w:wordWrap/>
        <w:overflowPunct/>
        <w:topLinePunct w:val="0"/>
        <w:bidi w:val="0"/>
        <w:spacing w:line="560" w:lineRule="exact"/>
        <w:ind w:left="0" w:leftChars="0" w:firstLine="642"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pStyle w:val="8"/>
        <w:keepNext w:val="0"/>
        <w:keepLines w:val="0"/>
        <w:pageBreakBefore w:val="0"/>
        <w:wordWrap/>
        <w:overflowPunct/>
        <w:topLinePunct w:val="0"/>
        <w:bidi w:val="0"/>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数量指标：县人民医院医疗设备采购、基层医疗卫生机构设施设备配备</w:t>
      </w:r>
      <w:r>
        <w:rPr>
          <w:rFonts w:hint="eastAsia" w:ascii="仿宋_GB2312" w:hAnsi="仿宋_GB2312" w:cs="仿宋_GB2312"/>
          <w:sz w:val="32"/>
          <w:szCs w:val="32"/>
          <w:lang w:val="en-US" w:eastAsia="zh-CN"/>
        </w:rPr>
        <w:t>907台。</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质量指标：</w:t>
      </w:r>
      <w:r>
        <w:rPr>
          <w:rFonts w:hint="eastAsia" w:ascii="仿宋_GB2312" w:hAnsi="仿宋_GB2312" w:eastAsia="仿宋_GB2312" w:cs="仿宋_GB2312"/>
          <w:sz w:val="32"/>
          <w:szCs w:val="32"/>
          <w:lang w:eastAsia="zh-CN"/>
        </w:rPr>
        <w:t>项目覆盖能力较上年提升。</w:t>
      </w:r>
    </w:p>
    <w:p>
      <w:pPr>
        <w:pStyle w:val="8"/>
        <w:keepNext w:val="0"/>
        <w:keepLines w:val="0"/>
        <w:pageBreakBefore w:val="0"/>
        <w:wordWrap/>
        <w:overflowPunct/>
        <w:topLinePunct w:val="0"/>
        <w:bidi w:val="0"/>
        <w:spacing w:line="560" w:lineRule="exact"/>
        <w:ind w:left="0" w:leftChars="0" w:firstLine="640" w:firstLineChars="200"/>
        <w:rPr>
          <w:rFonts w:hint="eastAsia" w:ascii="仿宋_GB2312" w:hAnsi="仿宋_GB2312" w:cs="仿宋_GB2312"/>
          <w:sz w:val="32"/>
          <w:szCs w:val="32"/>
          <w:lang w:val="en-US" w:eastAsia="zh-CN"/>
        </w:rPr>
      </w:pPr>
      <w:r>
        <w:rPr>
          <w:rFonts w:hint="eastAsia" w:ascii="仿宋_GB2312" w:hAnsi="仿宋_GB2312" w:eastAsia="仿宋_GB2312" w:cs="仿宋_GB2312"/>
          <w:sz w:val="32"/>
          <w:szCs w:val="32"/>
        </w:rPr>
        <w:t>时效指标：</w:t>
      </w:r>
      <w:r>
        <w:rPr>
          <w:rFonts w:hint="eastAsia" w:ascii="仿宋_GB2312" w:hAnsi="仿宋_GB2312" w:cs="仿宋_GB2312"/>
          <w:sz w:val="32"/>
          <w:szCs w:val="32"/>
          <w:lang w:eastAsia="zh-CN"/>
        </w:rPr>
        <w:t>项目</w:t>
      </w:r>
      <w:r>
        <w:rPr>
          <w:rFonts w:hint="eastAsia" w:ascii="仿宋_GB2312" w:hAnsi="仿宋_GB2312" w:cs="仿宋_GB2312"/>
          <w:sz w:val="32"/>
          <w:szCs w:val="32"/>
          <w:lang w:val="en-US" w:eastAsia="zh-CN"/>
        </w:rPr>
        <w:t>资金</w:t>
      </w:r>
      <w:r>
        <w:rPr>
          <w:rFonts w:hint="eastAsia" w:ascii="仿宋_GB2312" w:hAnsi="仿宋_GB2312" w:eastAsia="仿宋_GB2312" w:cs="仿宋_GB2312"/>
          <w:sz w:val="32"/>
          <w:szCs w:val="32"/>
        </w:rPr>
        <w:t>在规定时间内</w:t>
      </w:r>
      <w:r>
        <w:rPr>
          <w:rFonts w:hint="eastAsia" w:ascii="仿宋_GB2312" w:hAnsi="仿宋_GB2312" w:cs="仿宋_GB2312"/>
          <w:sz w:val="32"/>
          <w:szCs w:val="32"/>
          <w:lang w:val="en-US" w:eastAsia="zh-CN"/>
        </w:rPr>
        <w:t>拨付</w:t>
      </w:r>
      <w:r>
        <w:rPr>
          <w:rFonts w:hint="eastAsia" w:ascii="仿宋_GB2312" w:hAnsi="仿宋_GB2312" w:cs="仿宋_GB2312"/>
          <w:sz w:val="32"/>
          <w:szCs w:val="32"/>
          <w:lang w:eastAsia="zh-CN"/>
        </w:rPr>
        <w:t>率≥</w:t>
      </w:r>
      <w:r>
        <w:rPr>
          <w:rFonts w:hint="eastAsia" w:ascii="仿宋_GB2312" w:hAnsi="仿宋_GB2312" w:cs="仿宋_GB2312"/>
          <w:sz w:val="32"/>
          <w:szCs w:val="32"/>
          <w:lang w:val="en-US" w:eastAsia="zh-CN"/>
        </w:rPr>
        <w:t>81.42%，</w:t>
      </w:r>
    </w:p>
    <w:p>
      <w:pPr>
        <w:pStyle w:val="8"/>
        <w:keepNext w:val="0"/>
        <w:keepLines w:val="0"/>
        <w:pageBreakBefore w:val="0"/>
        <w:wordWrap/>
        <w:overflowPunct/>
        <w:topLinePunct w:val="0"/>
        <w:bidi w:val="0"/>
        <w:spacing w:line="560" w:lineRule="exact"/>
        <w:ind w:left="0" w:leftChars="0" w:firstLine="640" w:firstLineChars="200"/>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社会效益指标：</w:t>
      </w:r>
      <w:r>
        <w:rPr>
          <w:rFonts w:hint="eastAsia" w:ascii="仿宋_GB2312" w:hAnsi="仿宋_GB2312" w:cs="仿宋_GB2312"/>
          <w:kern w:val="2"/>
          <w:sz w:val="32"/>
          <w:szCs w:val="32"/>
          <w:lang w:val="en-US" w:eastAsia="zh-CN" w:bidi="ar-SA"/>
        </w:rPr>
        <w:t>县人民医院医疗设备采购、基层医疗卫生机构设施设备配备、中藏医院建设项目总投资886.33万元。</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四、评价结论</w:t>
      </w:r>
    </w:p>
    <w:p>
      <w:pPr>
        <w:pStyle w:val="6"/>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该项专项预算项目实施范围符合中央、省级要求，并按照完成了项目资金拨付，资金使用率达81.42%。</w:t>
      </w:r>
    </w:p>
    <w:p>
      <w:pPr>
        <w:pStyle w:val="6"/>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b w:val="0"/>
          <w:bCs w:val="0"/>
          <w:kern w:val="0"/>
          <w:position w:val="0"/>
          <w:sz w:val="32"/>
          <w:szCs w:val="32"/>
          <w:highlight w:val="none"/>
          <w:lang w:val="en-US" w:eastAsia="zh-CN" w:bidi="ar-SA"/>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五、</w:t>
      </w:r>
      <w:r>
        <w:rPr>
          <w:rFonts w:hint="default" w:ascii="Times New Roman" w:hAnsi="Times New Roman" w:eastAsia="黑体" w:cs="Times New Roman"/>
          <w:sz w:val="44"/>
          <w:szCs w:val="44"/>
          <w:highlight w:val="none"/>
          <w:lang w:val="zh-CN" w:eastAsia="zh-CN"/>
        </w:rPr>
        <w:t>存在主要问题</w:t>
      </w:r>
      <w:r>
        <w:rPr>
          <w:rFonts w:hint="eastAsia" w:ascii="Times New Roman" w:hAnsi="Times New Roman" w:eastAsia="黑体" w:cs="Times New Roman"/>
          <w:sz w:val="44"/>
          <w:szCs w:val="44"/>
          <w:highlight w:val="none"/>
          <w:lang w:val="zh-CN" w:eastAsia="zh-CN"/>
        </w:rPr>
        <w:t>.</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仿宋_GB2312" w:hAnsi="仿宋_GB2312" w:eastAsia="仿宋_GB2312" w:cs="仿宋_GB2312"/>
          <w:b w:val="0"/>
          <w:bCs w:val="0"/>
          <w:kern w:val="0"/>
          <w:position w:val="0"/>
          <w:sz w:val="32"/>
          <w:szCs w:val="32"/>
          <w:highlight w:val="none"/>
          <w:lang w:val="en-US" w:eastAsia="zh-CN" w:bidi="ar-SA"/>
        </w:rPr>
      </w:pPr>
      <w:r>
        <w:rPr>
          <w:rFonts w:hint="default" w:ascii="仿宋_GB2312" w:hAnsi="仿宋_GB2312" w:eastAsia="仿宋_GB2312" w:cs="仿宋_GB2312"/>
          <w:b w:val="0"/>
          <w:bCs w:val="0"/>
          <w:kern w:val="0"/>
          <w:position w:val="0"/>
          <w:sz w:val="32"/>
          <w:szCs w:val="32"/>
          <w:highlight w:val="none"/>
          <w:lang w:val="en-US" w:eastAsia="zh-CN" w:bidi="ar-SA"/>
        </w:rPr>
        <w:t>基础设施与医疗资源分配不均</w:t>
      </w:r>
      <w:r>
        <w:rPr>
          <w:rFonts w:hint="eastAsia" w:ascii="仿宋_GB2312" w:hAnsi="仿宋_GB2312" w:eastAsia="仿宋_GB2312" w:cs="仿宋_GB2312"/>
          <w:b w:val="0"/>
          <w:bCs w:val="0"/>
          <w:kern w:val="0"/>
          <w:position w:val="0"/>
          <w:sz w:val="32"/>
          <w:szCs w:val="32"/>
          <w:highlight w:val="none"/>
          <w:lang w:val="en-US" w:eastAsia="zh-CN" w:bidi="ar-SA"/>
        </w:rPr>
        <w:t>。</w:t>
      </w:r>
      <w:r>
        <w:rPr>
          <w:rFonts w:hint="default" w:ascii="仿宋_GB2312" w:hAnsi="仿宋_GB2312" w:eastAsia="仿宋_GB2312" w:cs="仿宋_GB2312"/>
          <w:b w:val="0"/>
          <w:bCs w:val="0"/>
          <w:kern w:val="0"/>
          <w:position w:val="0"/>
          <w:sz w:val="32"/>
          <w:szCs w:val="32"/>
          <w:highlight w:val="none"/>
          <w:lang w:val="en-US" w:eastAsia="zh-CN" w:bidi="ar-SA"/>
        </w:rPr>
        <w:t>基础设施薄弱：部分医疗建设项目的基础设施建设滞后，医疗设施的数量、规模和质量无法满足实际需求，特别是在偏远地区或经济欠发达地区。医疗资源不足：医疗设备和专业人员的短缺是医疗建设项目中的常见问题。先进医疗设备的缺乏和医疗人才的流失导致医疗服务水平受限。服务质量与管理水平有待提升服务能力不强：由于医疗资源的匮乏，医生工作压力大，难以为患者提供充足的时间和咨询服务，影响患者就诊体验。</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default" w:ascii="Times New Roman" w:hAnsi="Times New Roman" w:eastAsia="黑体" w:cs="Times New Roman"/>
          <w:sz w:val="44"/>
          <w:szCs w:val="44"/>
          <w:highlight w:val="none"/>
          <w:lang w:val="zh-CN" w:eastAsia="zh-CN"/>
        </w:rPr>
        <w:t>六、改进建议</w:t>
      </w:r>
    </w:p>
    <w:p>
      <w:pPr>
        <w:tabs>
          <w:tab w:val="left" w:pos="1911"/>
        </w:tabs>
        <w:jc w:val="left"/>
        <w:rPr>
          <w:rFonts w:hint="default" w:ascii="Times New Roman" w:hAnsi="Times New Roman" w:eastAsia="仿宋_GB2312" w:cs="Times New Roman"/>
          <w:b w:val="0"/>
          <w:bCs w:val="0"/>
          <w:kern w:val="0"/>
          <w:position w:val="0"/>
          <w:sz w:val="32"/>
          <w:szCs w:val="32"/>
          <w:highlight w:val="none"/>
          <w:lang w:val="en" w:eastAsia="zh-CN" w:bidi="ar-SA"/>
        </w:rPr>
      </w:pPr>
      <w:bookmarkStart w:id="2" w:name="_Hlk110546638"/>
      <w:r>
        <w:rPr>
          <w:rFonts w:hint="default" w:ascii="Times New Roman" w:hAnsi="Times New Roman" w:cs="Times New Roman"/>
          <w:b w:val="0"/>
          <w:bCs w:val="0"/>
          <w:kern w:val="0"/>
          <w:position w:val="0"/>
          <w:sz w:val="32"/>
          <w:szCs w:val="32"/>
          <w:highlight w:val="none"/>
          <w:lang w:val="en-US" w:eastAsia="zh-CN" w:bidi="ar-SA"/>
        </w:rPr>
        <w:t>优化资源配置</w:t>
      </w:r>
      <w:r>
        <w:rPr>
          <w:rFonts w:hint="eastAsia" w:cs="Times New Roman"/>
          <w:b w:val="0"/>
          <w:bCs w:val="0"/>
          <w:kern w:val="0"/>
          <w:position w:val="0"/>
          <w:sz w:val="32"/>
          <w:szCs w:val="32"/>
          <w:highlight w:val="none"/>
          <w:lang w:val="en-US" w:eastAsia="zh-CN" w:bidi="ar-SA"/>
        </w:rPr>
        <w:t>。</w:t>
      </w:r>
      <w:r>
        <w:rPr>
          <w:rFonts w:hint="default" w:ascii="Times New Roman" w:hAnsi="Times New Roman" w:cs="Times New Roman"/>
          <w:b w:val="0"/>
          <w:bCs w:val="0"/>
          <w:kern w:val="0"/>
          <w:position w:val="0"/>
          <w:sz w:val="32"/>
          <w:szCs w:val="32"/>
          <w:highlight w:val="none"/>
          <w:lang w:val="en-US" w:eastAsia="zh-CN" w:bidi="ar-SA"/>
        </w:rPr>
        <w:t>加大投入力度：政府应增加对医疗建设项目的资金投入，提高基础设施建设标准，引进现代化医疗设备和技术。同时，加强对乡村地区医疗建设的支持，缩小城乡医疗资源差距。人才培养与引进：加强对医疗人才的培养和引进工作，提高医生的专业水平和服务能力。通过设立奖学金、提供职业发展机会等措施，吸引更多优秀人才投身医疗事业。提升服务质量与管理水平加强培训与教育：定期组织医生参加专业培训，提高医疗技能和服务水平。同时，加强对患者的健康教育，提高他们对医疗知识和科学健康观念的认知水平。</w:t>
      </w:r>
    </w:p>
    <w:bookmarkEnd w:id="2"/>
    <w:p>
      <w:pPr>
        <w:pStyle w:val="1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黑水县卫生健康局重大传染病专项预算项目绩效评价报告</w:t>
      </w:r>
    </w:p>
    <w:p>
      <w:pPr>
        <w:pStyle w:val="1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一、项目概况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val="en-US" w:eastAsia="zh-CN"/>
        </w:rPr>
      </w:pPr>
      <w:r>
        <w:rPr>
          <w:rFonts w:ascii="仿宋_GB2312" w:hAnsi="仿宋_GB2312" w:eastAsia="仿宋_GB2312" w:cs="仿宋_GB2312"/>
          <w:color w:val="000000"/>
          <w:kern w:val="0"/>
          <w:sz w:val="32"/>
          <w:szCs w:val="32"/>
          <w:lang w:val="en-US" w:eastAsia="zh-CN" w:bidi="ar"/>
        </w:rPr>
        <w:t>为贯彻落实国家有关艾滋病等重大传染病和地方病防治相关法律法规，推动防治工作深入开展，</w:t>
      </w:r>
      <w:r>
        <w:rPr>
          <w:rFonts w:hint="eastAsia" w:ascii="Times New Roman" w:hAnsi="Times New Roman" w:eastAsia="仿宋_GB2312" w:cs="Times New Roman"/>
          <w:sz w:val="32"/>
          <w:szCs w:val="32"/>
          <w:lang w:val="en-US" w:eastAsia="zh-CN"/>
        </w:rPr>
        <w:t>202</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年度中央对我中心转移支付重大传染病防控补助资金共计</w:t>
      </w:r>
      <w:r>
        <w:rPr>
          <w:rFonts w:hint="eastAsia" w:cs="Times New Roman"/>
          <w:sz w:val="32"/>
          <w:szCs w:val="32"/>
          <w:lang w:val="en-US" w:eastAsia="zh-CN"/>
        </w:rPr>
        <w:t>87.45068</w:t>
      </w:r>
      <w:r>
        <w:rPr>
          <w:rFonts w:hint="eastAsia" w:ascii="Times New Roman" w:hAnsi="Times New Roman" w:eastAsia="仿宋_GB2312" w:cs="Times New Roman"/>
          <w:sz w:val="32"/>
          <w:szCs w:val="32"/>
          <w:lang w:val="en-US" w:eastAsia="zh-CN"/>
        </w:rPr>
        <w:t>万元。其中，阿州财社【202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】58号下达资金</w:t>
      </w:r>
      <w:r>
        <w:rPr>
          <w:rFonts w:hint="eastAsia" w:cs="Times New Roman"/>
          <w:sz w:val="32"/>
          <w:szCs w:val="32"/>
          <w:lang w:val="en-US" w:eastAsia="zh-CN"/>
        </w:rPr>
        <w:t>4.280680</w:t>
      </w:r>
      <w:r>
        <w:rPr>
          <w:rFonts w:hint="eastAsia" w:ascii="Times New Roman" w:hAnsi="Times New Roman" w:eastAsia="仿宋_GB2312" w:cs="Times New Roman"/>
          <w:sz w:val="32"/>
          <w:szCs w:val="32"/>
          <w:lang w:val="en-US" w:eastAsia="zh-CN"/>
        </w:rPr>
        <w:t>万元；阿州财社【2024】35号下达资金</w:t>
      </w:r>
      <w:r>
        <w:rPr>
          <w:rFonts w:hint="eastAsia" w:cs="Times New Roman"/>
          <w:sz w:val="32"/>
          <w:szCs w:val="32"/>
          <w:lang w:val="en-US" w:eastAsia="zh-CN"/>
        </w:rPr>
        <w:t>38.05</w:t>
      </w:r>
      <w:r>
        <w:rPr>
          <w:rFonts w:hint="eastAsia" w:ascii="Times New Roman" w:hAnsi="Times New Roman" w:eastAsia="仿宋_GB2312" w:cs="Times New Roman"/>
          <w:sz w:val="32"/>
          <w:szCs w:val="32"/>
          <w:lang w:val="en-US" w:eastAsia="zh-CN"/>
        </w:rPr>
        <w:t>万元；阿州财社【2024】54号下达资金</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;阿州财社【2024】98号,</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41.12万元</w:t>
      </w:r>
      <w:r>
        <w:rPr>
          <w:rFonts w:hint="eastAsia" w:ascii="Times New Roman" w:hAnsi="Times New Roman" w:eastAsia="仿宋_GB2312" w:cs="Times New Roman"/>
          <w:sz w:val="32"/>
          <w:szCs w:val="32"/>
          <w:lang w:val="en-US" w:eastAsia="zh-CN"/>
        </w:rPr>
        <w:t>。</w:t>
      </w:r>
    </w:p>
    <w:p>
      <w:pPr>
        <w:keepNext w:val="0"/>
        <w:keepLines w:val="0"/>
        <w:pageBreakBefore w:val="0"/>
        <w:numPr>
          <w:ilvl w:val="0"/>
          <w:numId w:val="5"/>
        </w:numPr>
        <w:kinsoku/>
        <w:wordWrap/>
        <w:overflowPunct/>
        <w:topLinePunct w:val="0"/>
        <w:autoSpaceDE/>
        <w:autoSpaceDN/>
        <w:bidi w:val="0"/>
        <w:adjustRightInd w:val="0"/>
        <w:snapToGrid w:val="0"/>
        <w:spacing w:line="578"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rPr>
        <w:t>实施目的：贯彻落实国家有关艾滋病等重大传染病防治工作深入开展，提高我县群众</w:t>
      </w:r>
      <w:r>
        <w:rPr>
          <w:rFonts w:hint="eastAsia" w:ascii="仿宋_GB2312" w:hAnsi="Times New Roman" w:eastAsia="仿宋_GB2312" w:cs="Times New Roman"/>
          <w:sz w:val="32"/>
          <w:szCs w:val="32"/>
          <w:lang w:val="en-US" w:eastAsia="zh-CN"/>
        </w:rPr>
        <w:t>防病意识，有效减少</w:t>
      </w:r>
      <w:r>
        <w:rPr>
          <w:rFonts w:hint="eastAsia" w:ascii="仿宋_GB2312" w:cs="Times New Roman"/>
          <w:sz w:val="32"/>
          <w:szCs w:val="32"/>
          <w:lang w:val="en-US" w:eastAsia="zh-CN"/>
        </w:rPr>
        <w:t>重大传染病防治</w:t>
      </w:r>
      <w:r>
        <w:rPr>
          <w:rFonts w:hint="eastAsia" w:ascii="仿宋_GB2312" w:hAnsi="Times New Roman" w:eastAsia="仿宋_GB2312" w:cs="Times New Roman"/>
          <w:sz w:val="32"/>
          <w:szCs w:val="32"/>
          <w:lang w:val="en-US" w:eastAsia="zh-CN"/>
        </w:rPr>
        <w:t>发生。</w:t>
      </w:r>
    </w:p>
    <w:p>
      <w:pPr>
        <w:keepNext w:val="0"/>
        <w:keepLines w:val="0"/>
        <w:widowControl/>
        <w:suppressLineNumbers w:val="0"/>
        <w:ind w:firstLine="640" w:firstLineChars="200"/>
        <w:jc w:val="left"/>
        <w:rPr>
          <w:rFonts w:hint="default" w:ascii="仿宋_GB2312" w:hAnsi="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en-US" w:eastAsia="zh-CN"/>
        </w:rPr>
        <w:t>下达资金情况：艾滋病</w:t>
      </w:r>
      <w:r>
        <w:rPr>
          <w:rFonts w:hint="eastAsia" w:cs="Times New Roman"/>
          <w:sz w:val="32"/>
          <w:szCs w:val="32"/>
          <w:lang w:val="en-US" w:eastAsia="zh-CN"/>
        </w:rPr>
        <w:t>39.1786</w:t>
      </w:r>
      <w:r>
        <w:rPr>
          <w:rFonts w:hint="eastAsia" w:ascii="Times New Roman" w:hAnsi="Times New Roman" w:eastAsia="仿宋_GB2312" w:cs="Times New Roman"/>
          <w:sz w:val="32"/>
          <w:szCs w:val="32"/>
          <w:lang w:val="en-US" w:eastAsia="zh-CN"/>
        </w:rPr>
        <w:t>万元，结核病</w:t>
      </w:r>
      <w:r>
        <w:rPr>
          <w:rFonts w:hint="eastAsia" w:cs="Times New Roman"/>
          <w:sz w:val="32"/>
          <w:szCs w:val="32"/>
          <w:lang w:val="en-US" w:eastAsia="zh-CN"/>
        </w:rPr>
        <w:t>4.52</w:t>
      </w:r>
      <w:r>
        <w:rPr>
          <w:rFonts w:hint="eastAsia" w:ascii="Times New Roman" w:hAnsi="Times New Roman" w:eastAsia="仿宋_GB2312" w:cs="Times New Roman"/>
          <w:sz w:val="32"/>
          <w:szCs w:val="32"/>
          <w:lang w:val="en-US" w:eastAsia="zh-CN"/>
        </w:rPr>
        <w:t>万元，包虫病</w:t>
      </w:r>
      <w:r>
        <w:rPr>
          <w:rFonts w:hint="eastAsia" w:cs="Times New Roman"/>
          <w:sz w:val="32"/>
          <w:szCs w:val="32"/>
          <w:lang w:val="en-US" w:eastAsia="zh-CN"/>
        </w:rPr>
        <w:t>0.55208</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，免疫规划43.2万元。</w:t>
      </w:r>
    </w:p>
    <w:p>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numPr>
          <w:ilvl w:val="0"/>
          <w:numId w:val="0"/>
        </w:numPr>
        <w:kinsoku/>
        <w:wordWrap/>
        <w:overflowPunct/>
        <w:topLinePunct w:val="0"/>
        <w:autoSpaceDE/>
        <w:autoSpaceDN/>
        <w:bidi w:val="0"/>
        <w:adjustRightInd w:val="0"/>
        <w:snapToGrid w:val="0"/>
        <w:spacing w:line="578"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rPr>
        <w:t>资金下达依据：《关于下达2022年重大传染病防控（第二批中央补助资金的通知》</w:t>
      </w:r>
      <w:r>
        <w:rPr>
          <w:rFonts w:hint="eastAsia" w:ascii="Times New Roman" w:hAnsi="Times New Roman" w:eastAsia="仿宋_GB2312" w:cs="Times New Roman"/>
          <w:sz w:val="32"/>
          <w:szCs w:val="32"/>
          <w:lang w:val="en-US" w:eastAsia="zh-CN"/>
        </w:rPr>
        <w:t>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】58号下达资金</w:t>
      </w:r>
      <w:r>
        <w:rPr>
          <w:rFonts w:hint="eastAsia" w:cs="Times New Roman"/>
          <w:sz w:val="32"/>
          <w:szCs w:val="32"/>
          <w:lang w:val="en-US" w:eastAsia="zh-CN"/>
        </w:rPr>
        <w:t>4.280680</w:t>
      </w:r>
      <w:r>
        <w:rPr>
          <w:rFonts w:hint="eastAsia" w:ascii="Times New Roman" w:hAnsi="Times New Roman" w:eastAsia="仿宋_GB2312" w:cs="Times New Roman"/>
          <w:sz w:val="32"/>
          <w:szCs w:val="32"/>
          <w:lang w:val="en-US" w:eastAsia="zh-CN"/>
        </w:rPr>
        <w:t>万元；阿州财社【202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】58号下达资金</w:t>
      </w:r>
      <w:r>
        <w:rPr>
          <w:rFonts w:hint="eastAsia" w:cs="Times New Roman"/>
          <w:sz w:val="32"/>
          <w:szCs w:val="32"/>
          <w:lang w:val="en-US" w:eastAsia="zh-CN"/>
        </w:rPr>
        <w:t>4.280680</w:t>
      </w:r>
      <w:r>
        <w:rPr>
          <w:rFonts w:hint="eastAsia" w:ascii="Times New Roman" w:hAnsi="Times New Roman" w:eastAsia="仿宋_GB2312" w:cs="Times New Roman"/>
          <w:sz w:val="32"/>
          <w:szCs w:val="32"/>
          <w:lang w:val="en-US" w:eastAsia="zh-CN"/>
        </w:rPr>
        <w:t>万元；</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ascii="Times New Roman" w:hAnsi="Times New Roman" w:eastAsia="仿宋_GB2312" w:cs="Times New Roman"/>
          <w:sz w:val="32"/>
          <w:szCs w:val="32"/>
          <w:lang w:val="en-US" w:eastAsia="zh-CN"/>
        </w:rPr>
        <w:t>关于下达2024年艾滋病防控州级补助资金</w:t>
      </w:r>
      <w:r>
        <w:rPr>
          <w:rFonts w:hint="eastAsia" w:cs="Times New Roman"/>
          <w:sz w:val="32"/>
          <w:szCs w:val="32"/>
          <w:lang w:val="en-US" w:eastAsia="zh-CN"/>
        </w:rPr>
        <w:t>的通知</w:t>
      </w:r>
      <w:r>
        <w:rPr>
          <w:rFonts w:hint="eastAsia" w:ascii="仿宋_GB2312" w:hAnsi="仿宋_GB2312" w:cs="仿宋_GB2312"/>
          <w:color w:val="auto"/>
          <w:kern w:val="0"/>
          <w:sz w:val="32"/>
          <w:szCs w:val="32"/>
          <w:highlight w:val="none"/>
          <w:u w:val="none"/>
          <w:shd w:val="clear" w:color="auto" w:fill="FFFFFF"/>
          <w:lang w:val="en-US" w:eastAsia="zh-CN"/>
        </w:rPr>
        <w:t>》阿州财社【2024】54号下达资金</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关于下达2024年中央财政重大公共卫生服务补助资金的通知</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阿州财社【2024】98号</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41.12万元。</w:t>
      </w:r>
    </w:p>
    <w:p>
      <w:pPr>
        <w:keepNext w:val="0"/>
        <w:keepLines w:val="0"/>
        <w:widowControl/>
        <w:suppressLineNumbers w:val="0"/>
        <w:ind w:firstLine="640" w:firstLineChars="200"/>
        <w:jc w:val="left"/>
        <w:rPr>
          <w:rFonts w:hint="default" w:ascii="Times New Roman" w:hAnsi="Times New Roman" w:eastAsia="仿宋_GB2312" w:cs="Times New Roman"/>
          <w:sz w:val="32"/>
          <w:szCs w:val="32"/>
          <w:lang w:val="en-US" w:eastAsia="zh-CN"/>
        </w:rPr>
      </w:pPr>
      <w:r>
        <w:rPr>
          <w:rFonts w:hint="eastAsia" w:ascii="仿宋_GB2312" w:hAnsi="仿宋_GB2312" w:cs="仿宋_GB2312"/>
          <w:color w:val="auto"/>
          <w:kern w:val="0"/>
          <w:sz w:val="32"/>
          <w:szCs w:val="32"/>
          <w:highlight w:val="none"/>
          <w:u w:val="none"/>
          <w:shd w:val="clear" w:color="auto" w:fill="FFFFFF"/>
          <w:lang w:val="en-US" w:eastAsia="zh-CN"/>
        </w:rPr>
        <w:t>项目开展实施方案依据:《关于下达2022年重大传染病防控（第二批中央补助资金的通知》（</w:t>
      </w:r>
      <w:r>
        <w:rPr>
          <w:rFonts w:hint="eastAsia" w:ascii="Times New Roman" w:hAnsi="Times New Roman" w:eastAsia="仿宋_GB2312" w:cs="Times New Roman"/>
          <w:sz w:val="32"/>
          <w:szCs w:val="32"/>
          <w:lang w:val="en-US" w:eastAsia="zh-CN"/>
        </w:rPr>
        <w:t>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阿州财社【2024】35号</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38.05</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阿州财社【2024】54号</w:t>
      </w:r>
      <w:r>
        <w:rPr>
          <w:rFonts w:hint="eastAsia" w:cs="Times New Roman"/>
          <w:sz w:val="32"/>
          <w:szCs w:val="32"/>
          <w:lang w:val="en-US" w:eastAsia="zh-CN"/>
        </w:rPr>
        <w:t>）</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;（阿州财社【2024】98号）</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41.12万元</w:t>
      </w:r>
      <w:r>
        <w:rPr>
          <w:rFonts w:hint="eastAsia" w:ascii="Times New Roman" w:hAnsi="Times New Roman" w:eastAsia="仿宋_GB2312" w:cs="Times New Roman"/>
          <w:sz w:val="32"/>
          <w:szCs w:val="32"/>
          <w:lang w:val="en-US" w:eastAsia="zh-CN"/>
        </w:rPr>
        <w:t>。</w:t>
      </w:r>
    </w:p>
    <w:p>
      <w:pPr>
        <w:keepNext w:val="0"/>
        <w:keepLines w:val="0"/>
        <w:pageBreakBefore w:val="0"/>
        <w:numPr>
          <w:ilvl w:val="0"/>
          <w:numId w:val="5"/>
        </w:numPr>
        <w:kinsoku/>
        <w:wordWrap/>
        <w:overflowPunct/>
        <w:topLinePunct w:val="0"/>
        <w:autoSpaceDE/>
        <w:autoSpaceDN/>
        <w:bidi w:val="0"/>
        <w:adjustRightInd w:val="0"/>
        <w:snapToGrid w:val="0"/>
        <w:spacing w:line="578"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spacing w:line="620" w:lineRule="exact"/>
        <w:ind w:firstLine="640" w:firstLineChars="200"/>
        <w:rPr>
          <w:rFonts w:hint="eastAsia" w:ascii="Times New Roman" w:hAnsi="Times New Roman" w:cs="Times New Roman"/>
          <w:sz w:val="32"/>
          <w:szCs w:val="32"/>
          <w:lang w:val="en-US" w:eastAsia="zh-CN"/>
        </w:rPr>
      </w:pPr>
      <w:r>
        <w:rPr>
          <w:rFonts w:hint="eastAsia" w:ascii="仿宋_GB2312" w:eastAsia="仿宋_GB2312" w:cs="Times New Roman"/>
          <w:sz w:val="32"/>
          <w:szCs w:val="32"/>
          <w:lang w:val="en-US" w:eastAsia="zh-CN"/>
        </w:rPr>
        <w:t>202</w:t>
      </w:r>
      <w:r>
        <w:rPr>
          <w:rFonts w:hint="eastAsia" w:ascii="仿宋_GB2312" w:cs="Times New Roman"/>
          <w:sz w:val="32"/>
          <w:szCs w:val="32"/>
          <w:lang w:val="en-US" w:eastAsia="zh-CN"/>
        </w:rPr>
        <w:t>4</w:t>
      </w:r>
      <w:r>
        <w:rPr>
          <w:rFonts w:hint="eastAsia" w:ascii="仿宋_GB2312" w:eastAsia="仿宋_GB2312" w:cs="Times New Roman"/>
          <w:sz w:val="32"/>
          <w:szCs w:val="32"/>
          <w:lang w:val="en-US" w:eastAsia="zh-CN"/>
        </w:rPr>
        <w:t>年度，下达</w:t>
      </w:r>
      <w:r>
        <w:rPr>
          <w:rFonts w:hint="eastAsia" w:ascii="仿宋_GB2312" w:cs="Times New Roman"/>
          <w:sz w:val="32"/>
          <w:szCs w:val="32"/>
          <w:lang w:val="en-US" w:eastAsia="zh-CN"/>
        </w:rPr>
        <w:t>重大传染病防治</w:t>
      </w:r>
      <w:r>
        <w:rPr>
          <w:rFonts w:hint="eastAsia" w:ascii="仿宋_GB2312" w:eastAsia="仿宋_GB2312" w:cs="Times New Roman"/>
          <w:sz w:val="32"/>
          <w:szCs w:val="32"/>
          <w:lang w:val="en-US" w:eastAsia="zh-CN"/>
        </w:rPr>
        <w:t>资金共计</w:t>
      </w:r>
      <w:r>
        <w:rPr>
          <w:rFonts w:hint="eastAsia" w:cs="Times New Roman"/>
          <w:sz w:val="32"/>
          <w:szCs w:val="32"/>
          <w:lang w:val="en-US" w:eastAsia="zh-CN"/>
        </w:rPr>
        <w:t>87.45068</w:t>
      </w:r>
      <w:r>
        <w:rPr>
          <w:rFonts w:hint="eastAsia" w:ascii="仿宋_GB2312" w:eastAsia="仿宋_GB2312" w:cs="Times New Roman"/>
          <w:sz w:val="32"/>
          <w:szCs w:val="32"/>
          <w:lang w:val="en-US" w:eastAsia="zh-CN"/>
        </w:rPr>
        <w:t>万元，截至202</w:t>
      </w:r>
      <w:r>
        <w:rPr>
          <w:rFonts w:hint="eastAsia" w:ascii="仿宋_GB2312" w:cs="Times New Roman"/>
          <w:sz w:val="32"/>
          <w:szCs w:val="32"/>
          <w:lang w:val="en-US" w:eastAsia="zh-CN"/>
        </w:rPr>
        <w:t>4</w:t>
      </w:r>
      <w:r>
        <w:rPr>
          <w:rFonts w:hint="eastAsia" w:ascii="仿宋_GB2312" w:eastAsia="仿宋_GB2312" w:cs="Times New Roman"/>
          <w:sz w:val="32"/>
          <w:szCs w:val="32"/>
          <w:lang w:val="en-US" w:eastAsia="zh-CN"/>
        </w:rPr>
        <w:t>年</w:t>
      </w:r>
      <w:r>
        <w:rPr>
          <w:rFonts w:hint="eastAsia" w:ascii="仿宋_GB2312" w:cs="Times New Roman"/>
          <w:sz w:val="32"/>
          <w:szCs w:val="32"/>
          <w:lang w:val="en-US" w:eastAsia="zh-CN"/>
        </w:rPr>
        <w:t>12</w:t>
      </w:r>
      <w:r>
        <w:rPr>
          <w:rFonts w:hint="eastAsia" w:ascii="仿宋_GB2312" w:eastAsia="仿宋_GB2312" w:cs="Times New Roman"/>
          <w:sz w:val="32"/>
          <w:szCs w:val="32"/>
          <w:lang w:val="en-US" w:eastAsia="zh-CN"/>
        </w:rPr>
        <w:t>月31日，完成资金列支资金共计</w:t>
      </w:r>
      <w:r>
        <w:rPr>
          <w:rFonts w:hint="eastAsia" w:ascii="仿宋_GB2312" w:cs="Times New Roman"/>
          <w:b/>
          <w:bCs/>
          <w:sz w:val="32"/>
          <w:szCs w:val="32"/>
          <w:lang w:val="en-US" w:eastAsia="zh-CN"/>
        </w:rPr>
        <w:t>53.36</w:t>
      </w:r>
      <w:r>
        <w:rPr>
          <w:rFonts w:hint="eastAsia" w:ascii="仿宋_GB2312" w:eastAsia="仿宋_GB2312" w:cs="Times New Roman"/>
          <w:sz w:val="32"/>
          <w:szCs w:val="32"/>
          <w:lang w:val="en-US" w:eastAsia="zh-CN"/>
        </w:rPr>
        <w:t>万元，资金执行率达</w:t>
      </w:r>
      <w:r>
        <w:rPr>
          <w:rFonts w:hint="eastAsia" w:ascii="仿宋_GB2312" w:cs="Times New Roman"/>
          <w:sz w:val="32"/>
          <w:szCs w:val="32"/>
          <w:lang w:val="en-US" w:eastAsia="zh-CN"/>
        </w:rPr>
        <w:t>62.21</w:t>
      </w:r>
      <w:r>
        <w:rPr>
          <w:rFonts w:hint="eastAsia" w:ascii="仿宋_GB2312" w:eastAsia="仿宋_GB2312" w:cs="Times New Roman"/>
          <w:sz w:val="32"/>
          <w:szCs w:val="32"/>
          <w:lang w:val="en-US" w:eastAsia="zh-CN"/>
        </w:rPr>
        <w:t>%。</w:t>
      </w:r>
    </w:p>
    <w:p>
      <w:pPr>
        <w:spacing w:line="62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cs="Times New Roman"/>
          <w:sz w:val="32"/>
          <w:szCs w:val="32"/>
          <w:lang w:val="en-US" w:eastAsia="zh-CN"/>
        </w:rPr>
        <w:t>县医院艾滋病运行管理及能力建设、艾滋病抗病毒治疗管理。县保健院“三病”办公费、差旅费、交通费、材料费、会议费、咨询费、医疗费、维修维护费。县医院结核病防治实验室能力建设、可疑者检查、随访、密切接触者检查、结核病定点医院痰涂片、痰培养、分子生物学诊断检测、耐药筛查等试剂补助。县中藏医院肝肾功能检查与副反应处理,免疫规划信息化能力提升项目,免疫规划-预防接种示警基地建设项目,免疫规划-预防接种数字化门诊。</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二、评价实施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78" w:lineRule="exact"/>
        <w:ind w:firstLine="420" w:firstLineChars="200"/>
        <w:textAlignment w:val="auto"/>
        <w:outlineLvl w:val="9"/>
        <w:rPr>
          <w:rFonts w:eastAsia="仿宋_GB2312" w:cs="Times New Roman"/>
          <w:szCs w:val="32"/>
        </w:rPr>
      </w:pPr>
      <w:r>
        <w:rPr>
          <w:rFonts w:hint="eastAsia" w:ascii="Times New Roman" w:hAnsi="Times New Roman" w:cs="Times New Roman"/>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420" w:firstLineChars="200"/>
        <w:textAlignment w:val="auto"/>
        <w:outlineLvl w:val="9"/>
        <w:rPr>
          <w:rFonts w:hint="default" w:cs="Times New Roman"/>
          <w:szCs w:val="32"/>
          <w:lang w:val="en-US" w:eastAsia="zh-CN"/>
        </w:rPr>
      </w:pPr>
      <w:r>
        <w:rPr>
          <w:rFonts w:hint="eastAsia" w:cs="Times New Roman"/>
          <w:szCs w:val="32"/>
          <w:lang w:eastAsia="zh-CN"/>
        </w:rPr>
        <w:t>按照绩效评价指标体系，从通用指标、专用指标及个性指标对项目开展了绩效评价工作。该项目资金支出使用全过程符合重大传染病项目资金实施方案要求，全部用于重大传染病项目</w:t>
      </w:r>
      <w:r>
        <w:rPr>
          <w:rFonts w:hint="eastAsia" w:cs="Times New Roman"/>
          <w:szCs w:val="32"/>
          <w:lang w:val="en-US" w:eastAsia="zh-CN"/>
        </w:rPr>
        <w:t>，实施效果与预计效果相符。</w:t>
      </w:r>
    </w:p>
    <w:p>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420" w:firstLineChars="200"/>
        <w:textAlignment w:val="auto"/>
        <w:outlineLvl w:val="9"/>
        <w:rPr>
          <w:rFonts w:hint="eastAsia" w:ascii="仿宋_GB2312" w:hAnsi="仿宋_GB2312" w:cs="仿宋_GB2312"/>
          <w:color w:val="auto"/>
          <w:kern w:val="0"/>
          <w:sz w:val="32"/>
          <w:szCs w:val="32"/>
          <w:highlight w:val="none"/>
          <w:u w:val="none"/>
          <w:shd w:val="clear" w:color="auto" w:fill="FFFFFF"/>
          <w:lang w:val="en-US" w:eastAsia="zh-CN"/>
        </w:rPr>
      </w:pPr>
      <w:r>
        <w:rPr>
          <w:rFonts w:hint="eastAsia" w:cs="Times New Roman"/>
          <w:szCs w:val="32"/>
          <w:lang w:val="zh-CN" w:eastAsia="zh-CN"/>
        </w:rPr>
        <w:t>项目绩效自评主要通过抽取</w:t>
      </w:r>
      <w:r>
        <w:rPr>
          <w:rFonts w:hint="eastAsia" w:cs="Times New Roman"/>
          <w:szCs w:val="32"/>
          <w:lang w:val="en-US" w:eastAsia="zh-CN"/>
        </w:rPr>
        <w:t>2024年资金拨付凭证来进行自评工作，通过核查中心拨付凭证，确定了项目资金用于拨付重大传染病项目。</w:t>
      </w:r>
    </w:p>
    <w:p>
      <w:pPr>
        <w:keepNext w:val="0"/>
        <w:keepLines w:val="0"/>
        <w:pageBreakBefore w:val="0"/>
        <w:widowControl w:val="0"/>
        <w:numPr>
          <w:ilvl w:val="0"/>
          <w:numId w:val="6"/>
        </w:numPr>
        <w:kinsoku/>
        <w:wordWrap/>
        <w:overflowPunct/>
        <w:topLinePunct w:val="0"/>
        <w:autoSpaceDE/>
        <w:autoSpaceDN/>
        <w:bidi w:val="0"/>
        <w:adjustRightInd w:val="0"/>
        <w:snapToGrid w:val="0"/>
        <w:spacing w:line="578"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420" w:firstLineChars="200"/>
        <w:textAlignment w:val="auto"/>
        <w:outlineLvl w:val="9"/>
        <w:rPr>
          <w:rFonts w:hint="default" w:eastAsia="仿宋_GB2312" w:cs="Times New Roman"/>
          <w:szCs w:val="32"/>
          <w:lang w:val="en-US" w:eastAsia="zh-CN"/>
        </w:rPr>
      </w:pPr>
      <w:r>
        <w:rPr>
          <w:rFonts w:hint="eastAsia" w:cs="Times New Roman"/>
          <w:szCs w:val="32"/>
          <w:lang w:val="en-US" w:eastAsia="zh-CN"/>
        </w:rPr>
        <w:t>由于该专项资金主要用于涉及民生保障，资金用途明确。我局采用单位自评法、实地勘察法对项目进行自评工作。</w:t>
      </w:r>
    </w:p>
    <w:p>
      <w:pPr>
        <w:keepNext w:val="0"/>
        <w:keepLines w:val="0"/>
        <w:pageBreakBefore w:val="0"/>
        <w:widowControl w:val="0"/>
        <w:numPr>
          <w:ilvl w:val="0"/>
          <w:numId w:val="6"/>
        </w:numPr>
        <w:kinsoku/>
        <w:wordWrap/>
        <w:overflowPunct/>
        <w:topLinePunct w:val="0"/>
        <w:autoSpaceDE/>
        <w:autoSpaceDN/>
        <w:bidi w:val="0"/>
        <w:spacing w:line="578" w:lineRule="exact"/>
        <w:ind w:left="0" w:leftChars="0" w:firstLine="642" w:firstLineChars="200"/>
        <w:textAlignment w:val="auto"/>
        <w:outlineLvl w:val="9"/>
        <w:rPr>
          <w:rFonts w:hint="eastAsia" w:cs="Times New Roman"/>
          <w:szCs w:val="32"/>
          <w:lang w:eastAsia="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578" w:lineRule="exact"/>
        <w:ind w:firstLine="420" w:firstLineChars="200"/>
        <w:textAlignment w:val="auto"/>
        <w:outlineLvl w:val="9"/>
        <w:rPr>
          <w:rFonts w:hint="eastAsia" w:cs="Times New Roman"/>
          <w:szCs w:val="32"/>
          <w:lang w:eastAsia="zh-CN"/>
        </w:rPr>
      </w:pPr>
      <w:r>
        <w:rPr>
          <w:rFonts w:hint="eastAsia" w:cs="Times New Roman"/>
          <w:szCs w:val="32"/>
          <w:lang w:eastAsia="zh-CN"/>
        </w:rPr>
        <w:t>评价组人员构成如下：</w:t>
      </w:r>
    </w:p>
    <w:p>
      <w:pPr>
        <w:keepNext w:val="0"/>
        <w:keepLines w:val="0"/>
        <w:pageBreakBefore w:val="0"/>
        <w:widowControl w:val="0"/>
        <w:numPr>
          <w:ilvl w:val="0"/>
          <w:numId w:val="0"/>
        </w:numPr>
        <w:kinsoku/>
        <w:wordWrap/>
        <w:overflowPunct/>
        <w:topLinePunct w:val="0"/>
        <w:autoSpaceDE/>
        <w:autoSpaceDN/>
        <w:bidi w:val="0"/>
        <w:spacing w:line="578" w:lineRule="exact"/>
        <w:ind w:firstLine="420" w:firstLineChars="200"/>
        <w:textAlignment w:val="auto"/>
        <w:outlineLvl w:val="9"/>
        <w:rPr>
          <w:rFonts w:hint="eastAsia" w:cs="Times New Roman"/>
          <w:szCs w:val="32"/>
          <w:lang w:val="en-US" w:eastAsia="zh-CN"/>
        </w:rPr>
      </w:pPr>
      <w:r>
        <w:rPr>
          <w:rFonts w:hint="eastAsia" w:cs="Times New Roman"/>
          <w:szCs w:val="32"/>
          <w:lang w:eastAsia="zh-CN"/>
        </w:rPr>
        <w:t>组</w:t>
      </w:r>
      <w:r>
        <w:rPr>
          <w:rFonts w:hint="eastAsia" w:cs="Times New Roman"/>
          <w:szCs w:val="32"/>
          <w:lang w:val="en-US" w:eastAsia="zh-CN"/>
        </w:rPr>
        <w:t xml:space="preserve">  </w:t>
      </w:r>
      <w:r>
        <w:rPr>
          <w:rFonts w:hint="eastAsia" w:cs="Times New Roman"/>
          <w:szCs w:val="32"/>
          <w:lang w:eastAsia="zh-CN"/>
        </w:rPr>
        <w:t>长：尕让泽仁</w:t>
      </w:r>
      <w:r>
        <w:rPr>
          <w:rFonts w:hint="eastAsia" w:cs="Times New Roman"/>
          <w:szCs w:val="32"/>
          <w:lang w:val="en-US" w:eastAsia="zh-CN"/>
        </w:rPr>
        <w:t xml:space="preserve">  县卫健局局长 负责全面评价工作</w:t>
      </w:r>
    </w:p>
    <w:p>
      <w:pPr>
        <w:pStyle w:val="8"/>
        <w:jc w:val="both"/>
        <w:rPr>
          <w:rFonts w:hint="default"/>
          <w:lang w:val="en-US" w:eastAsia="zh-CN"/>
        </w:rPr>
      </w:pPr>
      <w:r>
        <w:rPr>
          <w:rFonts w:hint="eastAsia" w:cs="Times New Roman"/>
          <w:szCs w:val="32"/>
          <w:lang w:val="en-US" w:eastAsia="zh-CN"/>
        </w:rPr>
        <w:t xml:space="preserve">副组长：泽    旺  县疾控局局长、县卫健局副局长 </w:t>
      </w:r>
      <w:r>
        <w:rPr>
          <w:rFonts w:hint="eastAsia"/>
          <w:lang w:val="en-US" w:eastAsia="zh-CN"/>
        </w:rPr>
        <w:t>负责评价体系、框架以及评估工作</w:t>
      </w:r>
    </w:p>
    <w:p>
      <w:pPr>
        <w:ind w:firstLine="420" w:firstLineChars="200"/>
        <w:rPr>
          <w:rFonts w:hint="eastAsia"/>
          <w:lang w:val="en-US" w:eastAsia="zh-CN"/>
        </w:rPr>
      </w:pPr>
      <w:r>
        <w:rPr>
          <w:rFonts w:hint="eastAsia"/>
          <w:lang w:val="en-US" w:eastAsia="zh-CN"/>
        </w:rPr>
        <w:t>成  员：向  华  县卫健局规财股股长  负责财务相关评价工作</w:t>
      </w:r>
    </w:p>
    <w:p>
      <w:pPr>
        <w:ind w:firstLine="1260" w:firstLineChars="600"/>
        <w:rPr>
          <w:rFonts w:hint="eastAsia"/>
          <w:lang w:val="en-US" w:eastAsia="zh-CN"/>
        </w:rPr>
      </w:pPr>
      <w:r>
        <w:rPr>
          <w:rFonts w:hint="eastAsia"/>
          <w:lang w:val="en-US" w:eastAsia="zh-CN"/>
        </w:rPr>
        <w:t>王峰婷  县卫健局公卫股股长  负责2024年评价总体相关评价工作</w:t>
      </w:r>
    </w:p>
    <w:p>
      <w:pPr>
        <w:pStyle w:val="8"/>
        <w:ind w:left="840" w:leftChars="400" w:firstLine="420" w:firstLineChars="200"/>
        <w:rPr>
          <w:rFonts w:hint="eastAsia"/>
          <w:lang w:val="en-US" w:eastAsia="zh-CN"/>
        </w:rPr>
      </w:pPr>
      <w:r>
        <w:rPr>
          <w:rFonts w:hint="eastAsia"/>
          <w:lang w:val="en-US" w:eastAsia="zh-CN"/>
        </w:rPr>
        <w:t xml:space="preserve">夏茂香 县妇幼保健院院长  </w:t>
      </w:r>
    </w:p>
    <w:p>
      <w:pPr>
        <w:pStyle w:val="8"/>
        <w:ind w:left="840" w:leftChars="400" w:firstLine="420" w:firstLineChars="200"/>
        <w:rPr>
          <w:rFonts w:hint="eastAsia" w:ascii="Times New Roman" w:hAnsi="Times New Roman" w:eastAsia="仿宋_GB2312" w:cs="Times New Roman"/>
          <w:kern w:val="2"/>
          <w:sz w:val="32"/>
          <w:szCs w:val="32"/>
          <w:lang w:val="en-US" w:eastAsia="zh-CN" w:bidi="ar-SA"/>
        </w:rPr>
      </w:pPr>
      <w:r>
        <w:rPr>
          <w:rFonts w:hint="eastAsia"/>
          <w:lang w:val="en-US" w:eastAsia="zh-CN"/>
        </w:rPr>
        <w:t>苏拉木 县人民医院院长</w:t>
      </w:r>
      <w:r>
        <w:rPr>
          <w:rFonts w:hint="eastAsia" w:ascii="Times New Roman" w:hAnsi="Times New Roman" w:eastAsia="仿宋_GB2312" w:cs="Times New Roman"/>
          <w:kern w:val="2"/>
          <w:sz w:val="32"/>
          <w:szCs w:val="32"/>
          <w:lang w:val="en-US" w:eastAsia="zh-CN" w:bidi="ar-SA"/>
        </w:rPr>
        <w:t xml:space="preserve">  </w:t>
      </w:r>
    </w:p>
    <w:p>
      <w:pPr>
        <w:pStyle w:val="8"/>
        <w:ind w:left="840" w:leftChars="400" w:firstLine="640" w:firstLineChars="200"/>
        <w:rPr>
          <w:rFonts w:hint="eastAsia" w:cs="Times New Roman"/>
          <w:kern w:val="2"/>
          <w:sz w:val="32"/>
          <w:szCs w:val="32"/>
          <w:lang w:val="en-US" w:eastAsia="zh-CN" w:bidi="ar-SA"/>
        </w:rPr>
      </w:pPr>
      <w:r>
        <w:rPr>
          <w:rFonts w:hint="eastAsia" w:cs="Times New Roman"/>
          <w:kern w:val="2"/>
          <w:sz w:val="32"/>
          <w:szCs w:val="32"/>
          <w:lang w:val="en-US" w:eastAsia="zh-CN" w:bidi="ar-SA"/>
        </w:rPr>
        <w:t>白丽霞 县中藏医院院长</w:t>
      </w:r>
    </w:p>
    <w:p>
      <w:pPr>
        <w:pStyle w:val="8"/>
        <w:ind w:left="840" w:leftChars="400" w:firstLine="0" w:firstLineChars="0"/>
        <w:rPr>
          <w:rFonts w:hint="eastAsia" w:cs="Times New Roman"/>
          <w:szCs w:val="32"/>
          <w:lang w:val="en-US" w:eastAsia="zh-CN"/>
        </w:rPr>
      </w:pPr>
      <w:r>
        <w:rPr>
          <w:rFonts w:hint="eastAsia" w:ascii="Times New Roman" w:hAnsi="Times New Roman" w:eastAsia="仿宋_GB2312" w:cs="Times New Roman"/>
          <w:kern w:val="2"/>
          <w:sz w:val="32"/>
          <w:szCs w:val="32"/>
          <w:lang w:val="en-US" w:eastAsia="zh-CN" w:bidi="ar-SA"/>
        </w:rPr>
        <w:t>负责202</w:t>
      </w:r>
      <w:r>
        <w:rPr>
          <w:rFonts w:hint="eastAsia" w:cs="Times New Roman"/>
          <w:kern w:val="2"/>
          <w:sz w:val="32"/>
          <w:szCs w:val="32"/>
          <w:lang w:val="en-US" w:eastAsia="zh-CN" w:bidi="ar-SA"/>
        </w:rPr>
        <w:t>4</w:t>
      </w:r>
      <w:r>
        <w:rPr>
          <w:rFonts w:hint="eastAsia" w:ascii="Times New Roman" w:hAnsi="Times New Roman" w:eastAsia="仿宋_GB2312" w:cs="Times New Roman"/>
          <w:kern w:val="2"/>
          <w:sz w:val="32"/>
          <w:szCs w:val="32"/>
          <w:lang w:val="en-US" w:eastAsia="zh-CN" w:bidi="ar-SA"/>
        </w:rPr>
        <w:t>年执行机构绩效评价工作</w:t>
      </w:r>
      <w:r>
        <w:rPr>
          <w:rFonts w:hint="eastAsia" w:cs="Times New Roman"/>
          <w:szCs w:val="32"/>
          <w:lang w:val="en-US" w:eastAsia="zh-CN"/>
        </w:rPr>
        <w:t xml:space="preserve"> </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default"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三、绩效分析</w:t>
      </w:r>
      <w:r>
        <w:rPr>
          <w:rFonts w:hint="eastAsia" w:ascii="Times New Roman" w:hAnsi="Times New Roman" w:eastAsia="黑体" w:cs="Times New Roman"/>
          <w:sz w:val="44"/>
          <w:szCs w:val="44"/>
          <w:highlight w:val="none"/>
          <w:lang w:val="zh-CN" w:eastAsia="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szCs w:val="32"/>
          <w:lang w:val="en-US" w:eastAsia="zh-CN"/>
        </w:rPr>
      </w:pPr>
      <w:r>
        <w:rPr>
          <w:rFonts w:hint="default" w:eastAsia="仿宋_GB2312" w:cs="Times New Roman"/>
          <w:szCs w:val="32"/>
          <w:lang w:val="zh-CN" w:eastAsia="zh-CN"/>
        </w:rPr>
        <w:t>根据</w:t>
      </w:r>
      <w:r>
        <w:rPr>
          <w:rFonts w:hint="eastAsia" w:eastAsia="仿宋_GB2312" w:cs="Times New Roman"/>
          <w:szCs w:val="32"/>
          <w:lang w:val="zh-CN" w:eastAsia="zh-CN"/>
        </w:rPr>
        <w:t>项目</w:t>
      </w:r>
      <w:r>
        <w:rPr>
          <w:rFonts w:hint="default" w:eastAsia="仿宋_GB2312" w:cs="Times New Roman"/>
          <w:szCs w:val="32"/>
          <w:lang w:val="zh-CN" w:eastAsia="zh-CN"/>
        </w:rPr>
        <w:t>预算绩效评价指标体系“</w:t>
      </w:r>
      <w:r>
        <w:rPr>
          <w:rFonts w:hint="eastAsia" w:eastAsia="仿宋_GB2312" w:cs="Times New Roman"/>
          <w:szCs w:val="32"/>
          <w:lang w:val="zh-CN" w:eastAsia="zh-CN"/>
        </w:rPr>
        <w:t>通用指标</w:t>
      </w:r>
      <w:r>
        <w:rPr>
          <w:rFonts w:hint="default" w:eastAsia="仿宋_GB2312" w:cs="Times New Roman"/>
          <w:szCs w:val="32"/>
          <w:lang w:val="zh-CN" w:eastAsia="zh-CN"/>
        </w:rPr>
        <w:t>”</w:t>
      </w:r>
      <w:r>
        <w:rPr>
          <w:rFonts w:hint="eastAsia" w:eastAsia="仿宋_GB2312" w:cs="Times New Roman"/>
          <w:szCs w:val="32"/>
          <w:lang w:val="zh-CN" w:eastAsia="zh-CN"/>
        </w:rPr>
        <w:t>“专用指标”“个性指标”</w:t>
      </w:r>
      <w:r>
        <w:rPr>
          <w:rFonts w:hint="eastAsia" w:cs="Times New Roman"/>
          <w:szCs w:val="32"/>
          <w:lang w:val="zh-CN" w:eastAsia="zh-CN"/>
        </w:rPr>
        <w:t>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楷体_GB2312" w:eastAsia="楷体_GB2312" w:cs="楷体_GB2312"/>
          <w:color w:val="auto"/>
          <w:szCs w:val="32"/>
          <w:lang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w:t>
      </w:r>
    </w:p>
    <w:p>
      <w:pPr>
        <w:keepNext w:val="0"/>
        <w:keepLines w:val="0"/>
        <w:widowControl/>
        <w:suppressLineNumbers w:val="0"/>
        <w:ind w:firstLine="420" w:firstLineChars="200"/>
        <w:jc w:val="left"/>
        <w:rPr>
          <w:rFonts w:hint="eastAsia" w:cs="Times New Roman"/>
          <w:color w:val="auto"/>
          <w:szCs w:val="32"/>
          <w:lang w:eastAsia="zh-CN"/>
        </w:rPr>
      </w:pPr>
      <w:r>
        <w:rPr>
          <w:rFonts w:hint="eastAsia" w:cs="Times New Roman"/>
          <w:color w:val="auto"/>
          <w:szCs w:val="32"/>
          <w:lang w:eastAsia="zh-CN"/>
        </w:rPr>
        <w:t>项目设立、调整延续等方面符合资金管理基本规范和决策程序要求。项目设立依据</w:t>
      </w:r>
      <w:r>
        <w:rPr>
          <w:rFonts w:hint="eastAsia" w:ascii="仿宋_GB2312" w:hAnsi="仿宋_GB2312" w:cs="仿宋_GB2312"/>
          <w:color w:val="auto"/>
          <w:kern w:val="0"/>
          <w:sz w:val="32"/>
          <w:szCs w:val="32"/>
          <w:highlight w:val="none"/>
          <w:u w:val="none"/>
          <w:shd w:val="clear" w:color="auto" w:fill="FFFFFF"/>
          <w:lang w:val="en-US" w:eastAsia="zh-CN"/>
        </w:rPr>
        <w:t>《关于下达2022年重大传染病防控（第二批中央补助资金的通知》（</w:t>
      </w:r>
      <w:r>
        <w:rPr>
          <w:rFonts w:hint="eastAsia" w:ascii="Times New Roman" w:hAnsi="Times New Roman" w:eastAsia="仿宋_GB2312" w:cs="Times New Roman"/>
          <w:sz w:val="32"/>
          <w:szCs w:val="32"/>
          <w:lang w:val="en-US" w:eastAsia="zh-CN"/>
        </w:rPr>
        <w:t>阿州财社【202</w:t>
      </w:r>
      <w:r>
        <w:rPr>
          <w:rFonts w:hint="eastAsia" w:cs="Times New Roman"/>
          <w:sz w:val="32"/>
          <w:szCs w:val="32"/>
          <w:lang w:val="en-US" w:eastAsia="zh-CN"/>
        </w:rPr>
        <w:t>3</w:t>
      </w:r>
      <w:r>
        <w:rPr>
          <w:rFonts w:hint="eastAsia" w:ascii="Times New Roman" w:hAnsi="Times New Roman" w:eastAsia="仿宋_GB2312" w:cs="Times New Roman"/>
          <w:sz w:val="32"/>
          <w:szCs w:val="32"/>
          <w:lang w:val="en-US" w:eastAsia="zh-CN"/>
        </w:rPr>
        <w:t>】58号</w:t>
      </w:r>
      <w:r>
        <w:rPr>
          <w:rFonts w:hint="eastAsia" w:cs="Times New Roman"/>
          <w:sz w:val="32"/>
          <w:szCs w:val="32"/>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关于</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ascii="Times New Roman" w:hAnsi="Times New Roman" w:eastAsia="仿宋_GB2312" w:cs="Times New Roman"/>
          <w:sz w:val="32"/>
          <w:szCs w:val="32"/>
          <w:lang w:val="en-US" w:eastAsia="zh-CN"/>
        </w:rPr>
        <w:t>阿州财社【2024】35号下达资金</w:t>
      </w:r>
      <w:r>
        <w:rPr>
          <w:rFonts w:hint="eastAsia" w:cs="Times New Roman"/>
          <w:sz w:val="32"/>
          <w:szCs w:val="32"/>
          <w:lang w:val="en-US" w:eastAsia="zh-CN"/>
        </w:rPr>
        <w:t>38.05</w:t>
      </w:r>
      <w:r>
        <w:rPr>
          <w:rFonts w:hint="eastAsia" w:ascii="Times New Roman" w:hAnsi="Times New Roman" w:eastAsia="仿宋_GB2312" w:cs="Times New Roman"/>
          <w:sz w:val="32"/>
          <w:szCs w:val="32"/>
          <w:lang w:val="en-US" w:eastAsia="zh-CN"/>
        </w:rPr>
        <w:t>万元；阿州财社【2024】54号下达资金</w:t>
      </w:r>
      <w:r>
        <w:rPr>
          <w:rFonts w:hint="eastAsia" w:cs="Times New Roman"/>
          <w:sz w:val="32"/>
          <w:szCs w:val="32"/>
          <w:lang w:val="en-US" w:eastAsia="zh-CN"/>
        </w:rPr>
        <w:t>4</w:t>
      </w:r>
      <w:r>
        <w:rPr>
          <w:rFonts w:hint="eastAsia" w:ascii="Times New Roman" w:hAnsi="Times New Roman" w:eastAsia="仿宋_GB2312" w:cs="Times New Roman"/>
          <w:sz w:val="32"/>
          <w:szCs w:val="32"/>
          <w:lang w:val="en-US" w:eastAsia="zh-CN"/>
        </w:rPr>
        <w:t>万元</w:t>
      </w:r>
      <w:r>
        <w:rPr>
          <w:rFonts w:hint="eastAsia" w:cs="Times New Roman"/>
          <w:sz w:val="32"/>
          <w:szCs w:val="32"/>
          <w:lang w:val="en-US" w:eastAsia="zh-CN"/>
        </w:rPr>
        <w:t>;</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关于下达2024年中央财政重大公共卫生服务补助资金的通知</w:t>
      </w:r>
      <w:r>
        <w:rPr>
          <w:rFonts w:hint="eastAsia" w:ascii="仿宋_GB2312" w:hAnsi="仿宋_GB2312" w:cs="仿宋_GB2312"/>
          <w:color w:val="auto"/>
          <w:kern w:val="0"/>
          <w:sz w:val="32"/>
          <w:szCs w:val="32"/>
          <w:highlight w:val="none"/>
          <w:u w:val="none"/>
          <w:shd w:val="clear" w:color="auto" w:fill="FFFFFF"/>
          <w:lang w:val="en-US" w:eastAsia="zh-CN"/>
        </w:rPr>
        <w:t>》</w:t>
      </w:r>
      <w:r>
        <w:rPr>
          <w:rFonts w:hint="eastAsia" w:cs="Times New Roman"/>
          <w:sz w:val="32"/>
          <w:szCs w:val="32"/>
          <w:lang w:val="en-US" w:eastAsia="zh-CN"/>
        </w:rPr>
        <w:t>阿州财社【2024】98号,</w:t>
      </w:r>
      <w:r>
        <w:rPr>
          <w:rFonts w:hint="eastAsia" w:ascii="Times New Roman" w:hAnsi="Times New Roman" w:eastAsia="仿宋_GB2312" w:cs="Times New Roman"/>
          <w:sz w:val="32"/>
          <w:szCs w:val="32"/>
          <w:lang w:val="en-US" w:eastAsia="zh-CN"/>
        </w:rPr>
        <w:t>下达资金</w:t>
      </w:r>
      <w:r>
        <w:rPr>
          <w:rFonts w:hint="eastAsia" w:cs="Times New Roman"/>
          <w:sz w:val="32"/>
          <w:szCs w:val="32"/>
          <w:lang w:val="en-US" w:eastAsia="zh-CN"/>
        </w:rPr>
        <w:t>41.12万元</w:t>
      </w:r>
      <w:r>
        <w:rPr>
          <w:rFonts w:hint="eastAsia" w:ascii="Times New Roman" w:hAnsi="Times New Roman" w:eastAsia="仿宋_GB2312" w:cs="Times New Roman"/>
          <w:sz w:val="32"/>
          <w:szCs w:val="32"/>
          <w:lang w:val="en-US" w:eastAsia="zh-CN"/>
        </w:rPr>
        <w:t>。</w:t>
      </w:r>
      <w:r>
        <w:rPr>
          <w:rFonts w:hint="eastAsia" w:ascii="仿宋_GB2312" w:hAnsi="仿宋_GB2312" w:cs="仿宋_GB2312"/>
          <w:b w:val="0"/>
          <w:bCs w:val="0"/>
          <w:color w:val="000000"/>
          <w:sz w:val="31"/>
          <w:szCs w:val="31"/>
          <w:lang w:eastAsia="zh-CN"/>
        </w:rPr>
        <w:t>文件要求</w:t>
      </w:r>
      <w:r>
        <w:rPr>
          <w:rFonts w:hint="eastAsia" w:cs="Times New Roman"/>
          <w:color w:val="auto"/>
          <w:szCs w:val="32"/>
          <w:lang w:eastAsia="zh-CN"/>
        </w:rPr>
        <w:t>项目充分评估了论证项目立项必要性、前瞻性、合理性和可行性；项目总体绩效目标设置合理性的偏离度≤</w:t>
      </w:r>
      <w:r>
        <w:rPr>
          <w:rFonts w:hint="eastAsia" w:cs="Times New Roman"/>
          <w:color w:val="auto"/>
          <w:szCs w:val="32"/>
          <w:lang w:val="en-US" w:eastAsia="zh-CN"/>
        </w:rPr>
        <w:t>0</w:t>
      </w:r>
      <w:r>
        <w:rPr>
          <w:rFonts w:hint="eastAsia" w:cs="Times New Roman"/>
          <w:color w:val="auto"/>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资金投向</w:t>
      </w:r>
      <w:r>
        <w:rPr>
          <w:rFonts w:hint="eastAsia" w:cs="Times New Roman"/>
          <w:color w:val="auto"/>
          <w:szCs w:val="32"/>
          <w:lang w:val="en-US" w:eastAsia="zh-CN"/>
        </w:rPr>
        <w:t>：该项目</w:t>
      </w:r>
      <w:r>
        <w:rPr>
          <w:rFonts w:hint="eastAsia" w:ascii="Times New Roman" w:hAnsi="Times New Roman" w:cs="Times New Roman"/>
          <w:color w:val="auto"/>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w:t>
      </w:r>
      <w:r>
        <w:rPr>
          <w:rFonts w:hint="eastAsia" w:ascii="楷体_GB2312" w:hAnsi="楷体_GB2312" w:eastAsia="楷体_GB2312" w:cs="楷体_GB2312"/>
          <w:color w:val="auto"/>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cs="Times New Roman"/>
          <w:color w:val="auto"/>
          <w:szCs w:val="32"/>
          <w:lang w:eastAsia="zh-CN"/>
        </w:rPr>
      </w:pPr>
      <w:r>
        <w:rPr>
          <w:rFonts w:hint="eastAsia" w:ascii="Times New Roman" w:hAnsi="Times New Roman" w:cs="Times New Roman"/>
          <w:color w:val="auto"/>
          <w:szCs w:val="32"/>
          <w:lang w:eastAsia="zh-CN"/>
        </w:rPr>
        <w:t>制度办法</w:t>
      </w:r>
      <w:r>
        <w:rPr>
          <w:rFonts w:hint="eastAsia" w:cs="Times New Roman"/>
          <w:color w:val="auto"/>
          <w:szCs w:val="32"/>
          <w:lang w:eastAsia="zh-CN"/>
        </w:rPr>
        <w:t>：单位制定了项目资金使用方案，但资金管理办法等管理制度体系仍需进一步完善。</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cs="Times New Roman"/>
          <w:color w:val="auto"/>
          <w:szCs w:val="32"/>
          <w:lang w:eastAsia="zh-CN"/>
        </w:rPr>
      </w:pPr>
      <w:r>
        <w:rPr>
          <w:rFonts w:hint="eastAsia" w:ascii="Times New Roman" w:hAnsi="Times New Roman" w:cs="Times New Roman"/>
          <w:color w:val="auto"/>
          <w:szCs w:val="32"/>
          <w:lang w:eastAsia="zh-CN"/>
        </w:rPr>
        <w:t>分配管理</w:t>
      </w:r>
      <w:r>
        <w:rPr>
          <w:rFonts w:hint="eastAsia" w:cs="Times New Roman"/>
          <w:color w:val="auto"/>
          <w:szCs w:val="32"/>
          <w:lang w:val="en-US" w:eastAsia="zh-CN"/>
        </w:rPr>
        <w:t>:</w:t>
      </w: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）因素分配法：资金分配因素选取充分考虑相关行业事业发展实际和发展需求；资金分配因素的权重设置有效突出项目实施重点；资金区域分布结果公平合理。（</w:t>
      </w:r>
      <w:r>
        <w:rPr>
          <w:rFonts w:hint="eastAsia" w:cs="Times New Roman"/>
          <w:color w:val="auto"/>
          <w:szCs w:val="32"/>
          <w:lang w:val="en-US" w:eastAsia="zh-CN"/>
        </w:rPr>
        <w:t>2</w:t>
      </w:r>
      <w:r>
        <w:rPr>
          <w:rFonts w:hint="eastAsia" w:cs="Times New Roman"/>
          <w:color w:val="auto"/>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cs="Times New Roman"/>
          <w:color w:val="auto"/>
          <w:szCs w:val="32"/>
          <w:lang w:val="en-US" w:eastAsia="zh-CN"/>
        </w:rPr>
        <w:t>3</w:t>
      </w:r>
      <w:r>
        <w:rPr>
          <w:rFonts w:hint="eastAsia" w:cs="Times New Roman"/>
          <w:color w:val="auto"/>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eastAsia="zh-CN"/>
        </w:rPr>
      </w:pPr>
      <w:r>
        <w:rPr>
          <w:rFonts w:hint="eastAsia" w:ascii="Times New Roman" w:hAnsi="Times New Roman" w:cs="Times New Roman"/>
          <w:color w:val="auto"/>
          <w:szCs w:val="32"/>
          <w:lang w:eastAsia="zh-CN"/>
        </w:rPr>
        <w:t>绩效监管</w:t>
      </w:r>
      <w:r>
        <w:rPr>
          <w:rFonts w:hint="eastAsia" w:cs="Times New Roman"/>
          <w:color w:val="auto"/>
          <w:szCs w:val="32"/>
          <w:lang w:eastAsia="zh-CN"/>
        </w:rPr>
        <w:t>：项目按省、州要求全面完成绩效目标（含事前评估）、绩效评价、以前年度问题整改等预算绩效管理工作；省级部门对市县主管部门预算绩效管理要求到位，州、县资金分配和项目管理指导力度充足。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3.项目实施</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预算</w:t>
      </w:r>
      <w:r>
        <w:rPr>
          <w:rFonts w:hint="eastAsia" w:eastAsia="仿宋_GB2312" w:cs="Times New Roman"/>
          <w:color w:val="auto"/>
          <w:szCs w:val="32"/>
          <w:lang w:val="zh-CN" w:eastAsia="zh-CN"/>
        </w:rPr>
        <w:t>执行</w:t>
      </w:r>
      <w:r>
        <w:rPr>
          <w:rFonts w:hint="eastAsia" w:cs="Times New Roman"/>
          <w:color w:val="auto"/>
          <w:szCs w:val="32"/>
          <w:lang w:val="zh-CN" w:eastAsia="zh-CN"/>
        </w:rPr>
        <w:t>（</w:t>
      </w:r>
      <w:r>
        <w:rPr>
          <w:rFonts w:hint="eastAsia" w:cs="Times New Roman"/>
          <w:color w:val="auto"/>
          <w:szCs w:val="32"/>
          <w:lang w:val="en-US" w:eastAsia="zh-CN"/>
        </w:rPr>
        <w:t>5.2分</w:t>
      </w:r>
      <w:r>
        <w:rPr>
          <w:rFonts w:hint="eastAsia" w:cs="Times New Roman"/>
          <w:color w:val="auto"/>
          <w:szCs w:val="32"/>
          <w:lang w:val="zh-CN" w:eastAsia="zh-CN"/>
        </w:rPr>
        <w:t>）：</w:t>
      </w:r>
      <w:r>
        <w:rPr>
          <w:rFonts w:hint="eastAsia" w:ascii="Times New Roman" w:hAnsi="Times New Roman" w:cs="Times New Roman"/>
          <w:color w:val="auto"/>
          <w:szCs w:val="32"/>
          <w:lang w:val="zh-CN" w:eastAsia="zh-CN"/>
        </w:rPr>
        <w:t>该项指标得分=</w:t>
      </w:r>
      <w:r>
        <w:rPr>
          <w:rFonts w:hint="default" w:ascii="Times New Roman" w:hAnsi="Times New Roman" w:cs="Times New Roman"/>
          <w:color w:val="auto"/>
          <w:szCs w:val="32"/>
          <w:lang w:val="en-US" w:eastAsia="zh-CN"/>
        </w:rPr>
        <w:t>财政资金拨付率×100%×2+</w:t>
      </w:r>
      <w:r>
        <w:rPr>
          <w:rFonts w:hint="eastAsia" w:ascii="Times New Roman" w:hAnsi="Times New Roman" w:cs="Times New Roman"/>
          <w:color w:val="auto"/>
          <w:szCs w:val="32"/>
          <w:lang w:val="en-US" w:eastAsia="zh-CN"/>
        </w:rPr>
        <w:t>单位资金使用</w:t>
      </w:r>
      <w:r>
        <w:rPr>
          <w:rFonts w:hint="default" w:ascii="Times New Roman" w:hAnsi="Times New Roman" w:cs="Times New Roman"/>
          <w:color w:val="auto"/>
          <w:szCs w:val="32"/>
          <w:lang w:val="en-US" w:eastAsia="zh-CN"/>
        </w:rPr>
        <w:t>率×100%×2+地方资金到位率×100%×2</w:t>
      </w:r>
      <w:r>
        <w:rPr>
          <w:rFonts w:hint="eastAsia" w:ascii="Times New Roman" w:hAnsi="Times New Roman" w:cs="Times New Roman"/>
          <w:color w:val="auto"/>
          <w:szCs w:val="32"/>
          <w:lang w:val="en-US" w:eastAsia="zh-CN"/>
        </w:rPr>
        <w:t>=100%</w:t>
      </w:r>
      <w:r>
        <w:rPr>
          <w:rFonts w:hint="eastAsia" w:ascii="Times New Roman" w:hAnsi="Times New Roman" w:cs="Times New Roman"/>
          <w:color w:val="auto"/>
          <w:szCs w:val="32"/>
          <w:lang w:val="zh-CN" w:eastAsia="zh-CN"/>
        </w:rPr>
        <w:t>×100%×2+</w:t>
      </w:r>
      <w:r>
        <w:rPr>
          <w:rFonts w:hint="eastAsia" w:cs="Times New Roman"/>
          <w:color w:val="auto"/>
          <w:szCs w:val="32"/>
          <w:lang w:val="en-US" w:eastAsia="zh-CN"/>
        </w:rPr>
        <w:t>100</w:t>
      </w:r>
      <w:r>
        <w:rPr>
          <w:rFonts w:hint="eastAsia" w:ascii="Times New Roman" w:hAnsi="Times New Roman" w:cs="Times New Roman"/>
          <w:color w:val="auto"/>
          <w:szCs w:val="32"/>
          <w:lang w:val="en-US" w:eastAsia="zh-CN"/>
        </w:rPr>
        <w:t>%</w:t>
      </w:r>
      <w:r>
        <w:rPr>
          <w:rFonts w:hint="eastAsia" w:ascii="Times New Roman" w:hAnsi="Times New Roman" w:cs="Times New Roman"/>
          <w:color w:val="auto"/>
          <w:szCs w:val="32"/>
          <w:lang w:val="zh-CN" w:eastAsia="zh-CN"/>
        </w:rPr>
        <w:t>×</w:t>
      </w:r>
      <w:r>
        <w:rPr>
          <w:rFonts w:hint="eastAsia" w:cs="Times New Roman"/>
          <w:color w:val="auto"/>
          <w:szCs w:val="32"/>
          <w:lang w:val="en-US" w:eastAsia="zh-CN"/>
        </w:rPr>
        <w:t>62.21</w:t>
      </w:r>
      <w:r>
        <w:rPr>
          <w:rFonts w:hint="eastAsia" w:ascii="Times New Roman" w:hAnsi="Times New Roman" w:cs="Times New Roman"/>
          <w:color w:val="auto"/>
          <w:szCs w:val="32"/>
          <w:lang w:val="zh-CN" w:eastAsia="zh-CN"/>
        </w:rPr>
        <w:t>%×2+</w:t>
      </w:r>
      <w:r>
        <w:rPr>
          <w:rFonts w:hint="eastAsia" w:ascii="Times New Roman" w:hAnsi="Times New Roman" w:cs="Times New Roman"/>
          <w:color w:val="auto"/>
          <w:szCs w:val="32"/>
          <w:lang w:val="en-US" w:eastAsia="zh-CN"/>
        </w:rPr>
        <w:t>100%</w:t>
      </w:r>
      <w:r>
        <w:rPr>
          <w:rFonts w:hint="eastAsia" w:ascii="Times New Roman" w:hAnsi="Times New Roman" w:cs="Times New Roman"/>
          <w:color w:val="auto"/>
          <w:szCs w:val="32"/>
          <w:lang w:val="zh-CN" w:eastAsia="zh-CN"/>
        </w:rPr>
        <w:t>×100%×2</w:t>
      </w:r>
      <w:r>
        <w:rPr>
          <w:rFonts w:hint="eastAsia" w:ascii="Times New Roman" w:hAnsi="Times New Roman" w:cs="Times New Roman"/>
          <w:color w:val="auto"/>
          <w:szCs w:val="32"/>
          <w:lang w:val="en-US" w:eastAsia="zh-CN"/>
        </w:rPr>
        <w:t>=</w:t>
      </w:r>
      <w:r>
        <w:rPr>
          <w:rFonts w:hint="eastAsia" w:cs="Times New Roman"/>
          <w:color w:val="auto"/>
          <w:szCs w:val="32"/>
          <w:lang w:val="en-US" w:eastAsia="zh-CN"/>
        </w:rPr>
        <w:t>5.2</w:t>
      </w:r>
      <w:r>
        <w:rPr>
          <w:rFonts w:hint="eastAsia" w:ascii="Times New Roman" w:hAnsi="Times New Roman" w:cs="Times New Roman"/>
          <w:color w:val="auto"/>
          <w:szCs w:val="32"/>
          <w:lang w:val="en-US" w:eastAsia="zh-CN"/>
        </w:rPr>
        <w:t>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cs="Times New Roman"/>
          <w:color w:val="auto"/>
          <w:szCs w:val="32"/>
          <w:lang w:eastAsia="zh-CN"/>
        </w:rPr>
      </w:pPr>
      <w:r>
        <w:rPr>
          <w:rFonts w:hint="eastAsia" w:ascii="Times New Roman" w:hAnsi="Times New Roman" w:cs="Times New Roman"/>
          <w:color w:val="auto"/>
          <w:szCs w:val="32"/>
          <w:lang w:eastAsia="zh-CN"/>
        </w:rPr>
        <w:t>资金使用</w:t>
      </w:r>
      <w:r>
        <w:rPr>
          <w:rFonts w:hint="eastAsia" w:cs="Times New Roman"/>
          <w:color w:val="auto"/>
          <w:szCs w:val="32"/>
          <w:lang w:eastAsia="zh-CN"/>
        </w:rPr>
        <w:t>（</w:t>
      </w:r>
      <w:r>
        <w:rPr>
          <w:rFonts w:hint="eastAsia" w:cs="Times New Roman"/>
          <w:color w:val="auto"/>
          <w:szCs w:val="32"/>
          <w:lang w:val="en-US" w:eastAsia="zh-CN"/>
        </w:rPr>
        <w:t>3分</w:t>
      </w:r>
      <w:r>
        <w:rPr>
          <w:rFonts w:hint="eastAsia" w:cs="Times New Roman"/>
          <w:color w:val="auto"/>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楷体_GB2312" w:hAnsi="楷体_GB2312" w:eastAsia="楷体_GB2312" w:cs="楷体_GB2312"/>
          <w:color w:val="auto"/>
          <w:szCs w:val="32"/>
          <w:lang w:val="en-US" w:eastAsia="zh-CN"/>
        </w:rPr>
      </w:pPr>
      <w:r>
        <w:rPr>
          <w:rFonts w:hint="eastAsia" w:ascii="楷体_GB2312" w:hAnsi="楷体_GB2312" w:eastAsia="楷体_GB2312" w:cs="楷体_GB2312"/>
          <w:color w:val="auto"/>
          <w:szCs w:val="32"/>
          <w:lang w:val="en-US" w:eastAsia="zh-CN"/>
        </w:rPr>
        <w:t xml:space="preserve">4.项目结果 </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eastAsia="仿宋_GB2312" w:cs="Times New Roman"/>
          <w:color w:val="auto"/>
          <w:szCs w:val="32"/>
          <w:lang w:val="en-US" w:eastAsia="zh-CN"/>
        </w:rPr>
      </w:pPr>
      <w:r>
        <w:rPr>
          <w:rFonts w:hint="eastAsia" w:ascii="Times New Roman" w:hAnsi="Times New Roman" w:cs="Times New Roman"/>
          <w:color w:val="auto"/>
          <w:szCs w:val="32"/>
          <w:lang w:val="en-US" w:eastAsia="zh-CN"/>
        </w:rPr>
        <w:t>目标完成（</w:t>
      </w:r>
      <w:r>
        <w:rPr>
          <w:rFonts w:hint="eastAsia" w:cs="Times New Roman"/>
          <w:color w:val="auto"/>
          <w:szCs w:val="32"/>
          <w:lang w:val="en-US" w:eastAsia="zh-CN"/>
        </w:rPr>
        <w:t>6</w:t>
      </w:r>
      <w:r>
        <w:rPr>
          <w:rFonts w:hint="eastAsia" w:ascii="Times New Roman" w:hAnsi="Times New Roman" w:cs="Times New Roman"/>
          <w:color w:val="auto"/>
          <w:szCs w:val="32"/>
          <w:lang w:val="en-US" w:eastAsia="zh-CN"/>
        </w:rPr>
        <w:t>分）：该项指标得分=实际完成目标任务量÷首次批复立项设定绩效目标任务总量×100%×6</w:t>
      </w:r>
      <w:r>
        <w:rPr>
          <w:rFonts w:hint="eastAsia" w:cs="Times New Roman"/>
          <w:color w:val="auto"/>
          <w:szCs w:val="32"/>
          <w:lang w:val="en-US" w:eastAsia="zh-CN"/>
        </w:rPr>
        <w:t>=1</w:t>
      </w: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eastAsia" w:cs="Times New Roman"/>
          <w:color w:val="auto"/>
          <w:szCs w:val="32"/>
          <w:lang w:val="en-US" w:eastAsia="zh-CN"/>
        </w:rPr>
        <w:t>100%</w:t>
      </w:r>
      <w:r>
        <w:rPr>
          <w:rFonts w:hint="eastAsia" w:cs="Times New Roman"/>
          <w:color w:val="auto"/>
          <w:szCs w:val="32"/>
          <w:lang w:eastAsia="zh-CN"/>
        </w:rPr>
        <w:t>×</w:t>
      </w:r>
      <w:r>
        <w:rPr>
          <w:rFonts w:hint="eastAsia" w:cs="Times New Roman"/>
          <w:color w:val="auto"/>
          <w:szCs w:val="32"/>
          <w:lang w:val="en-US" w:eastAsia="zh-CN"/>
        </w:rPr>
        <w:t>6=6分</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420" w:firstLineChars="20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eastAsia="zh-CN"/>
        </w:rPr>
        <w:t>完成时效</w:t>
      </w:r>
      <w:r>
        <w:rPr>
          <w:rFonts w:hint="eastAsia" w:cs="Times New Roman"/>
          <w:color w:val="auto"/>
          <w:szCs w:val="32"/>
          <w:lang w:eastAsia="zh-CN"/>
        </w:rPr>
        <w:t>（</w:t>
      </w:r>
      <w:r>
        <w:rPr>
          <w:rFonts w:hint="eastAsia" w:cs="Times New Roman"/>
          <w:color w:val="auto"/>
          <w:szCs w:val="32"/>
          <w:lang w:val="en-US" w:eastAsia="zh-CN"/>
        </w:rPr>
        <w:t>3分</w:t>
      </w:r>
      <w:r>
        <w:rPr>
          <w:rFonts w:hint="eastAsia" w:cs="Times New Roman"/>
          <w:color w:val="auto"/>
          <w:szCs w:val="32"/>
          <w:lang w:eastAsia="zh-CN"/>
        </w:rPr>
        <w:t>）：该项指标得分=（1-(</w:t>
      </w:r>
      <w:r>
        <w:rPr>
          <w:rFonts w:hint="eastAsia" w:cs="Times New Roman"/>
          <w:color w:val="auto"/>
          <w:szCs w:val="32"/>
          <w:lang w:val="en-US" w:eastAsia="zh-CN"/>
        </w:rPr>
        <w:t>12</w:t>
      </w:r>
      <w:r>
        <w:rPr>
          <w:rFonts w:hint="eastAsia" w:cs="Times New Roman"/>
          <w:color w:val="auto"/>
          <w:szCs w:val="32"/>
          <w:lang w:eastAsia="zh-CN"/>
        </w:rPr>
        <w:t>-</w:t>
      </w:r>
      <w:r>
        <w:rPr>
          <w:rFonts w:hint="eastAsia" w:cs="Times New Roman"/>
          <w:color w:val="auto"/>
          <w:szCs w:val="32"/>
          <w:lang w:val="en-US" w:eastAsia="zh-CN"/>
        </w:rPr>
        <w:t>12</w:t>
      </w:r>
      <w:r>
        <w:rPr>
          <w:rFonts w:hint="eastAsia" w:cs="Times New Roman"/>
          <w:color w:val="auto"/>
          <w:szCs w:val="32"/>
          <w:lang w:eastAsia="zh-CN"/>
        </w:rPr>
        <w:t>)÷</w:t>
      </w:r>
      <w:r>
        <w:rPr>
          <w:rFonts w:hint="eastAsia" w:cs="Times New Roman"/>
          <w:color w:val="auto"/>
          <w:szCs w:val="32"/>
          <w:lang w:val="en-US" w:eastAsia="zh-CN"/>
        </w:rPr>
        <w:t>12</w:t>
      </w:r>
      <w:r>
        <w:rPr>
          <w:rFonts w:hint="eastAsia" w:cs="Times New Roman"/>
          <w:color w:val="auto"/>
          <w:szCs w:val="32"/>
          <w:lang w:eastAsia="zh-CN"/>
        </w:rPr>
        <w:t>）×100%×3</w:t>
      </w:r>
      <w:r>
        <w:rPr>
          <w:rFonts w:hint="eastAsia" w:cs="Times New Roman"/>
          <w:color w:val="auto"/>
          <w:szCs w:val="32"/>
          <w:lang w:val="en-US" w:eastAsia="zh-CN"/>
        </w:rPr>
        <w:t>=3。</w:t>
      </w:r>
      <w:r>
        <w:rPr>
          <w:rFonts w:hint="eastAsia" w:cs="Times New Roman"/>
          <w:color w:val="auto"/>
          <w:szCs w:val="32"/>
          <w:lang w:eastAsia="zh-CN"/>
        </w:rPr>
        <w:t>指标以月数为单位。实际完成时间-计划完成时间等于</w:t>
      </w:r>
      <w:r>
        <w:rPr>
          <w:rFonts w:hint="eastAsia" w:cs="Times New Roman"/>
          <w:color w:val="auto"/>
          <w:szCs w:val="32"/>
          <w:lang w:val="en-US" w:eastAsia="zh-CN"/>
        </w:rPr>
        <w:t>3</w:t>
      </w:r>
      <w:r>
        <w:rPr>
          <w:rFonts w:hint="eastAsia" w:cs="Times New Roman"/>
          <w:color w:val="auto"/>
          <w:szCs w:val="32"/>
          <w:lang w:eastAsia="zh-CN"/>
        </w:rPr>
        <w:t>，得</w:t>
      </w:r>
      <w:r>
        <w:rPr>
          <w:rFonts w:hint="eastAsia" w:cs="Times New Roman"/>
          <w:color w:val="auto"/>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78" w:lineRule="exact"/>
        <w:ind w:firstLine="642"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楷体_GB2312" w:eastAsia="楷体_GB2312" w:cs="楷体_GB2312"/>
          <w:color w:val="auto"/>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eastAsia" w:cs="Times New Roman"/>
          <w:color w:val="auto"/>
          <w:szCs w:val="32"/>
          <w:lang w:eastAsia="zh-CN"/>
        </w:rPr>
      </w:pPr>
      <w:r>
        <w:rPr>
          <w:rFonts w:hint="eastAsia" w:cs="Times New Roman"/>
          <w:color w:val="auto"/>
          <w:szCs w:val="32"/>
          <w:lang w:eastAsia="zh-CN"/>
        </w:rPr>
        <w:t>区域均衡性（</w:t>
      </w:r>
      <w:r>
        <w:rPr>
          <w:rFonts w:hint="eastAsia" w:cs="Times New Roman"/>
          <w:color w:val="auto"/>
          <w:szCs w:val="32"/>
          <w:lang w:val="en-US" w:eastAsia="zh-CN"/>
        </w:rPr>
        <w:t>10分</w:t>
      </w:r>
      <w:r>
        <w:rPr>
          <w:rFonts w:hint="eastAsia" w:cs="Times New Roman"/>
          <w:color w:val="auto"/>
          <w:szCs w:val="32"/>
          <w:lang w:eastAsia="zh-CN"/>
        </w:rPr>
        <w:t>）：该项目实施使本县重大传染病防治能力得到了改善。</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eastAsia="zh-CN"/>
        </w:rPr>
        <w:t>对象精准性（</w:t>
      </w:r>
      <w:r>
        <w:rPr>
          <w:rFonts w:hint="eastAsia" w:cs="Times New Roman"/>
          <w:color w:val="auto"/>
          <w:szCs w:val="32"/>
          <w:lang w:val="en-US" w:eastAsia="zh-CN"/>
        </w:rPr>
        <w:t>10分</w:t>
      </w:r>
      <w:r>
        <w:rPr>
          <w:rFonts w:hint="eastAsia" w:cs="Times New Roman"/>
          <w:color w:val="auto"/>
          <w:szCs w:val="32"/>
          <w:lang w:eastAsia="zh-CN"/>
        </w:rPr>
        <w:t>）：</w:t>
      </w:r>
      <w:r>
        <w:rPr>
          <w:rFonts w:hint="eastAsia" w:ascii="Times New Roman" w:hAnsi="Times New Roman" w:cs="Times New Roman"/>
          <w:color w:val="auto"/>
          <w:szCs w:val="32"/>
          <w:lang w:eastAsia="zh-CN"/>
        </w:rPr>
        <w:t>该项指标得分=（</w:t>
      </w:r>
      <w:r>
        <w:rPr>
          <w:rFonts w:hint="eastAsia" w:cs="Times New Roman"/>
          <w:color w:val="auto"/>
          <w:szCs w:val="32"/>
          <w:lang w:val="en-US" w:eastAsia="zh-CN"/>
        </w:rPr>
        <w:t>10000</w:t>
      </w:r>
      <w:r>
        <w:rPr>
          <w:rFonts w:hint="eastAsia" w:ascii="Times New Roman" w:hAnsi="Times New Roman" w:cs="Times New Roman"/>
          <w:color w:val="auto"/>
          <w:szCs w:val="32"/>
          <w:lang w:eastAsia="zh-CN"/>
        </w:rPr>
        <w:t>-</w:t>
      </w:r>
      <w:r>
        <w:rPr>
          <w:rFonts w:hint="eastAsia" w:ascii="Times New Roman" w:hAnsi="Times New Roman" w:cs="Times New Roman"/>
          <w:color w:val="auto"/>
          <w:szCs w:val="32"/>
          <w:lang w:val="en-US" w:eastAsia="zh-CN"/>
        </w:rPr>
        <w:t>0</w:t>
      </w:r>
      <w:r>
        <w:rPr>
          <w:rFonts w:hint="eastAsia" w:ascii="Times New Roman" w:hAnsi="Times New Roman" w:cs="Times New Roman"/>
          <w:color w:val="auto"/>
          <w:szCs w:val="32"/>
          <w:lang w:eastAsia="zh-CN"/>
        </w:rPr>
        <w:t>）÷</w:t>
      </w:r>
      <w:r>
        <w:rPr>
          <w:rFonts w:hint="eastAsia" w:cs="Times New Roman"/>
          <w:color w:val="auto"/>
          <w:szCs w:val="32"/>
          <w:lang w:val="en-US" w:eastAsia="zh-CN"/>
        </w:rPr>
        <w:t>10000</w:t>
      </w:r>
      <w:r>
        <w:rPr>
          <w:rFonts w:hint="eastAsia" w:ascii="Times New Roman" w:hAnsi="Times New Roman" w:cs="Times New Roman"/>
          <w:color w:val="auto"/>
          <w:szCs w:val="32"/>
          <w:lang w:eastAsia="zh-CN"/>
        </w:rPr>
        <w:t>×100%×10</w:t>
      </w:r>
      <w:r>
        <w:rPr>
          <w:rFonts w:hint="eastAsia" w:ascii="Times New Roman" w:hAnsi="Times New Roman" w:cs="Times New Roman"/>
          <w:color w:val="auto"/>
          <w:szCs w:val="32"/>
          <w:lang w:val="en-US" w:eastAsia="zh-CN"/>
        </w:rPr>
        <w:t>=10分。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eastAsia" w:ascii="Times New Roman" w:hAnsi="Times New Roman" w:cs="Times New Roman"/>
          <w:color w:val="auto"/>
          <w:szCs w:val="32"/>
          <w:lang w:val="en-US" w:eastAsia="zh-CN"/>
        </w:rPr>
      </w:pPr>
      <w:r>
        <w:rPr>
          <w:rFonts w:hint="eastAsia" w:cs="Times New Roman"/>
          <w:color w:val="auto"/>
          <w:szCs w:val="32"/>
          <w:lang w:eastAsia="zh-CN"/>
        </w:rPr>
        <w:t>标准合理性（</w:t>
      </w:r>
      <w:r>
        <w:rPr>
          <w:rFonts w:hint="eastAsia" w:cs="Times New Roman"/>
          <w:color w:val="auto"/>
          <w:szCs w:val="32"/>
          <w:lang w:val="en-US" w:eastAsia="zh-CN"/>
        </w:rPr>
        <w:t>5分</w:t>
      </w:r>
      <w:r>
        <w:rPr>
          <w:rFonts w:hint="eastAsia" w:cs="Times New Roman"/>
          <w:color w:val="auto"/>
          <w:szCs w:val="32"/>
          <w:lang w:eastAsia="zh-CN"/>
        </w:rPr>
        <w:t>）：</w:t>
      </w:r>
      <w:r>
        <w:rPr>
          <w:rFonts w:hint="eastAsia" w:ascii="Times New Roman" w:hAnsi="Times New Roman" w:cs="Times New Roman"/>
          <w:color w:val="auto"/>
          <w:szCs w:val="32"/>
          <w:lang w:val="en-US" w:eastAsia="zh-CN"/>
        </w:rPr>
        <w:t>该项指标得分=（</w:t>
      </w:r>
      <w:r>
        <w:rPr>
          <w:rFonts w:hint="eastAsia" w:cs="Times New Roman"/>
          <w:color w:val="auto"/>
          <w:szCs w:val="32"/>
          <w:lang w:val="en-US" w:eastAsia="zh-CN"/>
        </w:rPr>
        <w:t>10000</w:t>
      </w:r>
      <w:r>
        <w:rPr>
          <w:rFonts w:hint="eastAsia" w:ascii="Times New Roman" w:hAnsi="Times New Roman" w:cs="Times New Roman"/>
          <w:color w:val="auto"/>
          <w:szCs w:val="32"/>
          <w:lang w:val="en-US" w:eastAsia="zh-CN"/>
        </w:rPr>
        <w:t>-0）÷</w:t>
      </w:r>
      <w:r>
        <w:rPr>
          <w:rFonts w:hint="eastAsia" w:cs="Times New Roman"/>
          <w:color w:val="auto"/>
          <w:szCs w:val="32"/>
          <w:lang w:val="en-US" w:eastAsia="zh-CN"/>
        </w:rPr>
        <w:t>10000</w:t>
      </w:r>
      <w:r>
        <w:rPr>
          <w:rFonts w:hint="eastAsia" w:ascii="Times New Roman" w:hAnsi="Times New Roman" w:cs="Times New Roman"/>
          <w:color w:val="auto"/>
          <w:szCs w:val="32"/>
          <w:lang w:val="en-US" w:eastAsia="zh-CN"/>
        </w:rPr>
        <w:t>×100%×5=5分。</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420" w:firstLineChars="200"/>
        <w:textAlignment w:val="auto"/>
        <w:outlineLvl w:val="9"/>
        <w:rPr>
          <w:rFonts w:hint="default" w:ascii="楷体_GB2312" w:hAnsi="楷体_GB2312" w:eastAsia="楷体_GB2312" w:cs="楷体_GB2312"/>
          <w:color w:val="auto"/>
          <w:szCs w:val="32"/>
          <w:lang w:val="en-US" w:eastAsia="zh-CN"/>
        </w:rPr>
      </w:pPr>
      <w:r>
        <w:rPr>
          <w:rFonts w:hint="eastAsia" w:cs="Times New Roman"/>
          <w:color w:val="auto"/>
          <w:szCs w:val="32"/>
          <w:lang w:eastAsia="zh-CN"/>
        </w:rPr>
        <w:t>群众满意度（</w:t>
      </w:r>
      <w:r>
        <w:rPr>
          <w:rFonts w:hint="eastAsia" w:cs="Times New Roman"/>
          <w:color w:val="auto"/>
          <w:szCs w:val="32"/>
          <w:lang w:val="en-US" w:eastAsia="zh-CN"/>
        </w:rPr>
        <w:t>4.5分</w:t>
      </w:r>
      <w:r>
        <w:rPr>
          <w:rFonts w:hint="eastAsia" w:cs="Times New Roman"/>
          <w:color w:val="auto"/>
          <w:szCs w:val="32"/>
          <w:lang w:eastAsia="zh-CN"/>
        </w:rPr>
        <w:t>）：该项指标得分=</w:t>
      </w:r>
      <w:r>
        <w:rPr>
          <w:rFonts w:hint="eastAsia" w:cs="Times New Roman"/>
          <w:color w:val="auto"/>
          <w:szCs w:val="32"/>
          <w:lang w:val="en-US" w:eastAsia="zh-CN"/>
        </w:rPr>
        <w:t>0.90</w:t>
      </w:r>
      <w:r>
        <w:rPr>
          <w:rFonts w:hint="eastAsia" w:cs="Times New Roman"/>
          <w:color w:val="auto"/>
          <w:szCs w:val="32"/>
          <w:lang w:eastAsia="zh-CN"/>
        </w:rPr>
        <w:t>×100%×5</w:t>
      </w:r>
      <w:r>
        <w:rPr>
          <w:rFonts w:hint="eastAsia" w:cs="Times New Roman"/>
          <w:color w:val="auto"/>
          <w:szCs w:val="32"/>
          <w:lang w:val="en-US" w:eastAsia="zh-CN"/>
        </w:rPr>
        <w:t>=4.5分。</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四、评价结论</w:t>
      </w:r>
    </w:p>
    <w:p>
      <w:pPr>
        <w:pStyle w:val="6"/>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default"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该项专项预算项目绩效自评总体结论优异，自评得分90.5分，项目实施范围符合州级要求，并按照完成了项目资金拨付，截止2024年12月31日，资金使用率达62.21%。</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五、存在主要问题</w:t>
      </w:r>
    </w:p>
    <w:p>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项目资金下达标准与实际使用不符。项目资金明细表明确了项目资金使用标准及范围，相关工作人员已经按照项目目标开展工作，并完成了各项项目指标任务。但因开展项目工作的人员大部分均属于在职在编人员，无法将下达的项目资金用于发放工作人员补助。导致项目内容已实施完毕，仍有大部分项目资金净结余，资金执行率不高。</w:t>
      </w:r>
    </w:p>
    <w:p>
      <w:pPr>
        <w:keepNext w:val="0"/>
        <w:keepLines w:val="0"/>
        <w:pageBreakBefore w:val="0"/>
        <w:kinsoku/>
        <w:wordWrap/>
        <w:overflowPunct/>
        <w:topLinePunct w:val="0"/>
        <w:autoSpaceDE/>
        <w:autoSpaceDN/>
        <w:bidi w:val="0"/>
        <w:adjustRightInd w:val="0"/>
        <w:snapToGrid w:val="0"/>
        <w:spacing w:line="578" w:lineRule="exact"/>
        <w:textAlignment w:val="auto"/>
        <w:rPr>
          <w:rFonts w:hint="eastAsia" w:ascii="Times New Roman" w:hAnsi="Times New Roman" w:eastAsia="黑体" w:cs="Times New Roman"/>
          <w:sz w:val="44"/>
          <w:szCs w:val="44"/>
          <w:highlight w:val="none"/>
          <w:lang w:val="zh-CN" w:eastAsia="zh-CN"/>
        </w:rPr>
      </w:pPr>
      <w:r>
        <w:rPr>
          <w:rFonts w:hint="eastAsia" w:ascii="Times New Roman" w:hAnsi="Times New Roman" w:eastAsia="黑体" w:cs="Times New Roman"/>
          <w:sz w:val="44"/>
          <w:szCs w:val="44"/>
          <w:highlight w:val="none"/>
          <w:lang w:val="zh-CN" w:eastAsia="zh-CN"/>
        </w:rPr>
        <w:t>六、改进建议</w:t>
      </w:r>
    </w:p>
    <w:p>
      <w:pPr>
        <w:pStyle w:val="6"/>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下达项目资金时，应共同考量服务对象人数及开展工作量，并允许项目有小部分净结余资金。</w:t>
      </w:r>
    </w:p>
    <w:p>
      <w:pPr>
        <w:pStyle w:val="2"/>
        <w:rPr>
          <w:rFonts w:hint="eastAsia"/>
          <w:lang w:val="en-US" w:eastAsia="zh-CN"/>
        </w:rPr>
      </w:pPr>
    </w:p>
    <w:p>
      <w:pPr>
        <w:keepNext w:val="0"/>
        <w:keepLines w:val="0"/>
        <w:pageBreakBefore w:val="0"/>
        <w:kinsoku/>
        <w:wordWrap/>
        <w:overflowPunct/>
        <w:topLinePunct w:val="0"/>
        <w:autoSpaceDE/>
        <w:autoSpaceDN/>
        <w:bidi w:val="0"/>
        <w:adjustRightInd w:val="0"/>
        <w:snapToGrid w:val="0"/>
        <w:spacing w:line="578" w:lineRule="exact"/>
        <w:textAlignment w:val="auto"/>
      </w:pPr>
    </w:p>
    <w:p/>
    <w:p>
      <w:pPr>
        <w:pStyle w:val="2"/>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C0918887"/>
    <w:multiLevelType w:val="singleLevel"/>
    <w:tmpl w:val="C0918887"/>
    <w:lvl w:ilvl="0" w:tentative="0">
      <w:start w:val="1"/>
      <w:numFmt w:val="chineseCounting"/>
      <w:suff w:val="nothing"/>
      <w:lvlText w:val="（%1）"/>
      <w:lvlJc w:val="left"/>
      <w:rPr>
        <w:rFonts w:hint="eastAsia"/>
      </w:rPr>
    </w:lvl>
  </w:abstractNum>
  <w:abstractNum w:abstractNumId="2">
    <w:nsid w:val="D6BDAA9D"/>
    <w:multiLevelType w:val="singleLevel"/>
    <w:tmpl w:val="D6BDAA9D"/>
    <w:lvl w:ilvl="0" w:tentative="0">
      <w:start w:val="2"/>
      <w:numFmt w:val="chineseCounting"/>
      <w:suff w:val="nothing"/>
      <w:lvlText w:val="（%1）"/>
      <w:lvlJc w:val="left"/>
      <w:rPr>
        <w:rFonts w:hint="eastAsia"/>
      </w:rPr>
    </w:lvl>
  </w:abstractNum>
  <w:abstractNum w:abstractNumId="3">
    <w:nsid w:val="E6857523"/>
    <w:multiLevelType w:val="singleLevel"/>
    <w:tmpl w:val="E6857523"/>
    <w:lvl w:ilvl="0" w:tentative="0">
      <w:start w:val="2"/>
      <w:numFmt w:val="chineseCounting"/>
      <w:suff w:val="nothing"/>
      <w:lvlText w:val="（%1）"/>
      <w:lvlJc w:val="left"/>
      <w:rPr>
        <w:rFonts w:hint="eastAsia"/>
      </w:rPr>
    </w:lvl>
  </w:abstractNum>
  <w:abstractNum w:abstractNumId="4">
    <w:nsid w:val="04DD6C31"/>
    <w:multiLevelType w:val="singleLevel"/>
    <w:tmpl w:val="04DD6C31"/>
    <w:lvl w:ilvl="0" w:tentative="0">
      <w:start w:val="1"/>
      <w:numFmt w:val="chineseCounting"/>
      <w:suff w:val="nothing"/>
      <w:lvlText w:val="%1、"/>
      <w:lvlJc w:val="left"/>
      <w:rPr>
        <w:rFonts w:hint="eastAsia"/>
      </w:rPr>
    </w:lvl>
  </w:abstractNum>
  <w:abstractNum w:abstractNumId="5">
    <w:nsid w:val="0EA5CCA3"/>
    <w:multiLevelType w:val="singleLevel"/>
    <w:tmpl w:val="0EA5CCA3"/>
    <w:lvl w:ilvl="0" w:tentative="0">
      <w:start w:val="3"/>
      <w:numFmt w:val="chineseCounting"/>
      <w:suff w:val="nothing"/>
      <w:lvlText w:val="（%1）"/>
      <w:lvlJc w:val="left"/>
      <w:rPr>
        <w:rFonts w:hint="eastAsia"/>
      </w:rPr>
    </w:lvl>
  </w:abstractNum>
  <w:num w:numId="1">
    <w:abstractNumId w:val="4"/>
  </w:num>
  <w:num w:numId="2">
    <w:abstractNumId w:val="1"/>
  </w:num>
  <w:num w:numId="3">
    <w:abstractNumId w:val="2"/>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dkNzNjMTVjMjRkY2M4MDkwZjEwYTZhMmZhNThhN2IifQ=="/>
    <w:docVar w:name="KSO_WPS_MARK_KEY" w:val="eab3c74a-54fd-4a6e-ab5c-f4d0cd562d6d"/>
  </w:docVars>
  <w:rsids>
    <w:rsidRoot w:val="004C22EC"/>
    <w:rsid w:val="004C22EC"/>
    <w:rsid w:val="007B38C6"/>
    <w:rsid w:val="047D1717"/>
    <w:rsid w:val="0C2B3807"/>
    <w:rsid w:val="0F300797"/>
    <w:rsid w:val="100566B3"/>
    <w:rsid w:val="118C6690"/>
    <w:rsid w:val="12BE119C"/>
    <w:rsid w:val="1B4A3EC4"/>
    <w:rsid w:val="244E01D1"/>
    <w:rsid w:val="25854D49"/>
    <w:rsid w:val="29361D54"/>
    <w:rsid w:val="2E7B143F"/>
    <w:rsid w:val="2EAF61D3"/>
    <w:rsid w:val="33DA011B"/>
    <w:rsid w:val="358B1B11"/>
    <w:rsid w:val="388F5EB6"/>
    <w:rsid w:val="3891782F"/>
    <w:rsid w:val="3CB569FC"/>
    <w:rsid w:val="423607D0"/>
    <w:rsid w:val="4A0B0DD8"/>
    <w:rsid w:val="4E5A020A"/>
    <w:rsid w:val="51DF7DD2"/>
    <w:rsid w:val="55704B34"/>
    <w:rsid w:val="56A63FEE"/>
    <w:rsid w:val="57B166CC"/>
    <w:rsid w:val="5DBC40E7"/>
    <w:rsid w:val="72FB018F"/>
    <w:rsid w:val="77991202"/>
    <w:rsid w:val="7A4760FE"/>
    <w:rsid w:val="E7DA9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ind w:firstLine="420" w:firstLineChars="200"/>
    </w:pPr>
  </w:style>
  <w:style w:type="paragraph" w:styleId="3">
    <w:name w:val="Body Text Indent"/>
    <w:basedOn w:val="1"/>
    <w:next w:val="2"/>
    <w:qFormat/>
    <w:uiPriority w:val="0"/>
    <w:pPr>
      <w:spacing w:after="120" w:afterLines="0"/>
      <w:ind w:left="420" w:leftChars="200"/>
    </w:pPr>
    <w:rPr>
      <w:rFonts w:eastAsia="宋体"/>
      <w:kern w:val="2"/>
      <w:sz w:val="21"/>
      <w:szCs w:val="24"/>
      <w:lang w:val="en-US" w:eastAsia="zh-CN" w:bidi="ar-SA"/>
    </w:rPr>
  </w:style>
  <w:style w:type="paragraph" w:styleId="4">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7">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4"/>
    <w:semiHidden/>
    <w:qFormat/>
    <w:uiPriority w:val="99"/>
    <w:rPr>
      <w:sz w:val="18"/>
      <w:szCs w:val="18"/>
    </w:rPr>
  </w:style>
  <w:style w:type="character" w:customStyle="1" w:styleId="13">
    <w:name w:val="页脚 Char"/>
    <w:basedOn w:val="11"/>
    <w:link w:val="7"/>
    <w:semiHidden/>
    <w:qFormat/>
    <w:uiPriority w:val="99"/>
    <w:rPr>
      <w:sz w:val="18"/>
      <w:szCs w:val="18"/>
    </w:rPr>
  </w:style>
  <w:style w:type="character" w:customStyle="1" w:styleId="14">
    <w:name w:val="标题 1 Char"/>
    <w:basedOn w:val="11"/>
    <w:link w:val="5"/>
    <w:qFormat/>
    <w:uiPriority w:val="9"/>
    <w:rPr>
      <w:rFonts w:ascii="Times New Roman" w:hAnsi="Times New Roman" w:eastAsia="宋体" w:cs="Times New Roman"/>
      <w:b/>
      <w:bCs/>
      <w:kern w:val="44"/>
      <w:sz w:val="44"/>
      <w:szCs w:val="44"/>
    </w:rPr>
  </w:style>
  <w:style w:type="paragraph" w:customStyle="1" w:styleId="1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31</Pages>
  <Words>15533</Words>
  <Characters>16582</Characters>
  <Lines>2</Lines>
  <Paragraphs>1</Paragraphs>
  <TotalTime>0</TotalTime>
  <ScaleCrop>false</ScaleCrop>
  <LinksUpToDate>false</LinksUpToDate>
  <CharactersWithSpaces>16733</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cp:lastPrinted>2025-09-04T17:05:00Z</cp:lastPrinted>
  <dcterms:modified xsi:type="dcterms:W3CDTF">2025-10-14T16:41:59Z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5548AC0B7737441F9BCC9BCA93DE0FDF_12</vt:lpwstr>
  </property>
</Properties>
</file>