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供销社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黑水县供销社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675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2020-08-17T08:52:30Z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