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黑水生态环境局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关于2019年重点生态功能区转移支付绩效评价报告</w:t>
      </w: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一、基本情况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（一）2019年度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1、2019年生态功能考核监测（地表水水质监测）。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对我县国家重点生态功能区县域生态环境质量考核环境监测履行监测点位环境空气和地表水环境质量进行监测。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监测项目为：（1）环境空气：一氧化碳、PM10、PM2.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臭氧、二氧化硫、二氧化氮，共6项；（2）地表水：pH值、水温、溶解氧、电导率、流量、高锰酸盐指数、五日生化需氧量、化学需氧量、氨氮、总磷、总氮（以N计）、挥发酚、铜、铅、锌、镉、砷、汞、硒、氟化物（以F-计）、硫化物、阴离子表面活性剂、氰化物、六价铬、石油类、粪大肠菌群，共26项。到位资金48万元，支出40万元，剩余8万元，资金来源:阿州财预[2018]84号。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测频次为：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一月一次，共12次。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2、2019年乡镇饮用水源地及农村质量试点监测。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（1）农村质量试点监测：对沙石多乡杨柳秋村、芦花镇谷汝村、双溜索乡俄瓜村环境空气、饮用水（地表水）、土壤环境质量进行监测。</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监测项目：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（1）环境空气：</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PM10、二氧化硫、二氧化氮共 3 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（2）地表水：</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pH、水温、溶解氧、高锰酸盐指数、化学需氧量、五日生化需氧量、硫 酸盐、氯化物、硝酸盐、阴离子表面活性剂、氟化物、六价铬、氨氮、总磷、总氮、石 油类、硫化物、挥发酚、氰化物、粪大肠菌群、铜、锌、铅、镉、铁、锰、砷、汞、硒 共 29 项；（3）土壤：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pH值、阳离子交换量、总铬、总镉、总汞、总砷、总铅工7项。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监测频次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：空气、地表水一季度一次，共4村；土壤一年一次。（2）乡镇饮用水源监测：对我县17个乡镇的集中式饮用水进行监测。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监测项目: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温、、溶解氧、高盐指数、五日生化需氧量、氨氮、总氨、总瞬、铜、锌、、确、汞、铅、镉、六价铬、氯化物、化物、挥发酚、石油类、硫化物、阴离子表面活性剂、硫酸盐、氯化物、硝酸盐(以N计)、铁、锰、大肠菌群共28项。监测频次为半年一次，一年2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共计到位资金48万元，支出44.8万元，剩余3.2万元，资金来源为：阿州财预[2018]84号。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3、2019年县城集中式饮用水源地水质监测。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对我县谷汝沟、德石窝沟县城集中式饮用水进行监测。</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监测项目:</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水温、pH、溶解氧、高锰酸盐指数、氨氮、总氮、总磷、铜、锌、硒、砷、汞、铅、镉、六价格、氟化物、氰化物、挥发酚、石油类、硫化物、阴离子表面活性剂、硫酸盐、氯化物、硝酸盐(以N计)、三氯甲烷、四氯化碳、三氯乙烯、四氯乙烯、甲醛、苯、甲苯、乙苯、二甲苯、苯乙烯、异丙苯、氯苯、1，2-二氯苯、1，4-二氯苯、三氯苯、硝基苯、二硝基苯、硝基氯苯、邻苯二甲酸二(2-乙基己基)酯、邻苯二甲酸二丁酯、阿特拉津、苯并(a)芘、林丹、滴滴涕、铁、锰、钼、被、钡、镍、钒、铊、钻、锑、硼、大肠菌群、五日生化需氧量共61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监测频次：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一季度一次，一年四次。另外一年一次全分析监测报告，共109项。到位资金31万元，支出31万元，资金来源为：阿州财预[2018]84号。</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黑体" w:hAnsi="宋体" w:eastAsia="黑体" w:cs="Times New Roman"/>
          <w:b/>
          <w:bCs/>
          <w:color w:val="000000" w:themeColor="text1"/>
          <w:sz w:val="32"/>
          <w:szCs w:val="32"/>
          <w14:textFill>
            <w14:solidFill>
              <w14:schemeClr w14:val="tx1"/>
            </w14:solidFill>
          </w14:textFill>
        </w:rPr>
      </w:pPr>
      <w:r>
        <w:rPr>
          <w:rFonts w:hint="eastAsia" w:ascii="黑体" w:hAnsi="宋体" w:eastAsia="黑体" w:cs="Times New Roman"/>
          <w:b/>
          <w:bCs/>
          <w:color w:val="000000" w:themeColor="text1"/>
          <w:sz w:val="32"/>
          <w:szCs w:val="32"/>
          <w14:textFill>
            <w14:solidFill>
              <w14:schemeClr w14:val="tx1"/>
            </w14:solidFill>
          </w14:textFill>
        </w:rPr>
        <w:t>二、</w:t>
      </w:r>
      <w:r>
        <w:rPr>
          <w:rFonts w:ascii="黑体" w:hAnsi="宋体" w:eastAsia="黑体" w:cs="Times New Roman"/>
          <w:b/>
          <w:bCs/>
          <w:color w:val="000000" w:themeColor="text1"/>
          <w:sz w:val="32"/>
          <w:szCs w:val="32"/>
          <w14:textFill>
            <w14:solidFill>
              <w14:schemeClr w14:val="tx1"/>
            </w14:solidFill>
          </w14:textFill>
        </w:rPr>
        <w:t>评价工作</w:t>
      </w:r>
      <w:r>
        <w:rPr>
          <w:rFonts w:hint="eastAsia" w:ascii="黑体" w:hAnsi="宋体" w:eastAsia="黑体" w:cs="Times New Roman"/>
          <w:b/>
          <w:bCs/>
          <w:color w:val="000000" w:themeColor="text1"/>
          <w:sz w:val="32"/>
          <w:szCs w:val="32"/>
          <w14:textFill>
            <w14:solidFill>
              <w14:schemeClr w14:val="tx1"/>
            </w14:solidFill>
          </w14:textFill>
        </w:rPr>
        <w:t>开展</w:t>
      </w:r>
      <w:r>
        <w:rPr>
          <w:rFonts w:ascii="黑体" w:hAnsi="宋体" w:eastAsia="黑体" w:cs="Times New Roman"/>
          <w:b/>
          <w:bCs/>
          <w:color w:val="000000" w:themeColor="text1"/>
          <w:sz w:val="32"/>
          <w:szCs w:val="32"/>
          <w14:textFill>
            <w14:solidFill>
              <w14:schemeClr w14:val="tx1"/>
            </w14:solidFill>
          </w14:textFill>
        </w:rPr>
        <w:t>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（一）监测项目。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根据我县绩效考核办法，组织工作人员主要从以下几个方面进行绩效评价：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从监测项目和资金的落实情况和单位情况；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项目监管情况，始终坚持“项目跟着规划走” 、“资金跟着项目走”的原则。同时协同监测单位深入采样现场调查了解采样进展情况，督促监测单位严格按监测采样技术规范进行作业，确保采样工作按规定的时间、进度和质量要求完工。在采样工作完成后，按规定时间进行化验，并出具监测报告。</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坚持信息公开。按相关要求对监测结果进行不定期公开，接收群众监督。</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严格资金使用。在项目申报、审批到资金下拨、使用的各个环节，主动接受审计、财政、监察部门和上级主管部门的检查、审计和监督，始终做到了专款专用，足额到位，无挤占、挪用、截留现象发生。</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发挥资金效益。对监测项目，力求效益最大化。</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二）国家重点生态功能区县域生态环境治理考核工作。</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根据环境保护部办公</w:t>
      </w:r>
      <w:r>
        <w:rPr>
          <w:rFonts w:hint="eastAsia" w:ascii="仿宋_GB2312" w:hAnsi="仿宋_GB2312" w:eastAsia="仿宋_GB2312" w:cs="仿宋_GB2312"/>
          <w:color w:val="000000" w:themeColor="text1"/>
          <w:sz w:val="32"/>
          <w:szCs w:val="32"/>
          <w:lang w:eastAsia="zh-CN"/>
          <w14:textFill>
            <w14:solidFill>
              <w14:schemeClr w14:val="tx1"/>
            </w14:solidFill>
          </w14:textFill>
        </w:rPr>
        <w:t>厅</w:t>
      </w:r>
      <w:r>
        <w:rPr>
          <w:rFonts w:hint="eastAsia" w:ascii="仿宋_GB2312" w:hAnsi="仿宋_GB2312" w:eastAsia="仿宋_GB2312" w:cs="仿宋_GB2312"/>
          <w:color w:val="000000" w:themeColor="text1"/>
          <w:sz w:val="32"/>
          <w:szCs w:val="32"/>
          <w14:textFill>
            <w14:solidFill>
              <w14:schemeClr w14:val="tx1"/>
            </w14:solidFill>
          </w14:textFill>
        </w:rPr>
        <w:t>、财政部办公厅联合制定的《关于加强“十三五”国家重点生态功能区县域生态环境质量监测评价与考核工作的通知》（环办监测函〔2017〕279号）、《关于印发＜2017年四川省国家重点生态功能区县城生态环境质量监测、评价与考核工作实施方案＞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的要求，</w:t>
      </w:r>
      <w:r>
        <w:rPr>
          <w:rFonts w:hint="eastAsia" w:ascii="仿宋_GB2312" w:hAnsi="仿宋_GB2312" w:eastAsia="仿宋_GB2312" w:cs="仿宋_GB2312"/>
          <w:color w:val="000000" w:themeColor="text1"/>
          <w:sz w:val="32"/>
          <w:szCs w:val="32"/>
          <w14:textFill>
            <w14:solidFill>
              <w14:schemeClr w14:val="tx1"/>
            </w14:solidFill>
          </w14:textFill>
        </w:rPr>
        <w:t>我县在201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年10月10日，报送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年第四季度和201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年前三季度的监测数据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报表及</w:t>
      </w:r>
      <w:r>
        <w:rPr>
          <w:rFonts w:hint="eastAsia" w:ascii="仿宋_GB2312" w:hAnsi="仿宋_GB2312" w:eastAsia="仿宋_GB2312" w:cs="仿宋_GB2312"/>
          <w:color w:val="000000" w:themeColor="text1"/>
          <w:sz w:val="32"/>
          <w:szCs w:val="32"/>
          <w14:textFill>
            <w14:solidFill>
              <w14:schemeClr w14:val="tx1"/>
            </w14:solidFill>
          </w14:textFill>
        </w:rPr>
        <w:t>监测报告，包括县域内地表水水质、集中式用水水质、环境空气质量监测数据，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w:t>
      </w:r>
      <w:r>
        <w:rPr>
          <w:rFonts w:hint="eastAsia" w:ascii="仿宋_GB2312" w:hAnsi="仿宋_GB2312" w:eastAsia="仿宋_GB2312" w:cs="仿宋_GB2312"/>
          <w:color w:val="000000" w:themeColor="text1"/>
          <w:sz w:val="32"/>
          <w:szCs w:val="32"/>
          <w14:textFill>
            <w14:solidFill>
              <w14:schemeClr w14:val="tx1"/>
            </w14:solidFill>
          </w14:textFill>
        </w:rPr>
        <w:t>测数据通过县考核填报软件系统报送，生成并导出的压缩包电子版；监测报告装订成册式两份，已正式文件（含电子版）报送省环保厅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年10月31日之前，报送县级自查报告、包级自查纸质材料、自查报告压结电子版、相关证明</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包括环境监测数据和监测报告）。自查报告通过县城考核填报软件系统报送，生成并导出的压缩电子版，纸质自查报告式两份，以正式文件（含电子版）报送省环保厅；2019年12月10日，按要求提交了第四季度监测数据（2019年12月空气数据除外），2019年4季度数据填报表；2020年1月10日，按要求提交2019年12月空气监测数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我们通过自查，认为2017年、2018年、2019年监测服务项目、生态功能考核工作的实施符合国家、省、州相关规定，监测项目、生态功能考核工作完成质量较好，发挥效益明显。</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评价结论及绩效分析</w:t>
      </w:r>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评价结论</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1、2019年生态功能考核监测（地表水水质监测）。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我县国家重点生态功能区县域生态环境质量考核环境监测履行监测点位环境空气和地表水环境质量进行监测。监测指标共26项，监测频次一月一次，一年12次。根据监测结果，2017年、2018年、2019年1-7月我县生态功能考核监测（地表水水质监测）水质均达到《地表水环境质量标准》（GB3838-2002）表1中Ⅱ类标准，表2中补充项目标准限值和表3中特定项目标准限值，水质达标率100%。</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2、2019年农村环境试点监测。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对我县三个村庄的环境空气、饮用水(地表水型)、土壤环境质量进行了监测。监测指标：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（1）环境空气：</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共 3 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（2）地表水：</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共 29 项；（3）土壤：共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监测频次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空气、地表水一季度一次，共4村；土壤一年一次。根据监测结果2017年、2018年、2019年1-2季度（1）环境空气优良率达100%；（2）地表水水质均达到《地表水环境质量标准》（GB3838-2002）表1中Ⅲ类标准，表2中补充项目标准限值和表3中特定项目标准限值，水质达标率100%；</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（3）土壤监测指标中无超标项目。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3、2019年1-2季度乡镇饮用水源地水质监测。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我县17个乡镇的集中式饮用水进行监测。监测指标共28项，2017、2018监测频次为半年一次，一年2次。2019年一季度一次，一年4次。根据监测结果，我县2017年、2018年、2019年1-2季度乡镇集中式饮水水水源水质均达到《地表水环境质量标准》（GB3838-2002）表1中Ⅲ类标准，表2中补充项目标准限值和表3中特定项目标准限值，水质达标率100%。</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4、2019年1-2季度县城集中式饮用水源地水质监测。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对我县谷汝沟、德石窝沟（2017年4次，2018年1次）县城集中式饮用水进行了监测。</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监测指标</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共61项。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监测频次为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一季度一次，一年四次。另外一年一次全分析监测报告，监测指标共109项。根据监测结果，我县2017年、2018年县、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2019年1-2季度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城集中式饮用水源地水质均达到《地表水环境质量标准》（GB3838-2002）表1中Ⅲ类标准，表2中补充项目标准限值和表3中特定项目标准限值，水质达标率100%。</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5、国家重点生态功能区县域生态环境治理考核工作。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县域生态环境质量考核结果变差是扣减转移支付资金的依据，考核结果小于-2，直接扣减2000万，考核结果小于-4，直接扣减4000万，考核结果一票否决，全额扣减。</w:t>
      </w:r>
      <w:r>
        <w:rPr>
          <w:rFonts w:hint="eastAsia" w:ascii="仿宋_GB2312" w:hAnsi="仿宋_GB2312" w:eastAsia="仿宋_GB2312" w:cs="仿宋_GB2312"/>
          <w:color w:val="000000" w:themeColor="text1"/>
          <w:sz w:val="32"/>
          <w:szCs w:val="32"/>
          <w14:textFill>
            <w14:solidFill>
              <w14:schemeClr w14:val="tx1"/>
            </w14:solidFill>
          </w14:textFill>
        </w:rPr>
        <w:t>根据环境保护部办公</w:t>
      </w:r>
      <w:r>
        <w:rPr>
          <w:rFonts w:hint="eastAsia" w:ascii="仿宋_GB2312" w:hAnsi="仿宋_GB2312" w:eastAsia="仿宋_GB2312" w:cs="仿宋_GB2312"/>
          <w:color w:val="000000" w:themeColor="text1"/>
          <w:sz w:val="32"/>
          <w:szCs w:val="32"/>
          <w:lang w:eastAsia="zh-CN"/>
          <w14:textFill>
            <w14:solidFill>
              <w14:schemeClr w14:val="tx1"/>
            </w14:solidFill>
          </w14:textFill>
        </w:rPr>
        <w:t>厅</w:t>
      </w:r>
      <w:r>
        <w:rPr>
          <w:rFonts w:hint="eastAsia" w:ascii="仿宋_GB2312" w:hAnsi="仿宋_GB2312" w:eastAsia="仿宋_GB2312" w:cs="仿宋_GB2312"/>
          <w:color w:val="000000" w:themeColor="text1"/>
          <w:sz w:val="32"/>
          <w:szCs w:val="32"/>
          <w14:textFill>
            <w14:solidFill>
              <w14:schemeClr w14:val="tx1"/>
            </w14:solidFill>
          </w14:textFill>
        </w:rPr>
        <w:t>、财政部办公厅联合制定的《关于加强“十三五”国家重点生态功能区县域生态环境质量监测评价与考核工作的通知》（环办监测函〔2017〕279号）、《关于印发＜2017年四川省国家重点生态功能区县城生态环境质量监测、评价与考核工作实施方案＞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的要求，我局按时间节点对数据资料进行汇总填报、报送工作，完成我县2019年1-2季度资料报送工作。</w:t>
      </w:r>
    </w:p>
    <w:p>
      <w:pPr>
        <w:keepNext w:val="0"/>
        <w:keepLines w:val="0"/>
        <w:pageBreakBefore w:val="0"/>
        <w:numPr>
          <w:ilvl w:val="0"/>
          <w:numId w:val="0"/>
        </w:numPr>
        <w:kinsoku/>
        <w:wordWrap/>
        <w:overflowPunct/>
        <w:topLinePunct w:val="0"/>
        <w:autoSpaceDE/>
        <w:autoSpaceDN/>
        <w:bidi w:val="0"/>
        <w:adjustRightInd/>
        <w:spacing w:line="560" w:lineRule="exact"/>
        <w:ind w:firstLine="321" w:firstLineChars="100"/>
        <w:jc w:val="both"/>
        <w:textAlignment w:val="auto"/>
        <w:rPr>
          <w:rFonts w:hint="eastAsia" w:ascii="楷体" w:hAnsi="楷体" w:eastAsia="楷体" w:cs="楷体"/>
          <w:b/>
          <w:bCs/>
          <w:color w:val="000000" w:themeColor="text1"/>
          <w:kern w:val="0"/>
          <w:sz w:val="32"/>
          <w:szCs w:val="32"/>
          <w:lang w:val="en-US" w:eastAsia="zh-CN"/>
          <w14:textFill>
            <w14:solidFill>
              <w14:schemeClr w14:val="tx1"/>
            </w14:solidFill>
          </w14:textFill>
        </w:rPr>
      </w:pPr>
      <w:r>
        <w:rPr>
          <w:rFonts w:hint="eastAsia" w:ascii="楷体" w:hAnsi="楷体" w:eastAsia="楷体" w:cs="楷体"/>
          <w:b/>
          <w:bCs/>
          <w:color w:val="000000" w:themeColor="text1"/>
          <w:kern w:val="0"/>
          <w:sz w:val="32"/>
          <w:szCs w:val="32"/>
          <w:lang w:val="en-US" w:eastAsia="zh-CN"/>
          <w14:textFill>
            <w14:solidFill>
              <w14:schemeClr w14:val="tx1"/>
            </w14:solidFill>
          </w14:textFill>
        </w:rPr>
        <w:t>（二）绩效分析</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1、政策决策。</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生态功能考核监测、农村环境试点监测、乡镇饮用水源地水质监测、县城集中式饮用水源地水质监测工作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在作业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w:t>
      </w:r>
      <w:r>
        <w:rPr>
          <w:rFonts w:hint="eastAsia" w:ascii="仿宋_GB2312" w:hAnsi="仿宋_GB2312" w:eastAsia="仿宋_GB2312" w:cs="仿宋_GB2312"/>
          <w:color w:val="000000" w:themeColor="text1"/>
          <w:sz w:val="32"/>
          <w:szCs w:val="32"/>
          <w:lang w:eastAsia="zh-CN"/>
          <w14:textFill>
            <w14:solidFill>
              <w14:schemeClr w14:val="tx1"/>
            </w14:solidFill>
          </w14:textFill>
        </w:rPr>
        <w:t>须明确该项目应达到的生态效益、经济效益、社会效益等绩效目标，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为生态功能考核提供数据支撑，及时反映了我县环境质量状况。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我局组织牵头开展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国家重点生态功能区县域生态环境治理考核工作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是是否扣减转移支付资金的依据，为生态文民建设成效提供技术支撑。</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2、过程管理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严格按照财政部门下达的资金计划进行实施。在项目实施中实行财政国库集中报账制，根据工程进度及时拨付资金。</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资金绩效</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（1）经济效益</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及时反映我县环境基础设施、环境质量状况，实现经济增收。</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（2）社会效益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生态功能考核监测、农村环境试点监测、乡镇饮用水源地水质监测、县城集中式饮用水源地水质监测工作及时反映了我县人居环境质量状况，保障人居安全。</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 w:eastAsia="仿宋_GB2312"/>
          <w:color w:val="000000" w:themeColor="text1"/>
          <w:spacing w:val="-4"/>
          <w:sz w:val="32"/>
          <w:szCs w:val="32"/>
          <w:lang w:val="en-US" w:eastAsia="zh-CN"/>
          <w14:textFill>
            <w14:solidFill>
              <w14:schemeClr w14:val="tx1"/>
            </w14:solidFill>
          </w14:textFill>
        </w:rPr>
      </w:pPr>
      <w:r>
        <w:rPr>
          <w:rFonts w:hint="eastAsia" w:ascii="仿宋_GB2312" w:hAnsi="仿宋" w:eastAsia="仿宋_GB2312"/>
          <w:color w:val="000000" w:themeColor="text1"/>
          <w:spacing w:val="-4"/>
          <w:sz w:val="32"/>
          <w:szCs w:val="32"/>
          <w:lang w:val="en-US" w:eastAsia="zh-CN"/>
          <w14:textFill>
            <w14:solidFill>
              <w14:schemeClr w14:val="tx1"/>
            </w14:solidFill>
          </w14:textFill>
        </w:rPr>
        <w:t>（3）生态效益</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 w:eastAsia="仿宋_GB2312"/>
          <w:color w:val="000000" w:themeColor="text1"/>
          <w:spacing w:val="-4"/>
          <w:sz w:val="32"/>
          <w:szCs w:val="32"/>
          <w:lang w:val="en-US" w:eastAsia="zh-CN"/>
          <w14:textFill>
            <w14:solidFill>
              <w14:schemeClr w14:val="tx1"/>
            </w14:solidFill>
          </w14:textFill>
        </w:rPr>
      </w:pPr>
      <w:r>
        <w:rPr>
          <w:rFonts w:hint="eastAsia" w:ascii="仿宋_GB2312" w:hAnsi="仿宋" w:eastAsia="仿宋_GB2312"/>
          <w:color w:val="000000" w:themeColor="text1"/>
          <w:spacing w:val="-4"/>
          <w:sz w:val="32"/>
          <w:szCs w:val="32"/>
          <w:lang w:val="en-US" w:eastAsia="zh-CN"/>
          <w14:textFill>
            <w14:solidFill>
              <w14:schemeClr w14:val="tx1"/>
            </w14:solidFill>
          </w14:textFill>
        </w:rPr>
        <w:t>及时了解我县空气、水、土壤环境质量状况，环境基础设施状况，为川滇森林及生物多样性生态功能区、生物多样性维护作出贡献。</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 w:eastAsia="仿宋_GB2312"/>
          <w:color w:val="000000" w:themeColor="text1"/>
          <w:spacing w:val="-4"/>
          <w:sz w:val="32"/>
          <w:szCs w:val="32"/>
          <w:lang w:val="en-US" w:eastAsia="zh-CN"/>
          <w14:textFill>
            <w14:solidFill>
              <w14:schemeClr w14:val="tx1"/>
            </w14:solidFill>
          </w14:textFill>
        </w:rPr>
      </w:pPr>
      <w:r>
        <w:rPr>
          <w:rFonts w:hint="eastAsia" w:ascii="仿宋_GB2312" w:hAnsi="仿宋" w:eastAsia="仿宋_GB2312"/>
          <w:color w:val="000000" w:themeColor="text1"/>
          <w:spacing w:val="-4"/>
          <w:sz w:val="32"/>
          <w:szCs w:val="32"/>
          <w:lang w:val="en-US" w:eastAsia="zh-CN"/>
          <w14:textFill>
            <w14:solidFill>
              <w14:schemeClr w14:val="tx1"/>
            </w14:solidFill>
          </w14:textFill>
        </w:rPr>
        <w:t>（4）满意度指标完成情况</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通过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生态功能考核监测、农村环境试点监测、乡镇饮用水源地水质监测、县城集中式饮用水源地水质监测、国家重点生态功能区县域生态环境治理考核工作的开展及时反映我县人居环境质量状况、人居环境基础设施状况，并向公众公开环境质量状况，让百姓参与环保、监督环保，群众满意度较高。</w:t>
      </w: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存在主要问题</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无</w:t>
      </w: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相关措施建议</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建议资金及时下达</w:t>
      </w: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黑水生态环境局</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2020年8月15日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332F1"/>
    <w:multiLevelType w:val="singleLevel"/>
    <w:tmpl w:val="AD8332F1"/>
    <w:lvl w:ilvl="0" w:tentative="0">
      <w:start w:val="1"/>
      <w:numFmt w:val="chineseCounting"/>
      <w:suff w:val="nothing"/>
      <w:lvlText w:val="（%1）"/>
      <w:lvlJc w:val="left"/>
      <w:rPr>
        <w:rFonts w:hint="eastAsia"/>
      </w:rPr>
    </w:lvl>
  </w:abstractNum>
  <w:abstractNum w:abstractNumId="1">
    <w:nsid w:val="2D53E95E"/>
    <w:multiLevelType w:val="singleLevel"/>
    <w:tmpl w:val="2D53E95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B6B28"/>
    <w:rsid w:val="06A461DF"/>
    <w:rsid w:val="06A91532"/>
    <w:rsid w:val="08A71EFF"/>
    <w:rsid w:val="0B074E4B"/>
    <w:rsid w:val="0B92597A"/>
    <w:rsid w:val="0C081338"/>
    <w:rsid w:val="0CBF3EFE"/>
    <w:rsid w:val="0E4E2A33"/>
    <w:rsid w:val="11803A12"/>
    <w:rsid w:val="14F75938"/>
    <w:rsid w:val="186F0899"/>
    <w:rsid w:val="1CD25B4B"/>
    <w:rsid w:val="1F613D7B"/>
    <w:rsid w:val="203B3F89"/>
    <w:rsid w:val="203E75D5"/>
    <w:rsid w:val="216721E9"/>
    <w:rsid w:val="23BC32E3"/>
    <w:rsid w:val="28307D73"/>
    <w:rsid w:val="307F637E"/>
    <w:rsid w:val="337F22E0"/>
    <w:rsid w:val="38F37D8B"/>
    <w:rsid w:val="396C1C3E"/>
    <w:rsid w:val="3A0B4E05"/>
    <w:rsid w:val="3A325AE2"/>
    <w:rsid w:val="3B060FEE"/>
    <w:rsid w:val="3F2F5740"/>
    <w:rsid w:val="406B6B28"/>
    <w:rsid w:val="4394078F"/>
    <w:rsid w:val="43AC5FBD"/>
    <w:rsid w:val="44367A56"/>
    <w:rsid w:val="469031F8"/>
    <w:rsid w:val="49D65C9F"/>
    <w:rsid w:val="4A0A3650"/>
    <w:rsid w:val="4AD278B0"/>
    <w:rsid w:val="4D194FFC"/>
    <w:rsid w:val="4ED5454A"/>
    <w:rsid w:val="50992C1E"/>
    <w:rsid w:val="51107F87"/>
    <w:rsid w:val="51E03970"/>
    <w:rsid w:val="53A72B7E"/>
    <w:rsid w:val="54820D7F"/>
    <w:rsid w:val="54DB64E8"/>
    <w:rsid w:val="55AD181B"/>
    <w:rsid w:val="5B9C3B89"/>
    <w:rsid w:val="5BA654FF"/>
    <w:rsid w:val="5BCD1C1D"/>
    <w:rsid w:val="5CCD33BA"/>
    <w:rsid w:val="611F5CC8"/>
    <w:rsid w:val="615E24C5"/>
    <w:rsid w:val="65A15E8B"/>
    <w:rsid w:val="696459FF"/>
    <w:rsid w:val="699E3534"/>
    <w:rsid w:val="69DC23E5"/>
    <w:rsid w:val="6B9E2247"/>
    <w:rsid w:val="6D944566"/>
    <w:rsid w:val="6DFE460C"/>
    <w:rsid w:val="6E75358F"/>
    <w:rsid w:val="70202657"/>
    <w:rsid w:val="73186C54"/>
    <w:rsid w:val="74A36029"/>
    <w:rsid w:val="7A335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2019-08-06T01:22:00Z</dcterms:created>
  <dc:creator>尖叫的旺仔牛奶</dc:creator>
  <cp:lastModifiedBy>臭小子</cp:lastModifiedBy>
  <cp:lastPrinted>2020-08-13T09:56:00Z</cp:lastPrinted>
  <dcterms:modified xsi:type="dcterms:W3CDTF">2020-08-13T09:56:04Z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