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lang w:val="zh-CN"/>
        </w:rPr>
      </w:pPr>
      <w:r>
        <w:rPr>
          <w:rFonts w:hint="eastAsia" w:ascii="黑体" w:eastAsia="黑体" w:cs="黑体"/>
          <w:lang w:val="zh-CN"/>
        </w:rPr>
        <w:t>附件</w:t>
      </w:r>
      <w:r>
        <w:rPr>
          <w:rFonts w:ascii="黑体" w:eastAsia="黑体" w:cs="黑体"/>
        </w:rPr>
        <w:t>5</w:t>
      </w:r>
    </w:p>
    <w:p>
      <w:pPr>
        <w:widowControl/>
        <w:spacing w:line="580" w:lineRule="exact"/>
        <w:rPr>
          <w:rFonts w:ascii="宋体" w:eastAsia="宋体"/>
          <w:b/>
          <w:bCs/>
          <w:sz w:val="44"/>
          <w:szCs w:val="44"/>
          <w:shd w:val="clear" w:color="auto" w:fill="FFFFFF"/>
        </w:rPr>
      </w:pPr>
    </w:p>
    <w:p>
      <w:pPr>
        <w:widowControl/>
        <w:spacing w:line="580" w:lineRule="exact"/>
        <w:jc w:val="center"/>
        <w:rPr>
          <w:rFonts w:hint="eastAsia" w:ascii="宋体" w:eastAsia="宋体" w:cs="宋体"/>
          <w:b/>
          <w:bCs/>
          <w:sz w:val="44"/>
          <w:szCs w:val="44"/>
          <w:shd w:val="clear" w:color="auto" w:fill="FFFFFF"/>
          <w:lang w:eastAsia="zh-CN"/>
        </w:rPr>
      </w:pPr>
      <w:r>
        <w:rPr>
          <w:rFonts w:hint="eastAsia" w:ascii="宋体" w:eastAsia="宋体" w:cs="宋体"/>
          <w:b/>
          <w:bCs/>
          <w:sz w:val="44"/>
          <w:szCs w:val="44"/>
          <w:shd w:val="clear" w:color="auto" w:fill="FFFFFF"/>
          <w:lang w:eastAsia="zh-CN"/>
        </w:rPr>
        <w:t>黑水县乡村振兴局</w:t>
      </w:r>
    </w:p>
    <w:p>
      <w:pPr>
        <w:widowControl/>
        <w:spacing w:line="580" w:lineRule="exact"/>
        <w:jc w:val="center"/>
        <w:rPr>
          <w:rFonts w:hint="eastAsia" w:ascii="宋体" w:eastAsia="宋体" w:cs="宋体"/>
          <w:b/>
          <w:bCs/>
          <w:sz w:val="44"/>
          <w:szCs w:val="44"/>
          <w:shd w:val="clear" w:color="auto" w:fill="FFFFFF"/>
        </w:rPr>
      </w:pPr>
      <w:r>
        <w:rPr>
          <w:rFonts w:hint="eastAsia" w:ascii="宋体" w:eastAsia="宋体" w:cs="宋体"/>
          <w:b/>
          <w:bCs/>
          <w:sz w:val="44"/>
          <w:szCs w:val="44"/>
          <w:shd w:val="clear" w:color="auto" w:fill="FFFFFF"/>
          <w:lang w:eastAsia="zh-CN"/>
        </w:rPr>
        <w:t>关于</w:t>
      </w:r>
      <w:r>
        <w:rPr>
          <w:rFonts w:ascii="宋体" w:eastAsia="宋体" w:cs="宋体"/>
          <w:b/>
          <w:bCs/>
          <w:sz w:val="44"/>
          <w:szCs w:val="44"/>
          <w:shd w:val="clear" w:color="auto" w:fill="FFFFFF"/>
        </w:rPr>
        <w:t>202</w:t>
      </w:r>
      <w:r>
        <w:rPr>
          <w:rFonts w:hint="eastAsia" w:ascii="宋体" w:eastAsia="宋体" w:cs="宋体"/>
          <w:b/>
          <w:bCs/>
          <w:sz w:val="44"/>
          <w:szCs w:val="44"/>
          <w:shd w:val="clear" w:color="auto" w:fill="FFFFFF"/>
          <w:lang w:val="en-US" w:eastAsia="zh-CN"/>
        </w:rPr>
        <w:t>1</w:t>
      </w:r>
      <w:r>
        <w:rPr>
          <w:rFonts w:hint="eastAsia" w:ascii="宋体" w:eastAsia="宋体" w:cs="宋体"/>
          <w:b/>
          <w:bCs/>
          <w:sz w:val="44"/>
          <w:szCs w:val="44"/>
          <w:shd w:val="clear" w:color="auto" w:fill="FFFFFF"/>
        </w:rPr>
        <w:t>年</w:t>
      </w:r>
      <w:r>
        <w:rPr>
          <w:rFonts w:hint="eastAsia" w:ascii="宋体" w:eastAsia="宋体" w:cs="宋体"/>
          <w:b/>
          <w:bCs/>
          <w:sz w:val="44"/>
          <w:szCs w:val="44"/>
          <w:shd w:val="clear" w:color="auto" w:fill="FFFFFF"/>
          <w:lang w:eastAsia="zh-CN"/>
        </w:rPr>
        <w:t>部门</w:t>
      </w:r>
      <w:r>
        <w:rPr>
          <w:rFonts w:hint="eastAsia" w:ascii="宋体" w:eastAsia="宋体" w:cs="宋体"/>
          <w:b/>
          <w:bCs/>
          <w:sz w:val="44"/>
          <w:szCs w:val="44"/>
          <w:shd w:val="clear" w:color="auto" w:fill="FFFFFF"/>
        </w:rPr>
        <w:t>整体支出绩效评价报告</w:t>
      </w:r>
    </w:p>
    <w:p>
      <w:pPr>
        <w:keepNext w:val="0"/>
        <w:keepLines w:val="0"/>
        <w:pageBreakBefore w:val="0"/>
        <w:widowControl/>
        <w:kinsoku/>
        <w:wordWrap/>
        <w:overflowPunct/>
        <w:topLinePunct w:val="0"/>
        <w:bidi w:val="0"/>
        <w:spacing w:line="550" w:lineRule="exact"/>
        <w:ind w:firstLine="640" w:firstLineChars="20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为深入贯彻落实《预算法》关于开展财政绩效评价工作的规定和十九大关于“全面实施绩效管理的总体部署”</w:t>
      </w:r>
      <w:r>
        <w:rPr>
          <w:rFonts w:hint="eastAsia" w:ascii="仿宋_GB2312" w:hAnsi="仿宋_GB2312" w:cs="仿宋_GB2312"/>
          <w:color w:val="000000"/>
          <w:kern w:val="0"/>
          <w:sz w:val="32"/>
          <w:szCs w:val="32"/>
          <w:shd w:val="clear" w:color="auto" w:fill="FFFFFF"/>
          <w:lang w:val="zh-CN"/>
        </w:rPr>
        <w:t>。根据黑财</w:t>
      </w:r>
      <w:r>
        <w:rPr>
          <w:rFonts w:hint="eastAsia" w:ascii="仿宋_GB2312" w:hAnsi="仿宋_GB2312" w:cs="仿宋_GB2312"/>
          <w:color w:val="000000"/>
          <w:kern w:val="0"/>
          <w:sz w:val="32"/>
          <w:szCs w:val="32"/>
          <w:shd w:val="clear" w:color="auto" w:fill="FFFFFF"/>
          <w:lang w:val="en-US" w:eastAsia="zh-CN"/>
        </w:rPr>
        <w:t>【2022】177号通知要求，</w:t>
      </w:r>
      <w:r>
        <w:rPr>
          <w:rFonts w:hint="eastAsia" w:ascii="仿宋_GB2312" w:hAnsi="仿宋_GB2312" w:eastAsia="仿宋_GB2312" w:cs="仿宋_GB2312"/>
          <w:color w:val="000000"/>
          <w:kern w:val="0"/>
          <w:sz w:val="32"/>
          <w:szCs w:val="32"/>
          <w:shd w:val="clear" w:color="auto" w:fill="FFFFFF"/>
          <w:lang w:val="zh-CN"/>
        </w:rPr>
        <w:t>我局</w:t>
      </w:r>
      <w:r>
        <w:rPr>
          <w:rFonts w:hint="eastAsia" w:ascii="仿宋_GB2312" w:hAnsi="仿宋_GB2312" w:cs="仿宋_GB2312"/>
          <w:color w:val="000000"/>
          <w:kern w:val="0"/>
          <w:sz w:val="32"/>
          <w:szCs w:val="32"/>
          <w:shd w:val="clear" w:color="auto" w:fill="FFFFFF"/>
          <w:lang w:val="zh-CN"/>
        </w:rPr>
        <w:t>（职能职责由原扶贫开发局划转）</w:t>
      </w:r>
      <w:r>
        <w:rPr>
          <w:rFonts w:hint="eastAsia" w:ascii="仿宋_GB2312" w:hAnsi="仿宋_GB2312" w:eastAsia="仿宋_GB2312" w:cs="仿宋_GB2312"/>
          <w:color w:val="000000"/>
          <w:kern w:val="0"/>
          <w:sz w:val="32"/>
          <w:szCs w:val="32"/>
          <w:shd w:val="clear" w:color="auto" w:fill="FFFFFF"/>
          <w:lang w:val="zh-CN"/>
        </w:rPr>
        <w:t>庚即对20</w:t>
      </w:r>
      <w:r>
        <w:rPr>
          <w:rFonts w:hint="eastAsia" w:ascii="仿宋_GB2312" w:hAnsi="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全年</w:t>
      </w:r>
      <w:r>
        <w:rPr>
          <w:rFonts w:hint="eastAsia" w:ascii="仿宋_GB2312" w:hAnsi="仿宋_GB2312" w:eastAsia="仿宋_GB2312" w:cs="仿宋_GB2312"/>
          <w:color w:val="000000"/>
          <w:kern w:val="0"/>
          <w:sz w:val="32"/>
          <w:szCs w:val="32"/>
          <w:shd w:val="clear" w:color="auto" w:fill="FFFFFF"/>
          <w:lang w:val="zh-CN"/>
        </w:rPr>
        <w:t>部门整体支出绩效进行了全面综合评价。本次部门整体支出绩效评价分两大块分别进行评价，即基本支出和专项支出两部分。基本支出的评价重点是厉行节约保运转，降低一般行政成本，专项支出的评价</w:t>
      </w:r>
      <w:r>
        <w:rPr>
          <w:rFonts w:hint="eastAsia" w:ascii="仿宋_GB2312" w:hAnsi="仿宋_GB2312" w:cs="仿宋_GB2312"/>
          <w:color w:val="000000"/>
          <w:kern w:val="0"/>
          <w:sz w:val="32"/>
          <w:szCs w:val="32"/>
          <w:shd w:val="clear" w:color="auto" w:fill="FFFFFF"/>
          <w:lang w:val="zh-CN"/>
        </w:rPr>
        <w:t>（由项目股单独出报告）</w:t>
      </w:r>
      <w:r>
        <w:rPr>
          <w:rFonts w:hint="eastAsia" w:ascii="仿宋_GB2312" w:hAnsi="仿宋_GB2312" w:eastAsia="仿宋_GB2312" w:cs="仿宋_GB2312"/>
          <w:color w:val="000000"/>
          <w:kern w:val="0"/>
          <w:sz w:val="32"/>
          <w:szCs w:val="32"/>
          <w:shd w:val="clear" w:color="auto" w:fill="FFFFFF"/>
          <w:lang w:val="zh-CN"/>
        </w:rPr>
        <w:t>重点是规范管理促发展，提高资金发挥最大效益。经全面综合评价，现将有关情况报告如下：</w:t>
      </w:r>
    </w:p>
    <w:p>
      <w:pPr>
        <w:widowControl/>
        <w:numPr>
          <w:ilvl w:val="0"/>
          <w:numId w:val="1"/>
        </w:numPr>
        <w:adjustRightInd w:val="0"/>
        <w:snapToGrid w:val="0"/>
        <w:spacing w:line="580" w:lineRule="exact"/>
        <w:ind w:firstLine="640" w:firstLineChars="200"/>
        <w:jc w:val="left"/>
        <w:rPr>
          <w:rFonts w:hint="eastAsia" w:ascii="黑体" w:eastAsia="黑体" w:cs="黑体"/>
          <w:color w:val="000000"/>
          <w:kern w:val="0"/>
          <w:shd w:val="clear" w:color="auto" w:fill="FFFFFF"/>
          <w:lang w:val="zh-CN"/>
        </w:rPr>
      </w:pPr>
      <w:r>
        <w:rPr>
          <w:rFonts w:hint="eastAsia" w:ascii="黑体" w:eastAsia="黑体" w:cs="黑体"/>
          <w:color w:val="000000"/>
          <w:kern w:val="0"/>
          <w:shd w:val="clear" w:color="auto" w:fill="FFFFFF"/>
          <w:lang w:val="zh-CN"/>
        </w:rPr>
        <w:t>部门概况（</w:t>
      </w:r>
      <w:r>
        <w:rPr>
          <w:rFonts w:hint="eastAsia" w:ascii="仿宋_GB2312" w:cs="仿宋_GB2312"/>
          <w:color w:val="000000"/>
          <w:kern w:val="0"/>
          <w:shd w:val="clear" w:color="auto" w:fill="FFFFFF"/>
          <w:lang w:val="zh-CN"/>
        </w:rPr>
        <w:t>暂无三定方案，以原扶贫开发局</w:t>
      </w:r>
      <w:r>
        <w:rPr>
          <w:rFonts w:hint="eastAsia" w:ascii="仿宋_GB2312" w:cs="仿宋_GB2312"/>
          <w:color w:val="000000"/>
          <w:kern w:val="0"/>
          <w:shd w:val="clear" w:color="auto" w:fill="FFFFFF"/>
          <w:lang w:val="zh-CN" w:eastAsia="zh-CN"/>
        </w:rPr>
        <w:t>三定方案</w:t>
      </w:r>
      <w:r>
        <w:rPr>
          <w:rFonts w:hint="eastAsia" w:ascii="仿宋_GB2312" w:cs="仿宋_GB2312"/>
          <w:color w:val="000000"/>
          <w:kern w:val="0"/>
          <w:shd w:val="clear" w:color="auto" w:fill="FFFFFF"/>
          <w:lang w:val="zh-CN"/>
        </w:rPr>
        <w:t>为准）</w:t>
      </w:r>
    </w:p>
    <w:p>
      <w:pPr>
        <w:widowControl/>
        <w:numPr>
          <w:ilvl w:val="0"/>
          <w:numId w:val="0"/>
        </w:numPr>
        <w:adjustRightInd w:val="0"/>
        <w:snapToGrid w:val="0"/>
        <w:spacing w:line="580" w:lineRule="exact"/>
        <w:ind w:firstLine="640" w:firstLineChars="200"/>
        <w:jc w:val="left"/>
        <w:rPr>
          <w:rFonts w:hint="eastAsia" w:ascii="仿宋_GB2312" w:cs="仿宋_GB2312"/>
          <w:color w:val="000000"/>
          <w:kern w:val="0"/>
          <w:shd w:val="clear" w:color="auto" w:fill="FFFFFF"/>
          <w:lang w:val="en-US" w:eastAsia="zh-CN"/>
        </w:rPr>
      </w:pPr>
      <w:r>
        <w:rPr>
          <w:rFonts w:hint="eastAsia" w:ascii="仿宋_GB2312" w:cs="仿宋_GB2312"/>
          <w:color w:val="000000"/>
          <w:kern w:val="0"/>
          <w:shd w:val="clear" w:color="auto" w:fill="FFFFFF"/>
          <w:lang w:val="zh-CN"/>
        </w:rPr>
        <w:t>（一）机构组成。</w:t>
      </w:r>
      <w:r>
        <w:rPr>
          <w:rFonts w:hint="eastAsia" w:ascii="仿宋_GB2312" w:cs="仿宋_GB2312"/>
          <w:color w:val="000000"/>
          <w:kern w:val="0"/>
          <w:shd w:val="clear" w:color="auto" w:fill="FFFFFF"/>
          <w:lang w:val="en-US" w:eastAsia="zh-CN"/>
        </w:rPr>
        <w:t xml:space="preserve"> </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 w:hAnsi="仿宋" w:eastAsia="仿宋" w:cs="宋体"/>
          <w:b/>
          <w:bCs/>
          <w:color w:val="000000"/>
          <w:kern w:val="0"/>
          <w:sz w:val="32"/>
          <w:szCs w:val="32"/>
          <w:lang w:val="zh-CN"/>
        </w:rPr>
      </w:pPr>
      <w:r>
        <w:rPr>
          <w:rFonts w:hint="eastAsia" w:ascii="仿宋_GB2312" w:hAnsi="仿宋_GB2312" w:cs="仿宋_GB2312"/>
          <w:color w:val="000000"/>
          <w:kern w:val="0"/>
          <w:sz w:val="32"/>
          <w:szCs w:val="32"/>
          <w:shd w:val="clear" w:color="auto" w:fill="FFFFFF"/>
          <w:lang w:val="zh-CN" w:eastAsia="zh-CN"/>
        </w:rPr>
        <w:t>原</w:t>
      </w:r>
      <w:r>
        <w:rPr>
          <w:rFonts w:hint="eastAsia" w:ascii="仿宋_GB2312" w:hAnsi="仿宋_GB2312" w:eastAsia="仿宋_GB2312" w:cs="仿宋_GB2312"/>
          <w:color w:val="000000"/>
          <w:kern w:val="0"/>
          <w:sz w:val="32"/>
          <w:szCs w:val="32"/>
          <w:shd w:val="clear" w:color="auto" w:fill="FFFFFF"/>
          <w:lang w:val="zh-CN"/>
        </w:rPr>
        <w:t>黑水县扶贫</w:t>
      </w:r>
      <w:r>
        <w:rPr>
          <w:rFonts w:hint="eastAsia" w:ascii="仿宋_GB2312" w:hAnsi="仿宋_GB2312" w:cs="仿宋_GB2312"/>
          <w:color w:val="000000"/>
          <w:kern w:val="0"/>
          <w:sz w:val="32"/>
          <w:szCs w:val="32"/>
          <w:shd w:val="clear" w:color="auto" w:fill="FFFFFF"/>
          <w:lang w:val="en-US" w:eastAsia="zh-CN"/>
        </w:rPr>
        <w:t>开发</w:t>
      </w:r>
      <w:r>
        <w:rPr>
          <w:rFonts w:hint="eastAsia" w:ascii="仿宋_GB2312" w:hAnsi="仿宋_GB2312" w:eastAsia="仿宋_GB2312" w:cs="仿宋_GB2312"/>
          <w:color w:val="000000"/>
          <w:kern w:val="0"/>
          <w:sz w:val="32"/>
          <w:szCs w:val="32"/>
          <w:shd w:val="clear" w:color="auto" w:fill="FFFFFF"/>
          <w:lang w:val="zh-CN"/>
        </w:rPr>
        <w:t>局下属二级预算单位3个，其中行政单位1个，参照公务员法管理的事业单位1个、大骨节病办公室事业编制1个。</w:t>
      </w:r>
      <w:r>
        <w:rPr>
          <w:rFonts w:hint="eastAsia" w:ascii="仿宋" w:hAnsi="仿宋" w:eastAsia="仿宋" w:cs="宋体"/>
          <w:b w:val="0"/>
          <w:bCs w:val="0"/>
          <w:color w:val="000000"/>
          <w:kern w:val="0"/>
          <w:sz w:val="32"/>
          <w:szCs w:val="32"/>
          <w:lang w:val="zh-CN"/>
        </w:rPr>
        <w:t>扶贫开发局设5个内设机构：</w:t>
      </w:r>
    </w:p>
    <w:p>
      <w:pPr>
        <w:numPr>
          <w:ilvl w:val="0"/>
          <w:numId w:val="2"/>
        </w:numPr>
        <w:pBdr>
          <w:bottom w:val="single" w:color="FFFFFF" w:sz="4" w:space="31"/>
        </w:pBdr>
        <w:tabs>
          <w:tab w:val="left" w:pos="1440"/>
        </w:tabs>
        <w:wordWrap/>
        <w:spacing w:line="560" w:lineRule="exact"/>
        <w:ind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办公室（行政审批股）</w:t>
      </w:r>
      <w:r>
        <w:rPr>
          <w:rFonts w:hint="eastAsia" w:ascii="仿宋" w:hAnsi="仿宋" w:eastAsia="仿宋" w:cs="宋体"/>
          <w:color w:val="000000"/>
          <w:kern w:val="0"/>
          <w:sz w:val="32"/>
          <w:szCs w:val="32"/>
          <w:lang w:val="zh-CN"/>
        </w:rPr>
        <w:t>，主要负责综合协调机关日常政务管理工作；拟定机关管理制度并实施；负责会务组织、公文处理、政务信息、政务公开、政务督办、效能建设、机要档案、安全保密、综合治理、信访、维稳、人事、后勤管理等机关日常工作；负责政府公开和法规政策培训工作；负责监督检查政策的执行情况；承担相关行政复议、行政应诉和重要文稿起草、审核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扶贫项目规划股</w:t>
      </w:r>
      <w:r>
        <w:rPr>
          <w:rFonts w:hint="eastAsia" w:ascii="仿宋" w:hAnsi="仿宋" w:eastAsia="仿宋" w:cs="宋体"/>
          <w:color w:val="000000"/>
          <w:kern w:val="0"/>
          <w:sz w:val="32"/>
          <w:szCs w:val="32"/>
          <w:lang w:val="zh-CN"/>
        </w:rPr>
        <w:t>，主要负责拟定社会扶贫、定点扶贫、对口帮扶工作方案；负责县外机构或组织在我县定点扶贫和对口帮扶的工作衔接；负责扶贫工作统计监测；监理贫困人口识别机制和管理办法；负责农村低保和扶贫开发政策两项制度有效衔接；负责收集、统计、审核精准扶贫工作中的数据，并对全县贫困村和非贫困村贫困状况、经济增长与经济结构、基础设施建设、农户收入支出状况、扶贫项目、扶贫资金、扶贫成果等进行连续、系统的监测调查；负责宣传党和国家扶贫开发方针、政策；负责金准扶贫工作中形成的档案资料，并立卷归档。</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扶贫开发股</w:t>
      </w:r>
      <w:r>
        <w:rPr>
          <w:rFonts w:hint="eastAsia" w:ascii="仿宋" w:hAnsi="仿宋" w:eastAsia="仿宋" w:cs="宋体"/>
          <w:color w:val="000000"/>
          <w:kern w:val="0"/>
          <w:sz w:val="32"/>
          <w:szCs w:val="32"/>
          <w:lang w:val="zh-CN"/>
        </w:rPr>
        <w:t>，负责推进新一轮扶贫开发，扎实推进精准扶贫项目管理；负责协调黑水县扶贫开发和综合防治大骨节病试点工作；协调特殊类型连片贫困地区、革命老区、“西藏和四川省藏区”扶贫开发等工作。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 w:hAnsi="仿宋" w:eastAsia="仿宋" w:cs="宋体"/>
          <w:color w:val="000000"/>
          <w:kern w:val="0"/>
          <w:sz w:val="32"/>
          <w:szCs w:val="32"/>
          <w:lang w:val="zh-CN"/>
        </w:rPr>
      </w:pPr>
      <w:r>
        <w:rPr>
          <w:rFonts w:hint="eastAsia" w:ascii="仿宋" w:hAnsi="仿宋" w:eastAsia="仿宋" w:cs="宋体"/>
          <w:b/>
          <w:bCs/>
          <w:color w:val="000000"/>
          <w:kern w:val="0"/>
          <w:sz w:val="32"/>
          <w:szCs w:val="32"/>
          <w:lang w:val="zh-CN"/>
        </w:rPr>
        <w:t>移民管理股</w:t>
      </w:r>
      <w:r>
        <w:rPr>
          <w:rFonts w:hint="eastAsia" w:ascii="仿宋" w:hAnsi="仿宋" w:eastAsia="仿宋" w:cs="宋体"/>
          <w:color w:val="000000"/>
          <w:kern w:val="0"/>
          <w:sz w:val="32"/>
          <w:szCs w:val="32"/>
          <w:lang w:val="zh-CN"/>
        </w:rPr>
        <w:t>，负责指导全县移民工作的基础调查和安置规划；负责会同有关部门协调解决移民征赔拆迁中的重大问题，拟定全县移民规划安置方案、统计监测制度并组织实施；承担县内防灾减灾、灾后恢复重建地区移民及贫困劳动力转移培训等工作；负责监督、检查全县移民后期扶持政策的兑现和落实；负责全县后期扶持基金、库区建设基金项目及全县后期扶持实施项目的审查、验收等工作。</w:t>
      </w:r>
    </w:p>
    <w:p>
      <w:pPr>
        <w:numPr>
          <w:ilvl w:val="0"/>
          <w:numId w:val="2"/>
        </w:numPr>
        <w:pBdr>
          <w:bottom w:val="single" w:color="FFFFFF" w:sz="4" w:space="31"/>
        </w:pBdr>
        <w:tabs>
          <w:tab w:val="left" w:pos="1440"/>
        </w:tabs>
        <w:wordWrap/>
        <w:spacing w:line="560" w:lineRule="exact"/>
        <w:ind w:left="0" w:leftChars="0" w:firstLine="643" w:firstLineChars="200"/>
        <w:textAlignment w:val="auto"/>
        <w:outlineLvl w:val="2"/>
        <w:rPr>
          <w:rFonts w:hint="eastAsia" w:ascii="仿宋_GB2312" w:cs="仿宋_GB2312"/>
          <w:color w:val="000000"/>
          <w:kern w:val="0"/>
          <w:shd w:val="clear" w:color="auto" w:fill="FFFFFF"/>
          <w:lang w:val="zh-CN"/>
        </w:rPr>
      </w:pPr>
      <w:r>
        <w:rPr>
          <w:rFonts w:hint="eastAsia" w:ascii="仿宋" w:hAnsi="仿宋" w:eastAsia="仿宋" w:cs="宋体"/>
          <w:b/>
          <w:bCs/>
          <w:color w:val="000000"/>
          <w:kern w:val="0"/>
          <w:sz w:val="32"/>
          <w:szCs w:val="32"/>
          <w:lang w:val="zh-CN"/>
        </w:rPr>
        <w:t>财务股</w:t>
      </w:r>
      <w:r>
        <w:rPr>
          <w:rFonts w:hint="eastAsia" w:ascii="仿宋" w:hAnsi="仿宋" w:eastAsia="仿宋" w:cs="宋体"/>
          <w:color w:val="000000"/>
          <w:kern w:val="0"/>
          <w:sz w:val="32"/>
          <w:szCs w:val="32"/>
          <w:lang w:val="zh-CN"/>
        </w:rPr>
        <w:t>，年度本部门管理的扶贫移民资金年度计划，负责上级扶贫移民资金财务制度、核算办法在县内的执行。负责资金拨付、使用、管理和监督工作；负责全县扶贫移民资金核算、管理、监督、检查工作；对扶贫移民资金和项目审核、评估及对外委托、实施等过程实施监督；参与扶贫、移民资金、项目开展的审核稽查工作。</w:t>
      </w:r>
    </w:p>
    <w:p>
      <w:pPr>
        <w:keepNext w:val="0"/>
        <w:keepLines w:val="0"/>
        <w:pageBreakBefore w:val="0"/>
        <w:kinsoku/>
        <w:wordWrap/>
        <w:overflowPunct/>
        <w:topLinePunct w:val="0"/>
        <w:autoSpaceDE w:val="0"/>
        <w:autoSpaceDN w:val="0"/>
        <w:bidi w:val="0"/>
        <w:adjustRightInd w:val="0"/>
        <w:spacing w:line="550" w:lineRule="exact"/>
        <w:ind w:left="200" w:firstLine="640"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p>
    <w:p>
      <w:pPr>
        <w:widowControl/>
        <w:numPr>
          <w:ilvl w:val="0"/>
          <w:numId w:val="3"/>
        </w:numPr>
        <w:adjustRightInd w:val="0"/>
        <w:snapToGrid w:val="0"/>
        <w:spacing w:line="580" w:lineRule="exact"/>
        <w:ind w:firstLine="640" w:firstLineChars="200"/>
        <w:jc w:val="left"/>
        <w:rPr>
          <w:lang w:val="zh-CN"/>
        </w:rPr>
      </w:pPr>
      <w:r>
        <w:rPr>
          <w:rFonts w:hint="eastAsia" w:ascii="仿宋_GB2312" w:cs="仿宋_GB2312"/>
          <w:color w:val="000000"/>
          <w:kern w:val="0"/>
          <w:shd w:val="clear" w:color="auto" w:fill="FFFFFF"/>
          <w:lang w:val="zh-CN"/>
        </w:rPr>
        <w:t>机构职能。</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cs="仿宋_GB2312"/>
          <w:color w:val="000000"/>
          <w:kern w:val="0"/>
          <w:shd w:val="clear" w:color="auto" w:fill="FFFFFF"/>
          <w:lang w:val="zh-CN"/>
        </w:rPr>
      </w:pPr>
      <w:r>
        <w:rPr>
          <w:rFonts w:hint="eastAsia" w:ascii="仿宋_GB2312" w:hAnsi="仿宋_GB2312" w:cs="仿宋_GB2312"/>
          <w:color w:val="000000"/>
          <w:kern w:val="0"/>
          <w:sz w:val="32"/>
          <w:szCs w:val="32"/>
          <w:shd w:val="clear" w:color="auto" w:fill="FFFFFF"/>
          <w:lang w:val="zh-CN"/>
        </w:rPr>
        <w:t>原</w:t>
      </w:r>
      <w:r>
        <w:rPr>
          <w:rFonts w:hint="eastAsia" w:ascii="仿宋_GB2312" w:hAnsi="仿宋_GB2312" w:eastAsia="仿宋_GB2312" w:cs="仿宋_GB2312"/>
          <w:color w:val="000000"/>
          <w:kern w:val="0"/>
          <w:sz w:val="32"/>
          <w:szCs w:val="32"/>
          <w:shd w:val="clear" w:color="auto" w:fill="FFFFFF"/>
          <w:lang w:val="zh-CN"/>
        </w:rPr>
        <w:t>黑水县扶贫</w:t>
      </w:r>
      <w:r>
        <w:rPr>
          <w:rFonts w:hint="eastAsia" w:ascii="仿宋_GB2312" w:hAnsi="仿宋_GB2312" w:cs="仿宋_GB2312"/>
          <w:color w:val="000000"/>
          <w:kern w:val="0"/>
          <w:sz w:val="32"/>
          <w:szCs w:val="32"/>
          <w:shd w:val="clear" w:color="auto" w:fill="FFFFFF"/>
          <w:lang w:val="en-US" w:eastAsia="zh-CN"/>
        </w:rPr>
        <w:t>开发</w:t>
      </w:r>
      <w:r>
        <w:rPr>
          <w:rFonts w:hint="eastAsia" w:ascii="仿宋_GB2312" w:hAnsi="仿宋_GB2312" w:eastAsia="仿宋_GB2312" w:cs="仿宋_GB2312"/>
          <w:color w:val="000000"/>
          <w:kern w:val="0"/>
          <w:sz w:val="32"/>
          <w:szCs w:val="32"/>
          <w:shd w:val="clear" w:color="auto" w:fill="FFFFFF"/>
          <w:lang w:val="zh-CN"/>
        </w:rPr>
        <w:t>局为贯彻执行国家、省、州扶贫开发和大中型水利水电工程移民迁置及拟定有关具体政策措施并组织实施的政府工作部门。根据县委、县政府关于20</w:t>
      </w:r>
      <w:r>
        <w:rPr>
          <w:rFonts w:hint="eastAsia" w:ascii="仿宋_GB2312" w:hAnsi="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lang w:val="zh-CN"/>
        </w:rPr>
        <w:t>年全州工作的总体部署，我局的主要工作是:负责贯彻执行国家扶贫开发和大中型水利水电工程圆满迁建安置、后期扶持的方针、政策和法律、法规，拟定有关具体政策措施并组织实施，承担全县扶贫开发、移民资金管理责任，拟定全县扶贫开发和移民资金使用管理和项目管理办法，并负责对有关项目、资金、基金、物资的分配、管理、使用、审计核查、统计监测等工作；负责全县扶贫开发和移民工作政策研究及信息报道工作，组织全县扶贫、移民工作人员培训，并组织全县贫困群众和移民群众参加生产技能和劳动力转移培训等</w:t>
      </w:r>
      <w:r>
        <w:rPr>
          <w:rFonts w:hint="eastAsia" w:ascii="仿宋_GB2312" w:hAnsi="仿宋_GB2312" w:eastAsia="仿宋_GB2312" w:cs="仿宋_GB2312"/>
          <w:color w:val="000000"/>
          <w:w w:val="100"/>
          <w:kern w:val="0"/>
          <w:sz w:val="32"/>
          <w:szCs w:val="32"/>
          <w:shd w:val="clear" w:color="auto" w:fill="FFFFFF"/>
          <w:lang w:val="zh-CN"/>
        </w:rPr>
        <w:t>工作；负责全县扶贫开发和移民信访接待、处理、管理工作，协调、指导有关有关的社会稳定工作，负责全县扶贫开发和移民安置、后期扶持政</w:t>
      </w:r>
      <w:r>
        <w:rPr>
          <w:rFonts w:hint="eastAsia" w:ascii="仿宋_GB2312" w:hAnsi="仿宋_GB2312" w:eastAsia="仿宋_GB2312" w:cs="仿宋_GB2312"/>
          <w:color w:val="000000"/>
          <w:kern w:val="0"/>
          <w:sz w:val="32"/>
          <w:szCs w:val="32"/>
          <w:shd w:val="clear" w:color="auto" w:fill="FFFFFF"/>
          <w:lang w:val="zh-CN"/>
        </w:rPr>
        <w:t>策宣传工作；承担县政府公布的有关行政审批事项；承担县扶贫开发领导小组和县水电移民领导小组的具体工作；承担县委、县政府交办的其他事项。</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hAnsi="宋体" w:cs="宋体"/>
          <w:color w:val="000000"/>
          <w:kern w:val="0"/>
          <w:szCs w:val="32"/>
          <w:shd w:val="clear" w:color="auto" w:fill="FFFFFF"/>
          <w:lang w:val="zh-CN"/>
        </w:rPr>
      </w:pPr>
      <w:r>
        <w:rPr>
          <w:rFonts w:hint="eastAsia" w:ascii="仿宋_GB2312" w:cs="仿宋_GB2312"/>
          <w:color w:val="000000"/>
          <w:kern w:val="0"/>
          <w:shd w:val="clear" w:color="auto" w:fill="FFFFFF"/>
          <w:lang w:val="zh-CN"/>
        </w:rPr>
        <w:t>（三）人员概况。</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原</w:t>
      </w:r>
      <w:bookmarkStart w:id="0" w:name="_GoBack"/>
      <w:bookmarkEnd w:id="0"/>
      <w:r>
        <w:rPr>
          <w:rFonts w:hint="eastAsia" w:ascii="仿宋_GB2312" w:hAnsi="宋体" w:cs="宋体"/>
          <w:color w:val="000000"/>
          <w:kern w:val="0"/>
          <w:szCs w:val="32"/>
          <w:shd w:val="clear" w:color="auto" w:fill="FFFFFF"/>
          <w:lang w:val="zh-CN"/>
        </w:rPr>
        <w:t>黑水县扶贫开发局编制总数</w:t>
      </w:r>
      <w:r>
        <w:rPr>
          <w:rFonts w:hint="eastAsia" w:ascii="仿宋_GB2312" w:hAnsi="宋体" w:cs="宋体"/>
          <w:color w:val="000000"/>
          <w:kern w:val="0"/>
          <w:szCs w:val="32"/>
          <w:shd w:val="clear" w:color="auto" w:fill="FFFFFF"/>
          <w:lang w:val="en-US" w:eastAsia="zh-CN"/>
        </w:rPr>
        <w:t>为29</w:t>
      </w:r>
      <w:r>
        <w:rPr>
          <w:rFonts w:hint="eastAsia" w:ascii="仿宋_GB2312" w:hAnsi="宋体" w:cs="宋体"/>
          <w:color w:val="000000"/>
          <w:kern w:val="0"/>
          <w:szCs w:val="32"/>
          <w:shd w:val="clear" w:color="auto" w:fill="FFFFFF"/>
          <w:lang w:val="zh-CN"/>
        </w:rPr>
        <w:t>名，其中：行政编制</w:t>
      </w:r>
      <w:r>
        <w:rPr>
          <w:rFonts w:hint="eastAsia" w:ascii="仿宋_GB2312" w:hAnsi="宋体" w:cs="宋体"/>
          <w:color w:val="000000"/>
          <w:kern w:val="0"/>
          <w:szCs w:val="32"/>
          <w:shd w:val="clear" w:color="auto" w:fill="FFFFFF"/>
          <w:lang w:val="en-US" w:eastAsia="zh-CN"/>
        </w:rPr>
        <w:t>9</w:t>
      </w:r>
      <w:r>
        <w:rPr>
          <w:rFonts w:hint="eastAsia" w:ascii="仿宋_GB2312" w:hAnsi="宋体" w:cs="宋体"/>
          <w:color w:val="000000"/>
          <w:kern w:val="0"/>
          <w:szCs w:val="32"/>
          <w:shd w:val="clear" w:color="auto" w:fill="FFFFFF"/>
          <w:lang w:val="zh-CN"/>
        </w:rPr>
        <w:t>名，工勤2名,参公编制10人（其中工勤</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人），大骨节病事业编制8人。</w:t>
      </w:r>
      <w:r>
        <w:rPr>
          <w:rFonts w:hint="eastAsia" w:ascii="仿宋_GB2312" w:hAnsi="宋体" w:cs="宋体"/>
          <w:color w:val="000000"/>
          <w:kern w:val="0"/>
          <w:szCs w:val="32"/>
          <w:shd w:val="clear" w:color="auto" w:fill="FFFFFF"/>
          <w:lang w:val="en-US" w:eastAsia="zh-CN"/>
        </w:rPr>
        <w:t>2021年底</w:t>
      </w:r>
      <w:r>
        <w:rPr>
          <w:rFonts w:hint="eastAsia" w:ascii="仿宋_GB2312" w:hAnsi="宋体" w:cs="宋体"/>
          <w:color w:val="000000"/>
          <w:kern w:val="0"/>
          <w:szCs w:val="32"/>
          <w:shd w:val="clear" w:color="auto" w:fill="FFFFFF"/>
          <w:lang w:val="zh-CN"/>
        </w:rPr>
        <w:t>在职人员总数为2</w:t>
      </w:r>
      <w:r>
        <w:rPr>
          <w:rFonts w:hint="eastAsia" w:ascii="仿宋_GB2312" w:hAnsi="宋体" w:cs="宋体"/>
          <w:color w:val="000000"/>
          <w:kern w:val="0"/>
          <w:szCs w:val="32"/>
          <w:shd w:val="clear" w:color="auto" w:fill="FFFFFF"/>
          <w:lang w:val="en-US" w:eastAsia="zh-CN"/>
        </w:rPr>
        <w:t>2</w:t>
      </w:r>
      <w:r>
        <w:rPr>
          <w:rFonts w:hint="eastAsia" w:ascii="仿宋_GB2312" w:hAnsi="宋体" w:cs="宋体"/>
          <w:color w:val="000000"/>
          <w:kern w:val="0"/>
          <w:szCs w:val="32"/>
          <w:shd w:val="clear" w:color="auto" w:fill="FFFFFF"/>
          <w:lang w:val="zh-CN"/>
        </w:rPr>
        <w:t>人，其中：行政人员</w:t>
      </w:r>
      <w:r>
        <w:rPr>
          <w:rFonts w:hint="eastAsia" w:ascii="仿宋_GB2312" w:hAnsi="宋体" w:cs="宋体"/>
          <w:color w:val="000000"/>
          <w:kern w:val="0"/>
          <w:szCs w:val="32"/>
          <w:shd w:val="clear" w:color="auto" w:fill="FFFFFF"/>
          <w:lang w:val="en-US" w:eastAsia="zh-CN"/>
        </w:rPr>
        <w:t>9</w:t>
      </w:r>
      <w:r>
        <w:rPr>
          <w:rFonts w:hint="eastAsia" w:ascii="仿宋_GB2312" w:hAnsi="宋体" w:cs="宋体"/>
          <w:color w:val="000000"/>
          <w:kern w:val="0"/>
          <w:szCs w:val="32"/>
          <w:shd w:val="clear" w:color="auto" w:fill="FFFFFF"/>
          <w:lang w:val="zh-CN"/>
        </w:rPr>
        <w:t>人（工勤</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人）、参公</w:t>
      </w:r>
      <w:r>
        <w:rPr>
          <w:rFonts w:hint="eastAsia" w:ascii="仿宋_GB2312" w:hAnsi="宋体" w:cs="宋体"/>
          <w:color w:val="000000"/>
          <w:kern w:val="0"/>
          <w:szCs w:val="32"/>
          <w:shd w:val="clear" w:color="auto" w:fill="FFFFFF"/>
          <w:lang w:val="en-US" w:eastAsia="zh-CN"/>
        </w:rPr>
        <w:t>7</w:t>
      </w:r>
      <w:r>
        <w:rPr>
          <w:rFonts w:hint="eastAsia" w:ascii="仿宋_GB2312" w:hAnsi="宋体" w:cs="宋体"/>
          <w:color w:val="000000"/>
          <w:kern w:val="0"/>
          <w:szCs w:val="32"/>
          <w:shd w:val="clear" w:color="auto" w:fill="FFFFFF"/>
          <w:lang w:val="zh-CN"/>
        </w:rPr>
        <w:t>人（工勤</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人）；大骨节病办公室事业编制</w:t>
      </w:r>
      <w:r>
        <w:rPr>
          <w:rFonts w:hint="eastAsia" w:ascii="仿宋_GB2312" w:hAnsi="宋体" w:cs="宋体"/>
          <w:color w:val="000000"/>
          <w:kern w:val="0"/>
          <w:szCs w:val="32"/>
          <w:shd w:val="clear" w:color="auto" w:fill="FFFFFF"/>
          <w:lang w:val="en-US" w:eastAsia="zh-CN"/>
        </w:rPr>
        <w:t>6</w:t>
      </w:r>
      <w:r>
        <w:rPr>
          <w:rFonts w:hint="eastAsia" w:ascii="仿宋_GB2312" w:hAnsi="宋体" w:cs="宋体"/>
          <w:color w:val="000000"/>
          <w:kern w:val="0"/>
          <w:szCs w:val="32"/>
          <w:shd w:val="clear" w:color="auto" w:fill="FFFFFF"/>
          <w:lang w:val="zh-CN"/>
        </w:rPr>
        <w:t>人；退休人员</w:t>
      </w:r>
      <w:r>
        <w:rPr>
          <w:rFonts w:hint="eastAsia" w:ascii="仿宋_GB2312" w:hAnsi="宋体" w:cs="宋体"/>
          <w:color w:val="000000"/>
          <w:kern w:val="0"/>
          <w:szCs w:val="32"/>
          <w:shd w:val="clear" w:color="auto" w:fill="FFFFFF"/>
          <w:lang w:val="en-US" w:eastAsia="zh-CN"/>
        </w:rPr>
        <w:t>3</w:t>
      </w:r>
      <w:r>
        <w:rPr>
          <w:rFonts w:hint="eastAsia" w:ascii="仿宋_GB2312" w:hAnsi="宋体" w:cs="宋体"/>
          <w:color w:val="000000"/>
          <w:kern w:val="0"/>
          <w:szCs w:val="32"/>
          <w:shd w:val="clear" w:color="auto" w:fill="FFFFFF"/>
          <w:lang w:val="zh-CN"/>
        </w:rPr>
        <w:t>人，</w:t>
      </w:r>
      <w:r>
        <w:rPr>
          <w:rFonts w:hint="eastAsia" w:ascii="仿宋_GB2312" w:hAnsi="宋体" w:cs="宋体"/>
          <w:color w:val="000000"/>
          <w:kern w:val="0"/>
          <w:szCs w:val="32"/>
          <w:shd w:val="clear" w:color="auto" w:fill="FFFFFF"/>
          <w:lang w:val="en-US" w:eastAsia="zh-CN"/>
        </w:rPr>
        <w:t>遗属补助人员3人</w:t>
      </w:r>
      <w:r>
        <w:rPr>
          <w:rFonts w:hint="eastAsia" w:ascii="仿宋_GB2312" w:hAnsi="宋体" w:cs="宋体"/>
          <w:color w:val="000000"/>
          <w:kern w:val="0"/>
          <w:szCs w:val="32"/>
          <w:shd w:val="clear" w:color="auto" w:fill="FFFFFF"/>
          <w:lang w:val="zh-CN"/>
        </w:rPr>
        <w:t>。</w:t>
      </w:r>
    </w:p>
    <w:p>
      <w:pPr>
        <w:numPr>
          <w:ilvl w:val="0"/>
          <w:numId w:val="4"/>
        </w:numPr>
        <w:pBdr>
          <w:bottom w:val="single" w:color="FFFFFF" w:sz="4" w:space="31"/>
        </w:pBdr>
        <w:tabs>
          <w:tab w:val="left" w:pos="1440"/>
        </w:tabs>
        <w:wordWrap/>
        <w:spacing w:line="560" w:lineRule="exact"/>
        <w:ind w:firstLine="640" w:firstLineChars="200"/>
        <w:textAlignment w:val="auto"/>
        <w:outlineLvl w:val="2"/>
        <w:rPr>
          <w:rFonts w:hint="eastAsia" w:ascii="黑体" w:eastAsia="黑体" w:cs="黑体"/>
          <w:color w:val="000000"/>
          <w:kern w:val="0"/>
          <w:shd w:val="clear" w:color="auto" w:fill="FFFFFF"/>
        </w:rPr>
      </w:pPr>
      <w:r>
        <w:rPr>
          <w:rFonts w:hint="eastAsia" w:ascii="黑体" w:eastAsia="黑体" w:cs="黑体"/>
          <w:color w:val="000000"/>
          <w:kern w:val="0"/>
          <w:shd w:val="clear" w:color="auto" w:fill="FFFFFF"/>
        </w:rPr>
        <w:t>部门财政资金收支情况</w:t>
      </w:r>
    </w:p>
    <w:p>
      <w:pPr>
        <w:numPr>
          <w:ilvl w:val="0"/>
          <w:numId w:val="0"/>
        </w:numPr>
        <w:pBdr>
          <w:bottom w:val="single" w:color="FFFFFF" w:sz="4" w:space="31"/>
        </w:pBdr>
        <w:tabs>
          <w:tab w:val="left" w:pos="1440"/>
        </w:tabs>
        <w:wordWrap/>
        <w:spacing w:line="560" w:lineRule="exact"/>
        <w:ind w:firstLine="640" w:firstLineChars="200"/>
        <w:textAlignment w:val="auto"/>
        <w:outlineLvl w:val="2"/>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（一）部门财政资金收入情况。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000000"/>
          <w:kern w:val="0"/>
          <w:szCs w:val="32"/>
          <w:shd w:val="clear" w:color="auto" w:fill="FFFFFF"/>
          <w:lang w:val="en-US" w:eastAsia="zh-CN"/>
        </w:rPr>
      </w:pPr>
      <w:r>
        <w:rPr>
          <w:rFonts w:hint="eastAsia" w:ascii="仿宋_GB2312" w:hAnsi="宋体" w:cs="宋体"/>
          <w:color w:val="000000"/>
          <w:kern w:val="0"/>
          <w:szCs w:val="32"/>
          <w:shd w:val="clear" w:color="auto" w:fill="FFFFFF"/>
          <w:lang w:val="zh-CN"/>
        </w:rPr>
        <w:t>202</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年全年我局决算总收入为：</w:t>
      </w:r>
      <w:r>
        <w:rPr>
          <w:rFonts w:hint="eastAsia" w:ascii="仿宋_GB2312" w:hAnsi="宋体" w:cs="宋体"/>
          <w:color w:val="000000"/>
          <w:kern w:val="0"/>
          <w:szCs w:val="32"/>
          <w:shd w:val="clear" w:color="auto" w:fill="FFFFFF"/>
          <w:lang w:val="en-US" w:eastAsia="zh-CN"/>
        </w:rPr>
        <w:t>6360.91万</w:t>
      </w:r>
      <w:r>
        <w:rPr>
          <w:rFonts w:hint="eastAsia" w:ascii="仿宋_GB2312" w:hAnsi="宋体" w:cs="宋体"/>
          <w:color w:val="000000"/>
          <w:kern w:val="0"/>
          <w:szCs w:val="32"/>
          <w:shd w:val="clear" w:color="auto" w:fill="FFFFFF"/>
          <w:lang w:val="zh-CN"/>
        </w:rPr>
        <w:t>元</w:t>
      </w:r>
      <w:r>
        <w:rPr>
          <w:rFonts w:hint="eastAsia" w:ascii="仿宋_GB2312" w:hAnsi="宋体" w:cs="宋体"/>
          <w:color w:val="000000"/>
          <w:kern w:val="0"/>
          <w:szCs w:val="32"/>
          <w:shd w:val="clear" w:color="auto" w:fill="FFFFFF"/>
          <w:lang w:val="zh-CN" w:eastAsia="zh-CN"/>
        </w:rPr>
        <w:t>，</w:t>
      </w:r>
      <w:r>
        <w:rPr>
          <w:rFonts w:hint="eastAsia" w:ascii="仿宋_GB2312" w:hAnsi="宋体" w:cs="宋体"/>
          <w:color w:val="000000"/>
          <w:kern w:val="0"/>
          <w:szCs w:val="32"/>
          <w:shd w:val="clear" w:color="auto" w:fill="FFFFFF"/>
          <w:lang w:val="zh-CN"/>
        </w:rPr>
        <w:t>财政拨款总收入为</w:t>
      </w:r>
      <w:r>
        <w:rPr>
          <w:rFonts w:hint="eastAsia" w:ascii="仿宋_GB2312" w:hAnsi="宋体" w:cs="宋体"/>
          <w:color w:val="000000"/>
          <w:kern w:val="0"/>
          <w:szCs w:val="32"/>
          <w:shd w:val="clear" w:color="auto" w:fill="FFFFFF"/>
          <w:lang w:val="en-US" w:eastAsia="zh-CN"/>
        </w:rPr>
        <w:t>6360.91万</w:t>
      </w:r>
      <w:r>
        <w:rPr>
          <w:rFonts w:hint="eastAsia" w:ascii="仿宋_GB2312" w:hAnsi="宋体" w:cs="宋体"/>
          <w:color w:val="000000"/>
          <w:kern w:val="0"/>
          <w:szCs w:val="32"/>
          <w:shd w:val="clear" w:color="auto" w:fill="FFFFFF"/>
          <w:lang w:val="zh-CN"/>
        </w:rPr>
        <w:t>元。</w:t>
      </w:r>
      <w:r>
        <w:rPr>
          <w:rFonts w:hint="eastAsia" w:ascii="仿宋_GB2312" w:hAnsi="宋体" w:cs="宋体"/>
          <w:color w:val="000000"/>
          <w:kern w:val="0"/>
          <w:szCs w:val="32"/>
          <w:shd w:val="clear" w:color="auto" w:fill="FFFFFF"/>
          <w:lang w:val="zh-CN" w:eastAsia="zh-CN"/>
        </w:rPr>
        <w:t>其中：一般公共预算财政拨款总收入为</w:t>
      </w:r>
      <w:r>
        <w:rPr>
          <w:rFonts w:hint="eastAsia" w:ascii="仿宋_GB2312" w:hAnsi="宋体" w:cs="宋体"/>
          <w:color w:val="000000"/>
          <w:kern w:val="0"/>
          <w:szCs w:val="32"/>
          <w:shd w:val="clear" w:color="auto" w:fill="FFFFFF"/>
          <w:lang w:val="en-US" w:eastAsia="zh-CN"/>
        </w:rPr>
        <w:t>5316.91万元；政府基金预算财政拨款收入为1044万元。</w:t>
      </w:r>
    </w:p>
    <w:p>
      <w:pPr>
        <w:widowControl/>
        <w:numPr>
          <w:ilvl w:val="0"/>
          <w:numId w:val="0"/>
        </w:numPr>
        <w:adjustRightInd w:val="0"/>
        <w:snapToGrid w:val="0"/>
        <w:spacing w:line="540" w:lineRule="exact"/>
        <w:ind w:leftChars="200"/>
        <w:jc w:val="left"/>
        <w:rPr>
          <w:rFonts w:hint="eastAsia" w:ascii="仿宋_GB2312" w:cs="仿宋_GB2312"/>
          <w:color w:val="000000"/>
          <w:kern w:val="0"/>
          <w:shd w:val="clear" w:color="auto" w:fill="FFFFFF"/>
          <w:lang w:val="zh-CN"/>
        </w:rPr>
      </w:pPr>
      <w:r>
        <w:rPr>
          <w:rFonts w:hint="eastAsia" w:ascii="仿宋_GB2312" w:cs="仿宋_GB2312"/>
          <w:color w:val="000000"/>
          <w:kern w:val="0"/>
          <w:shd w:val="clear" w:color="auto" w:fill="FFFFFF"/>
          <w:lang w:val="zh-CN"/>
        </w:rPr>
        <w:t>（二）部门财政资金支出绩效情况。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auto"/>
          <w:kern w:val="0"/>
          <w:szCs w:val="32"/>
          <w:shd w:val="clear" w:color="auto" w:fill="FFFFFF"/>
          <w:lang w:val="en-US" w:eastAsia="zh-CN"/>
        </w:rPr>
      </w:pPr>
      <w:r>
        <w:rPr>
          <w:rFonts w:hint="eastAsia" w:ascii="仿宋_GB2312" w:hAnsi="宋体" w:cs="宋体"/>
          <w:color w:val="000000"/>
          <w:kern w:val="0"/>
          <w:szCs w:val="32"/>
          <w:shd w:val="clear" w:color="auto" w:fill="FFFFFF"/>
          <w:lang w:val="zh-CN"/>
        </w:rPr>
        <w:t>202</w:t>
      </w:r>
      <w:r>
        <w:rPr>
          <w:rFonts w:hint="eastAsia" w:ascii="仿宋_GB2312" w:hAnsi="宋体" w:cs="宋体"/>
          <w:color w:val="000000"/>
          <w:kern w:val="0"/>
          <w:szCs w:val="32"/>
          <w:shd w:val="clear" w:color="auto" w:fill="FFFFFF"/>
          <w:lang w:val="en-US" w:eastAsia="zh-CN"/>
        </w:rPr>
        <w:t>1</w:t>
      </w:r>
      <w:r>
        <w:rPr>
          <w:rFonts w:hint="eastAsia" w:ascii="仿宋_GB2312" w:hAnsi="宋体" w:cs="宋体"/>
          <w:color w:val="000000"/>
          <w:kern w:val="0"/>
          <w:szCs w:val="32"/>
          <w:shd w:val="clear" w:color="auto" w:fill="FFFFFF"/>
          <w:lang w:val="zh-CN"/>
        </w:rPr>
        <w:t>年我局决算总支出绩效为：</w:t>
      </w:r>
      <w:r>
        <w:rPr>
          <w:rFonts w:hint="eastAsia" w:ascii="仿宋_GB2312" w:hAnsi="宋体" w:cs="宋体"/>
          <w:color w:val="000000"/>
          <w:kern w:val="0"/>
          <w:szCs w:val="32"/>
          <w:shd w:val="clear" w:color="auto" w:fill="FFFFFF"/>
          <w:lang w:val="en-US" w:eastAsia="zh-CN"/>
        </w:rPr>
        <w:t>7592.58万</w:t>
      </w:r>
      <w:r>
        <w:rPr>
          <w:rFonts w:hint="eastAsia" w:ascii="仿宋_GB2312" w:hAnsi="宋体" w:cs="宋体"/>
          <w:color w:val="000000"/>
          <w:kern w:val="0"/>
          <w:szCs w:val="32"/>
          <w:shd w:val="clear" w:color="auto" w:fill="FFFFFF"/>
          <w:lang w:val="zh-CN"/>
        </w:rPr>
        <w:t>元。其中：基本支出</w:t>
      </w:r>
      <w:r>
        <w:rPr>
          <w:rFonts w:hint="eastAsia" w:ascii="仿宋_GB2312" w:hAnsi="宋体" w:cs="宋体"/>
          <w:color w:val="000000"/>
          <w:kern w:val="0"/>
          <w:szCs w:val="32"/>
          <w:shd w:val="clear" w:color="auto" w:fill="FFFFFF"/>
          <w:lang w:val="en-US" w:eastAsia="zh-CN"/>
        </w:rPr>
        <w:t>605.69万</w:t>
      </w:r>
      <w:r>
        <w:rPr>
          <w:rFonts w:hint="eastAsia" w:ascii="仿宋_GB2312" w:hAnsi="宋体" w:cs="宋体"/>
          <w:color w:val="000000"/>
          <w:kern w:val="0"/>
          <w:szCs w:val="32"/>
          <w:shd w:val="clear" w:color="auto" w:fill="FFFFFF"/>
          <w:lang w:val="zh-CN"/>
        </w:rPr>
        <w:t>元，包括：工资福利支出</w:t>
      </w:r>
      <w:r>
        <w:rPr>
          <w:rFonts w:hint="eastAsia" w:ascii="仿宋_GB2312" w:hAnsi="宋体" w:cs="宋体"/>
          <w:color w:val="000000"/>
          <w:kern w:val="0"/>
          <w:szCs w:val="32"/>
          <w:shd w:val="clear" w:color="auto" w:fill="FFFFFF"/>
          <w:lang w:val="en-US" w:eastAsia="zh-CN"/>
        </w:rPr>
        <w:t>481.75万</w:t>
      </w:r>
      <w:r>
        <w:rPr>
          <w:rFonts w:hint="eastAsia" w:ascii="仿宋_GB2312" w:hAnsi="宋体" w:cs="宋体"/>
          <w:color w:val="000000"/>
          <w:kern w:val="0"/>
          <w:szCs w:val="32"/>
          <w:shd w:val="clear" w:color="auto" w:fill="FFFFFF"/>
          <w:lang w:val="zh-CN"/>
        </w:rPr>
        <w:t>元，占基本支出</w:t>
      </w:r>
      <w:r>
        <w:rPr>
          <w:rFonts w:hint="eastAsia" w:ascii="仿宋_GB2312" w:hAnsi="宋体" w:cs="宋体"/>
          <w:color w:val="000000"/>
          <w:kern w:val="0"/>
          <w:szCs w:val="32"/>
          <w:shd w:val="clear" w:color="auto" w:fill="FFFFFF"/>
          <w:lang w:val="en-US" w:eastAsia="zh-CN"/>
        </w:rPr>
        <w:t>79.54</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zh-CN" w:eastAsia="zh-CN"/>
        </w:rPr>
        <w:t>行政运行的</w:t>
      </w:r>
      <w:r>
        <w:rPr>
          <w:rFonts w:hint="eastAsia" w:ascii="仿宋_GB2312" w:hAnsi="宋体" w:cs="宋体"/>
          <w:color w:val="000000"/>
          <w:kern w:val="0"/>
          <w:szCs w:val="32"/>
          <w:shd w:val="clear" w:color="auto" w:fill="FFFFFF"/>
          <w:lang w:val="zh-CN"/>
        </w:rPr>
        <w:t>商品服务支出</w:t>
      </w:r>
      <w:r>
        <w:rPr>
          <w:rFonts w:hint="eastAsia" w:ascii="仿宋_GB2312" w:hAnsi="宋体" w:cs="宋体"/>
          <w:color w:val="000000"/>
          <w:kern w:val="0"/>
          <w:szCs w:val="32"/>
          <w:shd w:val="clear" w:color="auto" w:fill="FFFFFF"/>
          <w:lang w:val="en-US" w:eastAsia="zh-CN"/>
        </w:rPr>
        <w:t>105.09万</w:t>
      </w:r>
      <w:r>
        <w:rPr>
          <w:rFonts w:hint="eastAsia" w:ascii="仿宋_GB2312" w:hAnsi="宋体" w:cs="宋体"/>
          <w:color w:val="000000"/>
          <w:kern w:val="0"/>
          <w:szCs w:val="32"/>
          <w:shd w:val="clear" w:color="auto" w:fill="FFFFFF"/>
          <w:lang w:val="zh-CN"/>
        </w:rPr>
        <w:t xml:space="preserve">元，占基本支出 </w:t>
      </w:r>
      <w:r>
        <w:rPr>
          <w:rFonts w:hint="eastAsia" w:ascii="仿宋_GB2312" w:hAnsi="宋体" w:cs="宋体"/>
          <w:color w:val="000000"/>
          <w:kern w:val="0"/>
          <w:szCs w:val="32"/>
          <w:shd w:val="clear" w:color="auto" w:fill="FFFFFF"/>
          <w:lang w:val="en-US" w:eastAsia="zh-CN"/>
        </w:rPr>
        <w:t>17.35</w:t>
      </w:r>
      <w:r>
        <w:rPr>
          <w:rFonts w:hint="eastAsia" w:ascii="仿宋_GB2312" w:hAnsi="宋体" w:cs="宋体"/>
          <w:color w:val="000000"/>
          <w:kern w:val="0"/>
          <w:szCs w:val="32"/>
          <w:shd w:val="clear" w:color="auto" w:fill="FFFFFF"/>
          <w:lang w:val="zh-CN"/>
        </w:rPr>
        <w:t>%</w:t>
      </w:r>
      <w:r>
        <w:rPr>
          <w:rFonts w:hint="eastAsia" w:ascii="仿宋_GB2312" w:hAnsi="宋体" w:cs="宋体"/>
          <w:color w:val="000000"/>
          <w:kern w:val="0"/>
          <w:szCs w:val="32"/>
          <w:shd w:val="clear" w:color="auto" w:fill="FFFFFF"/>
          <w:lang w:val="en-US" w:eastAsia="zh-CN"/>
        </w:rPr>
        <w:t>;对个人和家庭的帮助18.85万元，</w:t>
      </w:r>
      <w:r>
        <w:rPr>
          <w:rFonts w:hint="eastAsia" w:ascii="仿宋_GB2312" w:hAnsi="宋体" w:cs="宋体"/>
          <w:color w:val="000000"/>
          <w:kern w:val="0"/>
          <w:szCs w:val="32"/>
          <w:shd w:val="clear" w:color="auto" w:fill="FFFFFF"/>
          <w:lang w:val="zh-CN"/>
        </w:rPr>
        <w:t xml:space="preserve">占基本支出 </w:t>
      </w:r>
      <w:r>
        <w:rPr>
          <w:rFonts w:hint="eastAsia" w:ascii="仿宋_GB2312" w:hAnsi="宋体" w:cs="宋体"/>
          <w:color w:val="000000"/>
          <w:kern w:val="0"/>
          <w:szCs w:val="32"/>
          <w:shd w:val="clear" w:color="auto" w:fill="FFFFFF"/>
          <w:lang w:val="en-US" w:eastAsia="zh-CN"/>
        </w:rPr>
        <w:t>3.11</w:t>
      </w:r>
      <w:r>
        <w:rPr>
          <w:rFonts w:hint="eastAsia" w:ascii="仿宋_GB2312" w:hAnsi="宋体" w:cs="宋体"/>
          <w:color w:val="000000"/>
          <w:kern w:val="0"/>
          <w:szCs w:val="32"/>
          <w:shd w:val="clear" w:color="auto" w:fill="FFFFFF"/>
          <w:lang w:val="zh-CN"/>
        </w:rPr>
        <w:t>%。项目总支出</w:t>
      </w:r>
      <w:r>
        <w:rPr>
          <w:rFonts w:hint="eastAsia" w:ascii="仿宋_GB2312" w:hAnsi="宋体" w:cs="宋体"/>
          <w:color w:val="000000"/>
          <w:kern w:val="0"/>
          <w:szCs w:val="32"/>
          <w:shd w:val="clear" w:color="auto" w:fill="FFFFFF"/>
          <w:lang w:val="en-US" w:eastAsia="zh-CN"/>
        </w:rPr>
        <w:t>6986.89万</w:t>
      </w:r>
      <w:r>
        <w:rPr>
          <w:rFonts w:hint="eastAsia" w:ascii="仿宋_GB2312" w:hAnsi="宋体" w:cs="宋体"/>
          <w:color w:val="000000"/>
          <w:kern w:val="0"/>
          <w:szCs w:val="32"/>
          <w:shd w:val="clear" w:color="auto" w:fill="FFFFFF"/>
          <w:lang w:val="zh-CN"/>
        </w:rPr>
        <w:t>元，包括：基金支出为：</w:t>
      </w:r>
      <w:r>
        <w:rPr>
          <w:rFonts w:hint="eastAsia" w:ascii="仿宋_GB2312" w:hAnsi="宋体" w:cs="宋体"/>
          <w:color w:val="auto"/>
          <w:kern w:val="0"/>
          <w:szCs w:val="32"/>
          <w:shd w:val="clear" w:color="auto" w:fill="FFFFFF"/>
          <w:lang w:val="en-US" w:eastAsia="zh-CN"/>
        </w:rPr>
        <w:t>1157.75万</w:t>
      </w:r>
      <w:r>
        <w:rPr>
          <w:rFonts w:hint="eastAsia" w:ascii="仿宋_GB2312" w:hAnsi="宋体" w:cs="宋体"/>
          <w:color w:val="000000"/>
          <w:kern w:val="0"/>
          <w:szCs w:val="32"/>
          <w:shd w:val="clear" w:color="auto" w:fill="FFFFFF"/>
          <w:lang w:val="zh-CN"/>
        </w:rPr>
        <w:t>元，占项目支出</w:t>
      </w:r>
      <w:r>
        <w:rPr>
          <w:rFonts w:hint="eastAsia" w:ascii="仿宋_GB2312" w:hAnsi="宋体" w:cs="宋体"/>
          <w:color w:val="000000"/>
          <w:kern w:val="0"/>
          <w:szCs w:val="32"/>
          <w:shd w:val="clear" w:color="auto" w:fill="FFFFFF"/>
          <w:lang w:val="en-US" w:eastAsia="zh-CN"/>
        </w:rPr>
        <w:t>16.57</w:t>
      </w:r>
      <w:r>
        <w:rPr>
          <w:rFonts w:hint="eastAsia" w:ascii="仿宋_GB2312" w:hAnsi="宋体" w:cs="宋体"/>
          <w:color w:val="000000"/>
          <w:kern w:val="0"/>
          <w:szCs w:val="32"/>
          <w:shd w:val="clear" w:color="auto" w:fill="FFFFFF"/>
          <w:lang w:val="zh-CN"/>
        </w:rPr>
        <w:t>%；一般公共预算财政拨</w:t>
      </w:r>
      <w:r>
        <w:rPr>
          <w:rFonts w:hint="eastAsia" w:ascii="仿宋_GB2312" w:hAnsi="宋体" w:cs="宋体"/>
          <w:color w:val="000000"/>
          <w:kern w:val="0"/>
          <w:szCs w:val="32"/>
          <w:shd w:val="clear" w:color="auto" w:fill="FFFFFF"/>
          <w:lang w:val="zh-CN" w:eastAsia="zh-CN"/>
        </w:rPr>
        <w:t>项</w:t>
      </w:r>
      <w:r>
        <w:rPr>
          <w:rFonts w:hint="eastAsia" w:ascii="仿宋_GB2312" w:hAnsi="宋体" w:cs="宋体"/>
          <w:color w:val="000000"/>
          <w:kern w:val="0"/>
          <w:szCs w:val="32"/>
          <w:shd w:val="clear" w:color="auto" w:fill="FFFFFF"/>
          <w:lang w:val="zh-CN"/>
        </w:rPr>
        <w:t>目</w:t>
      </w:r>
      <w:r>
        <w:rPr>
          <w:rFonts w:hint="eastAsia" w:ascii="仿宋_GB2312" w:hAnsi="宋体" w:cs="宋体"/>
          <w:color w:val="000000"/>
          <w:kern w:val="0"/>
          <w:szCs w:val="32"/>
          <w:shd w:val="clear" w:color="auto" w:fill="FFFFFF"/>
          <w:lang w:val="zh-CN" w:eastAsia="zh-CN"/>
        </w:rPr>
        <w:t>财政拨款资金为</w:t>
      </w:r>
      <w:r>
        <w:rPr>
          <w:rFonts w:hint="eastAsia" w:ascii="仿宋_GB2312" w:hAnsi="宋体" w:cs="宋体"/>
          <w:color w:val="auto"/>
          <w:kern w:val="0"/>
          <w:szCs w:val="32"/>
          <w:shd w:val="clear" w:color="auto" w:fill="FFFFFF"/>
          <w:lang w:val="en-US" w:eastAsia="zh-CN"/>
        </w:rPr>
        <w:t>5829.15万</w:t>
      </w:r>
      <w:r>
        <w:rPr>
          <w:rFonts w:hint="eastAsia" w:ascii="仿宋_GB2312" w:hAnsi="宋体" w:cs="宋体"/>
          <w:color w:val="auto"/>
          <w:kern w:val="0"/>
          <w:szCs w:val="32"/>
          <w:shd w:val="clear" w:color="auto" w:fill="FFFFFF"/>
          <w:lang w:val="zh-CN" w:eastAsia="zh-CN"/>
        </w:rPr>
        <w:t>元，占项目支出的比列为</w:t>
      </w:r>
      <w:r>
        <w:rPr>
          <w:rFonts w:hint="eastAsia" w:ascii="仿宋_GB2312" w:hAnsi="宋体" w:cs="宋体"/>
          <w:color w:val="auto"/>
          <w:kern w:val="0"/>
          <w:szCs w:val="32"/>
          <w:shd w:val="clear" w:color="auto" w:fill="FFFFFF"/>
          <w:lang w:val="en-US" w:eastAsia="zh-CN"/>
        </w:rPr>
        <w:t>83.43%。</w:t>
      </w:r>
    </w:p>
    <w:p>
      <w:pPr>
        <w:widowControl/>
        <w:numPr>
          <w:ilvl w:val="0"/>
          <w:numId w:val="0"/>
        </w:numPr>
        <w:adjustRightInd w:val="0"/>
        <w:snapToGrid w:val="0"/>
        <w:spacing w:line="580" w:lineRule="exact"/>
        <w:ind w:firstLine="640" w:firstLineChars="200"/>
        <w:jc w:val="left"/>
        <w:rPr>
          <w:rFonts w:hint="eastAsia" w:ascii="黑体" w:eastAsia="黑体" w:cs="黑体"/>
          <w:color w:val="000000"/>
          <w:kern w:val="0"/>
          <w:shd w:val="clear" w:color="auto" w:fill="FFFFFF"/>
        </w:rPr>
      </w:pPr>
      <w:r>
        <w:rPr>
          <w:rFonts w:hint="eastAsia" w:ascii="黑体" w:eastAsia="黑体" w:cs="黑体"/>
          <w:color w:val="000000"/>
          <w:kern w:val="0"/>
          <w:shd w:val="clear" w:color="auto" w:fill="FFFFFF"/>
          <w:lang w:eastAsia="zh-CN"/>
        </w:rPr>
        <w:t>三、</w:t>
      </w:r>
      <w:r>
        <w:rPr>
          <w:rFonts w:hint="eastAsia" w:ascii="黑体" w:eastAsia="黑体" w:cs="黑体"/>
          <w:color w:val="000000"/>
          <w:kern w:val="0"/>
          <w:shd w:val="clear" w:color="auto" w:fill="FFFFFF"/>
        </w:rPr>
        <w:t>部门整体预算绩效管理情况</w:t>
      </w:r>
    </w:p>
    <w:p>
      <w:pPr>
        <w:widowControl/>
        <w:numPr>
          <w:ilvl w:val="0"/>
          <w:numId w:val="0"/>
        </w:numPr>
        <w:adjustRightInd w:val="0"/>
        <w:snapToGrid w:val="0"/>
        <w:spacing w:line="580" w:lineRule="exact"/>
        <w:ind w:firstLine="640" w:firstLineChars="200"/>
        <w:jc w:val="left"/>
        <w:rPr>
          <w:rFonts w:ascii="仿宋_GB2312"/>
          <w:color w:val="000000"/>
          <w:kern w:val="0"/>
          <w:shd w:val="clear" w:color="auto" w:fill="FFFFFF"/>
          <w:lang w:val="zh-CN"/>
        </w:rPr>
      </w:pPr>
      <w:r>
        <w:rPr>
          <w:rFonts w:hint="eastAsia" w:ascii="仿宋_GB2312" w:cs="仿宋_GB2312"/>
          <w:color w:val="000000"/>
          <w:kern w:val="0"/>
          <w:shd w:val="clear" w:color="auto" w:fill="FFFFFF"/>
          <w:lang w:val="zh-CN"/>
        </w:rPr>
        <w:t>（一）部门预算管理。</w:t>
      </w:r>
    </w:p>
    <w:p>
      <w:pPr>
        <w:autoSpaceDE w:val="0"/>
        <w:autoSpaceDN w:val="0"/>
        <w:adjustRightInd w:val="0"/>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1、</w:t>
      </w:r>
      <w:r>
        <w:rPr>
          <w:rFonts w:hint="eastAsia" w:ascii="仿宋" w:hAnsi="仿宋" w:eastAsia="仿宋"/>
          <w:b/>
          <w:bCs/>
          <w:sz w:val="32"/>
          <w:szCs w:val="32"/>
          <w:lang w:eastAsia="zh-CN"/>
        </w:rPr>
        <w:t>预算收入情况</w:t>
      </w:r>
    </w:p>
    <w:p>
      <w:pPr>
        <w:widowControl/>
        <w:numPr>
          <w:ilvl w:val="0"/>
          <w:numId w:val="0"/>
        </w:numPr>
        <w:adjustRightInd w:val="0"/>
        <w:snapToGrid w:val="0"/>
        <w:spacing w:line="540" w:lineRule="exact"/>
        <w:ind w:firstLine="640" w:firstLineChars="200"/>
        <w:jc w:val="left"/>
        <w:rPr>
          <w:rFonts w:hint="eastAsia" w:ascii="仿宋_GB2312" w:hAnsi="宋体" w:eastAsia="仿宋" w:cs="宋体"/>
          <w:color w:val="auto"/>
          <w:kern w:val="0"/>
          <w:szCs w:val="32"/>
          <w:shd w:val="clear" w:color="auto" w:fill="FFFFFF"/>
          <w:lang w:val="en-US" w:eastAsia="zh-CN"/>
        </w:rPr>
      </w:pPr>
      <w:r>
        <w:rPr>
          <w:rFonts w:hint="eastAsia" w:ascii="仿宋" w:hAnsi="仿宋" w:eastAsia="仿宋"/>
          <w:sz w:val="32"/>
          <w:szCs w:val="32"/>
          <w:lang w:eastAsia="zh-CN"/>
        </w:rPr>
        <w:t>黑水县乡村振兴局</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sz w:val="32"/>
          <w:szCs w:val="32"/>
        </w:rPr>
        <w:t>年部门预算收入总数</w:t>
      </w:r>
      <w:r>
        <w:rPr>
          <w:rFonts w:hint="eastAsia" w:ascii="仿宋" w:hAnsi="仿宋" w:eastAsia="仿宋"/>
          <w:sz w:val="32"/>
          <w:szCs w:val="32"/>
          <w:lang w:eastAsia="zh-CN"/>
        </w:rPr>
        <w:t>为</w:t>
      </w:r>
      <w:r>
        <w:rPr>
          <w:rFonts w:hint="eastAsia" w:ascii="仿宋" w:hAnsi="仿宋" w:eastAsia="仿宋"/>
          <w:sz w:val="32"/>
          <w:szCs w:val="32"/>
          <w:lang w:val="en-US" w:eastAsia="zh-CN"/>
        </w:rPr>
        <w:t>429.04</w:t>
      </w:r>
      <w:r>
        <w:rPr>
          <w:rFonts w:hint="eastAsia" w:ascii="仿宋" w:hAnsi="仿宋" w:eastAsia="仿宋"/>
          <w:sz w:val="32"/>
          <w:szCs w:val="32"/>
        </w:rPr>
        <w:t>万元，一般公共预算</w:t>
      </w:r>
      <w:r>
        <w:rPr>
          <w:rFonts w:hint="eastAsia" w:ascii="仿宋" w:hAnsi="仿宋" w:eastAsia="仿宋"/>
          <w:sz w:val="32"/>
          <w:szCs w:val="32"/>
          <w:lang w:eastAsia="zh-CN"/>
        </w:rPr>
        <w:t>财政</w:t>
      </w:r>
      <w:r>
        <w:rPr>
          <w:rFonts w:hint="eastAsia" w:ascii="仿宋" w:hAnsi="仿宋" w:eastAsia="仿宋"/>
          <w:sz w:val="32"/>
          <w:szCs w:val="32"/>
        </w:rPr>
        <w:t>拨款收入</w:t>
      </w:r>
      <w:r>
        <w:rPr>
          <w:rFonts w:hint="eastAsia" w:ascii="仿宋" w:hAnsi="仿宋" w:eastAsia="仿宋"/>
          <w:sz w:val="32"/>
          <w:szCs w:val="32"/>
          <w:lang w:val="en-US" w:eastAsia="zh-CN"/>
        </w:rPr>
        <w:t>429.04</w:t>
      </w:r>
      <w:r>
        <w:rPr>
          <w:rFonts w:hint="eastAsia" w:ascii="仿宋" w:hAnsi="仿宋" w:eastAsia="仿宋"/>
          <w:sz w:val="32"/>
          <w:szCs w:val="32"/>
        </w:rPr>
        <w:t>万元</w:t>
      </w:r>
      <w:r>
        <w:rPr>
          <w:rFonts w:hint="eastAsia" w:ascii="仿宋" w:hAnsi="仿宋" w:eastAsia="仿宋"/>
          <w:sz w:val="32"/>
          <w:szCs w:val="32"/>
          <w:lang w:eastAsia="zh-CN"/>
        </w:rPr>
        <w:t>。</w:t>
      </w:r>
    </w:p>
    <w:p>
      <w:pPr>
        <w:ind w:firstLine="643" w:firstLineChars="200"/>
        <w:rPr>
          <w:rFonts w:hint="eastAsia" w:ascii="仿宋" w:hAnsi="仿宋" w:eastAsia="仿宋"/>
          <w:color w:val="auto"/>
          <w:sz w:val="32"/>
          <w:szCs w:val="32"/>
          <w:lang w:eastAsia="zh-CN"/>
        </w:rPr>
      </w:pPr>
      <w:r>
        <w:rPr>
          <w:rFonts w:hint="eastAsia" w:ascii="仿宋" w:hAnsi="仿宋" w:eastAsia="仿宋"/>
          <w:b/>
          <w:bCs/>
          <w:color w:val="auto"/>
          <w:sz w:val="32"/>
          <w:szCs w:val="32"/>
          <w:lang w:val="en-US" w:eastAsia="zh-CN"/>
        </w:rPr>
        <w:t>2、</w:t>
      </w:r>
      <w:r>
        <w:rPr>
          <w:rFonts w:hint="eastAsia" w:ascii="仿宋" w:hAnsi="仿宋" w:eastAsia="仿宋"/>
          <w:b/>
          <w:bCs/>
          <w:color w:val="auto"/>
          <w:sz w:val="32"/>
          <w:szCs w:val="32"/>
          <w:lang w:eastAsia="zh-CN"/>
        </w:rPr>
        <w:t>预算支出情况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年部门预算支出总数</w:t>
      </w:r>
      <w:r>
        <w:rPr>
          <w:rFonts w:hint="eastAsia" w:ascii="仿宋" w:hAnsi="仿宋" w:eastAsia="仿宋"/>
          <w:sz w:val="32"/>
          <w:szCs w:val="32"/>
          <w:lang w:val="en-US" w:eastAsia="zh-CN"/>
        </w:rPr>
        <w:t>429.04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其中一般公共预算基本支出</w:t>
      </w:r>
      <w:r>
        <w:rPr>
          <w:rFonts w:hint="eastAsia" w:ascii="仿宋" w:hAnsi="仿宋" w:eastAsia="仿宋"/>
          <w:sz w:val="32"/>
          <w:szCs w:val="32"/>
          <w:lang w:val="en-US" w:eastAsia="zh-CN"/>
        </w:rPr>
        <w:t>429.04</w:t>
      </w:r>
      <w:r>
        <w:rPr>
          <w:rFonts w:hint="eastAsia" w:ascii="仿宋" w:hAnsi="仿宋" w:eastAsia="仿宋"/>
          <w:sz w:val="32"/>
          <w:szCs w:val="32"/>
        </w:rPr>
        <w:t>万元</w:t>
      </w:r>
      <w:r>
        <w:rPr>
          <w:rFonts w:hint="eastAsia" w:ascii="仿宋" w:hAnsi="仿宋" w:eastAsia="仿宋"/>
          <w:sz w:val="32"/>
          <w:szCs w:val="32"/>
          <w:lang w:eastAsia="zh-CN"/>
        </w:rPr>
        <w:t>。乡村振兴局</w:t>
      </w:r>
      <w:r>
        <w:rPr>
          <w:rFonts w:hint="eastAsia" w:ascii="仿宋" w:hAnsi="仿宋" w:eastAsia="仿宋"/>
          <w:sz w:val="32"/>
          <w:szCs w:val="32"/>
        </w:rPr>
        <w:t>预算安排支出主要用于</w:t>
      </w:r>
      <w:r>
        <w:rPr>
          <w:rFonts w:hint="eastAsia" w:ascii="仿宋" w:hAnsi="仿宋" w:eastAsia="仿宋"/>
          <w:color w:val="333333"/>
          <w:sz w:val="32"/>
          <w:szCs w:val="32"/>
        </w:rPr>
        <w:t>保障该部门机构正常运转、完成日常工作任务以及有关项目资金、物资的分配</w:t>
      </w:r>
      <w:r>
        <w:rPr>
          <w:rFonts w:ascii="仿宋" w:hAnsi="仿宋" w:eastAsia="仿宋"/>
        </w:rPr>
        <w:t>、</w:t>
      </w:r>
      <w:r>
        <w:rPr>
          <w:rFonts w:hint="eastAsia" w:ascii="仿宋" w:hAnsi="仿宋" w:eastAsia="仿宋"/>
          <w:color w:val="333333"/>
          <w:sz w:val="32"/>
          <w:szCs w:val="32"/>
        </w:rPr>
        <w:t>管理、使用、统计监测工作。</w:t>
      </w:r>
      <w:r>
        <w:rPr>
          <w:rFonts w:hint="eastAsia" w:ascii="仿宋" w:hAnsi="仿宋" w:eastAsia="仿宋"/>
          <w:sz w:val="32"/>
          <w:szCs w:val="32"/>
          <w:lang w:eastAsia="zh-CN"/>
        </w:rPr>
        <w:t>乡村振兴局202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b w:val="0"/>
          <w:bCs/>
          <w:sz w:val="32"/>
          <w:szCs w:val="32"/>
        </w:rPr>
        <w:t>一般公共预算基本支出</w:t>
      </w:r>
      <w:r>
        <w:rPr>
          <w:rFonts w:hint="eastAsia" w:ascii="仿宋" w:hAnsi="仿宋" w:eastAsia="仿宋"/>
          <w:sz w:val="32"/>
          <w:szCs w:val="32"/>
          <w:lang w:val="en-US" w:eastAsia="zh-CN"/>
        </w:rPr>
        <w:t>429.04</w:t>
      </w:r>
      <w:r>
        <w:rPr>
          <w:rFonts w:hint="eastAsia" w:ascii="仿宋" w:hAnsi="仿宋" w:eastAsia="仿宋"/>
          <w:b w:val="0"/>
          <w:bCs/>
          <w:sz w:val="32"/>
          <w:szCs w:val="32"/>
        </w:rPr>
        <w:t>万元，其中：人员支出</w:t>
      </w:r>
      <w:r>
        <w:rPr>
          <w:rFonts w:hint="eastAsia" w:ascii="仿宋" w:hAnsi="仿宋" w:eastAsia="仿宋"/>
          <w:b w:val="0"/>
          <w:bCs/>
          <w:sz w:val="32"/>
          <w:szCs w:val="32"/>
          <w:lang w:val="en-US" w:eastAsia="zh-CN"/>
        </w:rPr>
        <w:t>357.79</w:t>
      </w:r>
      <w:r>
        <w:rPr>
          <w:rFonts w:hint="eastAsia" w:ascii="仿宋" w:hAnsi="仿宋" w:eastAsia="仿宋"/>
          <w:b w:val="0"/>
          <w:bCs/>
          <w:sz w:val="32"/>
          <w:szCs w:val="32"/>
        </w:rPr>
        <w:t>万元</w:t>
      </w:r>
      <w:r>
        <w:rPr>
          <w:rFonts w:hint="eastAsia" w:ascii="仿宋" w:hAnsi="仿宋" w:eastAsia="仿宋"/>
          <w:sz w:val="32"/>
          <w:szCs w:val="32"/>
        </w:rPr>
        <w:t>，主要包括：基本工资</w:t>
      </w:r>
      <w:r>
        <w:rPr>
          <w:rFonts w:hint="eastAsia" w:ascii="仿宋" w:hAnsi="仿宋" w:eastAsia="仿宋"/>
          <w:sz w:val="32"/>
          <w:szCs w:val="32"/>
          <w:lang w:val="en-US" w:eastAsia="zh-CN"/>
        </w:rPr>
        <w:t>94.69</w:t>
      </w:r>
      <w:r>
        <w:rPr>
          <w:rFonts w:hint="eastAsia" w:ascii="仿宋" w:hAnsi="仿宋" w:eastAsia="仿宋"/>
          <w:sz w:val="32"/>
          <w:szCs w:val="32"/>
        </w:rPr>
        <w:t>万元、津贴补贴</w:t>
      </w:r>
      <w:r>
        <w:rPr>
          <w:rFonts w:hint="eastAsia" w:ascii="仿宋" w:hAnsi="仿宋" w:eastAsia="仿宋"/>
          <w:sz w:val="32"/>
          <w:szCs w:val="32"/>
          <w:lang w:val="en-US" w:eastAsia="zh-CN"/>
        </w:rPr>
        <w:t>105.70</w:t>
      </w:r>
      <w:r>
        <w:rPr>
          <w:rFonts w:hint="eastAsia" w:ascii="仿宋" w:hAnsi="仿宋" w:eastAsia="仿宋"/>
          <w:sz w:val="32"/>
          <w:szCs w:val="32"/>
        </w:rPr>
        <w:t>万元、</w:t>
      </w:r>
      <w:r>
        <w:rPr>
          <w:rFonts w:hint="eastAsia" w:ascii="仿宋" w:hAnsi="仿宋" w:eastAsia="仿宋"/>
          <w:sz w:val="32"/>
          <w:szCs w:val="32"/>
          <w:lang w:eastAsia="zh-CN"/>
        </w:rPr>
        <w:t>奖金</w:t>
      </w:r>
      <w:r>
        <w:rPr>
          <w:rFonts w:hint="eastAsia" w:ascii="仿宋" w:hAnsi="仿宋" w:eastAsia="仿宋"/>
          <w:sz w:val="32"/>
          <w:szCs w:val="32"/>
          <w:lang w:val="en-US" w:eastAsia="zh-CN"/>
        </w:rPr>
        <w:t>6.26</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21.39</w:t>
      </w:r>
      <w:r>
        <w:rPr>
          <w:rFonts w:hint="eastAsia" w:ascii="仿宋" w:hAnsi="仿宋" w:eastAsia="仿宋"/>
          <w:sz w:val="32"/>
          <w:szCs w:val="32"/>
        </w:rPr>
        <w:t>万元、公务员医疗补助经费</w:t>
      </w:r>
      <w:r>
        <w:rPr>
          <w:rFonts w:hint="eastAsia" w:ascii="仿宋" w:hAnsi="仿宋" w:eastAsia="仿宋"/>
          <w:sz w:val="32"/>
          <w:szCs w:val="32"/>
          <w:lang w:val="en-US" w:eastAsia="zh-CN"/>
        </w:rPr>
        <w:t>6.45</w:t>
      </w:r>
      <w:r>
        <w:rPr>
          <w:rFonts w:hint="eastAsia" w:ascii="仿宋" w:hAnsi="仿宋" w:eastAsia="仿宋"/>
          <w:sz w:val="32"/>
          <w:szCs w:val="32"/>
        </w:rPr>
        <w:t>万元、绩效工资</w:t>
      </w:r>
      <w:r>
        <w:rPr>
          <w:rFonts w:hint="eastAsia" w:ascii="仿宋" w:hAnsi="仿宋" w:eastAsia="仿宋"/>
          <w:sz w:val="32"/>
          <w:szCs w:val="32"/>
          <w:lang w:val="en-US" w:eastAsia="zh-CN"/>
        </w:rPr>
        <w:t>22.14</w:t>
      </w:r>
      <w:r>
        <w:rPr>
          <w:rFonts w:hint="eastAsia" w:ascii="仿宋" w:hAnsi="仿宋" w:eastAsia="仿宋"/>
          <w:sz w:val="32"/>
          <w:szCs w:val="32"/>
        </w:rPr>
        <w:t>万元、机关事业单位基本养老保险缴</w:t>
      </w:r>
      <w:r>
        <w:rPr>
          <w:rFonts w:hint="eastAsia" w:ascii="仿宋" w:hAnsi="仿宋" w:eastAsia="仿宋"/>
          <w:sz w:val="32"/>
          <w:szCs w:val="32"/>
          <w:lang w:val="en-US" w:eastAsia="zh-CN"/>
        </w:rPr>
        <w:t>36.84</w:t>
      </w:r>
      <w:r>
        <w:rPr>
          <w:rFonts w:hint="eastAsia" w:ascii="仿宋" w:hAnsi="仿宋" w:eastAsia="仿宋"/>
          <w:sz w:val="32"/>
          <w:szCs w:val="32"/>
        </w:rPr>
        <w:t>万元、职业年金缴费</w:t>
      </w:r>
      <w:r>
        <w:rPr>
          <w:rFonts w:hint="eastAsia" w:ascii="仿宋" w:hAnsi="仿宋" w:eastAsia="仿宋"/>
          <w:sz w:val="32"/>
          <w:szCs w:val="32"/>
          <w:lang w:val="en-US" w:eastAsia="zh-CN"/>
        </w:rPr>
        <w:t>18.42</w:t>
      </w:r>
      <w:r>
        <w:rPr>
          <w:rFonts w:hint="eastAsia" w:ascii="仿宋" w:hAnsi="仿宋" w:eastAsia="仿宋"/>
          <w:sz w:val="32"/>
          <w:szCs w:val="32"/>
        </w:rPr>
        <w:t>万元、</w:t>
      </w:r>
      <w:r>
        <w:rPr>
          <w:rFonts w:hint="eastAsia" w:ascii="仿宋" w:hAnsi="仿宋" w:eastAsia="仿宋"/>
          <w:sz w:val="32"/>
          <w:szCs w:val="32"/>
          <w:lang w:eastAsia="zh-CN"/>
        </w:rPr>
        <w:t>工伤保险和失业保险：</w:t>
      </w:r>
      <w:r>
        <w:rPr>
          <w:rFonts w:hint="eastAsia" w:ascii="仿宋" w:hAnsi="仿宋" w:eastAsia="仿宋"/>
          <w:sz w:val="32"/>
          <w:szCs w:val="32"/>
          <w:lang w:val="en-US" w:eastAsia="zh-CN"/>
        </w:rPr>
        <w:t>3.99万元、</w:t>
      </w:r>
      <w:r>
        <w:rPr>
          <w:rFonts w:hint="eastAsia" w:ascii="仿宋" w:hAnsi="仿宋" w:eastAsia="仿宋"/>
          <w:sz w:val="32"/>
          <w:szCs w:val="32"/>
        </w:rPr>
        <w:t>职工体检费</w:t>
      </w:r>
      <w:r>
        <w:rPr>
          <w:rFonts w:hint="eastAsia" w:ascii="仿宋" w:hAnsi="仿宋" w:eastAsia="仿宋"/>
          <w:sz w:val="32"/>
          <w:szCs w:val="32"/>
          <w:lang w:val="en-US" w:eastAsia="zh-CN"/>
        </w:rPr>
        <w:t>2.82</w:t>
      </w:r>
      <w:r>
        <w:rPr>
          <w:rFonts w:hint="eastAsia" w:ascii="仿宋" w:hAnsi="仿宋" w:eastAsia="仿宋"/>
          <w:sz w:val="32"/>
          <w:szCs w:val="32"/>
        </w:rPr>
        <w:t>万元、住房公积金</w:t>
      </w:r>
      <w:r>
        <w:rPr>
          <w:rFonts w:hint="eastAsia" w:ascii="仿宋" w:hAnsi="仿宋" w:eastAsia="仿宋"/>
          <w:sz w:val="32"/>
          <w:szCs w:val="32"/>
          <w:lang w:val="en-US" w:eastAsia="zh-CN"/>
        </w:rPr>
        <w:t>36.66</w:t>
      </w:r>
      <w:r>
        <w:rPr>
          <w:rFonts w:hint="eastAsia" w:ascii="仿宋" w:hAnsi="仿宋" w:eastAsia="仿宋"/>
          <w:sz w:val="32"/>
          <w:szCs w:val="32"/>
        </w:rPr>
        <w:t>万元、独子费0.</w:t>
      </w:r>
      <w:r>
        <w:rPr>
          <w:rFonts w:hint="eastAsia" w:ascii="仿宋" w:hAnsi="仿宋" w:eastAsia="仿宋"/>
          <w:sz w:val="32"/>
          <w:szCs w:val="32"/>
          <w:lang w:val="en-US" w:eastAsia="zh-CN"/>
        </w:rPr>
        <w:t>04</w:t>
      </w:r>
      <w:r>
        <w:rPr>
          <w:rFonts w:hint="eastAsia" w:ascii="仿宋" w:hAnsi="仿宋" w:eastAsia="仿宋"/>
          <w:sz w:val="32"/>
          <w:szCs w:val="32"/>
        </w:rPr>
        <w:t>万元</w:t>
      </w:r>
      <w:r>
        <w:rPr>
          <w:rFonts w:hint="eastAsia" w:ascii="仿宋" w:hAnsi="仿宋" w:eastAsia="仿宋"/>
          <w:sz w:val="32"/>
          <w:szCs w:val="32"/>
          <w:lang w:eastAsia="zh-CN"/>
        </w:rPr>
        <w:t>、遗属生活补助</w:t>
      </w:r>
      <w:r>
        <w:rPr>
          <w:rFonts w:hint="eastAsia" w:ascii="仿宋" w:hAnsi="仿宋" w:eastAsia="仿宋"/>
          <w:sz w:val="32"/>
          <w:szCs w:val="32"/>
          <w:lang w:val="en-US" w:eastAsia="zh-CN"/>
        </w:rPr>
        <w:t>2.39万元</w:t>
      </w:r>
      <w:r>
        <w:rPr>
          <w:rFonts w:hint="eastAsia" w:ascii="仿宋" w:hAnsi="仿宋" w:eastAsia="仿宋"/>
          <w:sz w:val="32"/>
          <w:szCs w:val="32"/>
        </w:rPr>
        <w:t>。</w:t>
      </w:r>
      <w:r>
        <w:rPr>
          <w:rFonts w:hint="eastAsia" w:ascii="仿宋" w:hAnsi="仿宋" w:eastAsia="仿宋"/>
          <w:b w:val="0"/>
          <w:bCs/>
          <w:sz w:val="32"/>
          <w:szCs w:val="32"/>
        </w:rPr>
        <w:t>公用支出</w:t>
      </w:r>
      <w:r>
        <w:rPr>
          <w:rFonts w:hint="eastAsia" w:ascii="仿宋" w:hAnsi="仿宋" w:eastAsia="仿宋"/>
          <w:b w:val="0"/>
          <w:bCs/>
          <w:sz w:val="32"/>
          <w:szCs w:val="32"/>
          <w:lang w:val="en-US" w:eastAsia="zh-CN"/>
        </w:rPr>
        <w:t>71.25</w:t>
      </w:r>
      <w:r>
        <w:rPr>
          <w:rFonts w:hint="eastAsia" w:ascii="仿宋" w:hAnsi="仿宋" w:eastAsia="仿宋"/>
          <w:b/>
          <w:sz w:val="32"/>
          <w:szCs w:val="32"/>
        </w:rPr>
        <w:t>万元</w:t>
      </w:r>
      <w:r>
        <w:rPr>
          <w:rFonts w:hint="eastAsia" w:ascii="仿宋" w:hAnsi="仿宋" w:eastAsia="仿宋"/>
          <w:sz w:val="32"/>
          <w:szCs w:val="32"/>
        </w:rPr>
        <w:t>，主要包括：办公费</w:t>
      </w:r>
      <w:r>
        <w:rPr>
          <w:rFonts w:hint="eastAsia" w:ascii="仿宋" w:hAnsi="仿宋" w:eastAsia="仿宋"/>
          <w:sz w:val="32"/>
          <w:szCs w:val="32"/>
          <w:lang w:val="en-US" w:eastAsia="zh-CN"/>
        </w:rPr>
        <w:t>34.07</w:t>
      </w:r>
      <w:r>
        <w:rPr>
          <w:rFonts w:hint="eastAsia" w:ascii="仿宋" w:hAnsi="仿宋" w:eastAsia="仿宋"/>
          <w:sz w:val="32"/>
          <w:szCs w:val="32"/>
        </w:rPr>
        <w:t>万元、邮电费</w:t>
      </w:r>
      <w:r>
        <w:rPr>
          <w:rFonts w:hint="eastAsia" w:ascii="仿宋" w:hAnsi="仿宋" w:eastAsia="仿宋"/>
          <w:sz w:val="32"/>
          <w:szCs w:val="32"/>
          <w:lang w:val="en-US" w:eastAsia="zh-CN"/>
        </w:rPr>
        <w:t>5</w:t>
      </w:r>
      <w:r>
        <w:rPr>
          <w:rFonts w:hint="eastAsia" w:ascii="仿宋" w:hAnsi="仿宋" w:eastAsia="仿宋"/>
          <w:sz w:val="32"/>
          <w:szCs w:val="32"/>
        </w:rPr>
        <w:t>万元、差旅费</w:t>
      </w:r>
      <w:r>
        <w:rPr>
          <w:rFonts w:hint="eastAsia" w:ascii="仿宋" w:hAnsi="仿宋" w:eastAsia="仿宋"/>
          <w:sz w:val="32"/>
          <w:szCs w:val="32"/>
          <w:lang w:val="en-US" w:eastAsia="zh-CN"/>
        </w:rPr>
        <w:t>15.4</w:t>
      </w:r>
      <w:r>
        <w:rPr>
          <w:rFonts w:hint="eastAsia" w:ascii="仿宋" w:hAnsi="仿宋" w:eastAsia="仿宋"/>
          <w:sz w:val="32"/>
          <w:szCs w:val="32"/>
        </w:rPr>
        <w:t>万元、培训费</w:t>
      </w:r>
      <w:r>
        <w:rPr>
          <w:rFonts w:hint="eastAsia" w:ascii="仿宋" w:hAnsi="仿宋" w:eastAsia="仿宋"/>
          <w:sz w:val="32"/>
          <w:szCs w:val="32"/>
          <w:lang w:val="en-US" w:eastAsia="zh-CN"/>
        </w:rPr>
        <w:t>1.34</w:t>
      </w:r>
      <w:r>
        <w:rPr>
          <w:rFonts w:hint="eastAsia" w:ascii="仿宋" w:hAnsi="仿宋" w:eastAsia="仿宋"/>
          <w:sz w:val="32"/>
          <w:szCs w:val="32"/>
        </w:rPr>
        <w:t>万元、公务接待费0.</w:t>
      </w:r>
      <w:r>
        <w:rPr>
          <w:rFonts w:hint="eastAsia" w:ascii="仿宋" w:hAnsi="仿宋" w:eastAsia="仿宋"/>
          <w:sz w:val="32"/>
          <w:szCs w:val="32"/>
          <w:lang w:val="en-US" w:eastAsia="zh-CN"/>
        </w:rPr>
        <w:t>54</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9.5</w:t>
      </w:r>
      <w:r>
        <w:rPr>
          <w:rFonts w:hint="eastAsia" w:ascii="仿宋" w:hAnsi="仿宋" w:eastAsia="仿宋"/>
          <w:sz w:val="32"/>
          <w:szCs w:val="32"/>
        </w:rPr>
        <w:t>万元、电费</w:t>
      </w:r>
      <w:r>
        <w:rPr>
          <w:rFonts w:hint="eastAsia" w:ascii="仿宋" w:hAnsi="仿宋" w:eastAsia="仿宋"/>
          <w:sz w:val="32"/>
          <w:szCs w:val="32"/>
          <w:lang w:val="en-US" w:eastAsia="zh-CN"/>
        </w:rPr>
        <w:t>5</w:t>
      </w:r>
      <w:r>
        <w:rPr>
          <w:rFonts w:hint="eastAsia" w:ascii="仿宋" w:hAnsi="仿宋" w:eastAsia="仿宋"/>
          <w:sz w:val="32"/>
          <w:szCs w:val="32"/>
        </w:rPr>
        <w:t>万元、</w:t>
      </w:r>
      <w:r>
        <w:rPr>
          <w:rFonts w:hint="eastAsia" w:ascii="仿宋" w:hAnsi="仿宋" w:eastAsia="仿宋"/>
          <w:sz w:val="32"/>
          <w:szCs w:val="32"/>
          <w:lang w:eastAsia="zh-CN"/>
        </w:rPr>
        <w:t>水</w:t>
      </w:r>
      <w:r>
        <w:rPr>
          <w:rFonts w:hint="eastAsia" w:ascii="仿宋" w:hAnsi="仿宋" w:eastAsia="仿宋"/>
          <w:sz w:val="32"/>
          <w:szCs w:val="32"/>
        </w:rPr>
        <w:t>费</w:t>
      </w:r>
      <w:r>
        <w:rPr>
          <w:rFonts w:hint="eastAsia" w:ascii="仿宋" w:hAnsi="仿宋" w:eastAsia="仿宋"/>
          <w:sz w:val="32"/>
          <w:szCs w:val="32"/>
          <w:lang w:val="en-US" w:eastAsia="zh-CN"/>
        </w:rPr>
        <w:t>0.4</w:t>
      </w:r>
      <w:r>
        <w:rPr>
          <w:rFonts w:hint="eastAsia" w:ascii="仿宋" w:hAnsi="仿宋" w:eastAsia="仿宋"/>
          <w:sz w:val="32"/>
          <w:szCs w:val="32"/>
        </w:rPr>
        <w:t>万元。</w:t>
      </w:r>
    </w:p>
    <w:p>
      <w:pPr>
        <w:widowControl/>
        <w:numPr>
          <w:ilvl w:val="0"/>
          <w:numId w:val="0"/>
        </w:numPr>
        <w:adjustRightInd w:val="0"/>
        <w:snapToGrid w:val="0"/>
        <w:spacing w:line="580" w:lineRule="exact"/>
        <w:ind w:firstLine="640" w:firstLineChars="200"/>
        <w:jc w:val="left"/>
        <w:rPr>
          <w:rFonts w:hint="eastAsia" w:ascii="仿宋_GB2312" w:hAnsi="Times New Roman" w:cs="仿宋_GB2312"/>
          <w:color w:val="000000"/>
          <w:kern w:val="0"/>
          <w:shd w:val="clear" w:color="auto" w:fill="FFFFFF"/>
          <w:lang w:val="zh-CN"/>
        </w:rPr>
      </w:pPr>
      <w:r>
        <w:rPr>
          <w:rFonts w:hint="eastAsia" w:ascii="仿宋_GB2312" w:hAnsi="Times New Roman" w:cs="仿宋_GB2312"/>
          <w:color w:val="000000"/>
          <w:kern w:val="0"/>
          <w:shd w:val="clear" w:color="auto" w:fill="FFFFFF"/>
          <w:lang w:val="zh-CN"/>
        </w:rPr>
        <w:t>（二）结果应用情况。</w:t>
      </w:r>
    </w:p>
    <w:p>
      <w:pPr>
        <w:keepNext w:val="0"/>
        <w:keepLines w:val="0"/>
        <w:pageBreakBefore w:val="0"/>
        <w:widowControl/>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en-US" w:eastAsia="zh-CN"/>
        </w:rPr>
        <w:t>1、</w:t>
      </w:r>
      <w:r>
        <w:rPr>
          <w:rFonts w:hint="eastAsia" w:ascii="楷体_GB2312" w:hAnsi="楷体_GB2312" w:eastAsia="楷体_GB2312" w:cs="楷体_GB2312"/>
          <w:b/>
          <w:bCs/>
          <w:color w:val="000000"/>
          <w:kern w:val="0"/>
          <w:sz w:val="32"/>
          <w:szCs w:val="32"/>
          <w:shd w:val="clear" w:color="auto" w:fill="FFFFFF"/>
          <w:lang w:val="zh-CN"/>
        </w:rPr>
        <w:t>预决算编制情况</w:t>
      </w:r>
    </w:p>
    <w:p>
      <w:pPr>
        <w:keepNext w:val="0"/>
        <w:keepLines w:val="0"/>
        <w:pageBreakBefore w:val="0"/>
        <w:kinsoku/>
        <w:wordWrap/>
        <w:overflowPunct/>
        <w:topLinePunct w:val="0"/>
        <w:bidi w:val="0"/>
        <w:spacing w:line="550" w:lineRule="exact"/>
        <w:ind w:firstLine="800" w:firstLineChars="250"/>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黑水县</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局预算编制严格按照《预算法》来编制，编制及时，准确，确保了预算编制的全面性和科学性。</w:t>
      </w:r>
    </w:p>
    <w:p>
      <w:pPr>
        <w:keepNext w:val="0"/>
        <w:keepLines w:val="0"/>
        <w:pageBreakBefore w:val="0"/>
        <w:widowControl/>
        <w:kinsoku/>
        <w:wordWrap/>
        <w:overflowPunct/>
        <w:topLinePunct w:val="0"/>
        <w:bidi w:val="0"/>
        <w:adjustRightInd w:val="0"/>
        <w:snapToGrid w:val="0"/>
        <w:spacing w:line="550" w:lineRule="exact"/>
        <w:ind w:firstLine="72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en-US" w:eastAsia="zh-CN"/>
        </w:rPr>
        <w:t>2、</w:t>
      </w:r>
      <w:r>
        <w:rPr>
          <w:rFonts w:hint="eastAsia" w:ascii="楷体_GB2312" w:hAnsi="楷体_GB2312" w:eastAsia="楷体_GB2312" w:cs="楷体_GB2312"/>
          <w:b/>
          <w:bCs/>
          <w:color w:val="000000"/>
          <w:kern w:val="0"/>
          <w:sz w:val="32"/>
          <w:szCs w:val="32"/>
          <w:shd w:val="clear" w:color="auto" w:fill="FFFFFF"/>
          <w:lang w:val="zh-CN"/>
        </w:rPr>
        <w:t>执行管理情况</w:t>
      </w:r>
    </w:p>
    <w:p>
      <w:pPr>
        <w:keepNext w:val="0"/>
        <w:keepLines w:val="0"/>
        <w:pageBreakBefore w:val="0"/>
        <w:widowControl/>
        <w:kinsoku/>
        <w:wordWrap/>
        <w:overflowPunct/>
        <w:topLinePunct w:val="0"/>
        <w:bidi w:val="0"/>
        <w:adjustRightInd w:val="0"/>
        <w:snapToGrid w:val="0"/>
        <w:spacing w:line="550" w:lineRule="exact"/>
        <w:ind w:firstLine="720"/>
        <w:jc w:val="left"/>
        <w:textAlignment w:val="auto"/>
        <w:outlineLvl w:val="9"/>
        <w:rPr>
          <w:rFonts w:ascii="仿宋_GB2312"/>
          <w:color w:val="000000"/>
          <w:kern w:val="0"/>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20</w:t>
      </w:r>
      <w:r>
        <w:rPr>
          <w:rFonts w:hint="eastAsia" w:ascii="仿宋_GB2312" w:hAnsi="仿宋_GB2312" w:cs="仿宋_GB2312"/>
          <w:color w:val="000000"/>
          <w:kern w:val="0"/>
          <w:sz w:val="32"/>
          <w:szCs w:val="32"/>
          <w:shd w:val="clear" w:color="auto" w:fill="FFFFFF"/>
          <w:lang w:val="en-US" w:eastAsia="zh-CN"/>
        </w:rPr>
        <w:t>21</w:t>
      </w:r>
      <w:r>
        <w:rPr>
          <w:rFonts w:hint="eastAsia" w:ascii="仿宋_GB2312" w:hAnsi="仿宋_GB2312" w:eastAsia="仿宋_GB2312" w:cs="仿宋_GB2312"/>
          <w:color w:val="000000"/>
          <w:kern w:val="0"/>
          <w:sz w:val="32"/>
          <w:szCs w:val="32"/>
          <w:shd w:val="clear" w:color="auto" w:fill="FFFFFF"/>
          <w:lang w:val="zh-CN"/>
        </w:rPr>
        <w:t>年</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局严格按</w:t>
      </w:r>
      <w:r>
        <w:rPr>
          <w:rFonts w:hint="eastAsia" w:ascii="仿宋_GB2312" w:hAnsi="仿宋_GB2312" w:cs="仿宋_GB2312"/>
          <w:color w:val="000000"/>
          <w:kern w:val="0"/>
          <w:sz w:val="32"/>
          <w:szCs w:val="32"/>
          <w:shd w:val="clear" w:color="auto" w:fill="FFFFFF"/>
          <w:lang w:val="zh-CN"/>
        </w:rPr>
        <w:t>照</w:t>
      </w:r>
      <w:r>
        <w:rPr>
          <w:rFonts w:hint="eastAsia" w:ascii="仿宋_GB2312" w:hAnsi="仿宋_GB2312" w:eastAsia="仿宋_GB2312" w:cs="仿宋_GB2312"/>
          <w:color w:val="000000"/>
          <w:kern w:val="0"/>
          <w:sz w:val="32"/>
          <w:szCs w:val="32"/>
          <w:shd w:val="clear" w:color="auto" w:fill="FFFFFF"/>
          <w:lang w:val="zh-CN"/>
        </w:rPr>
        <w:t>《预算法》要求，切实加强部门预算支出执行管理工作，努力提高财政资金使用绩效。“三公”经费使用严格按照预算进行使用，认真贯彻落实中央和省委省政府相关规定，厉行节约，严格控制三公经费，降低一般运行经费、加强项目支出管理。针对一般运行经费先后出台了局班子专题研究会议纪要、本单位内部管理制度、公车管理制度等管理办法；专项资金</w:t>
      </w:r>
      <w:r>
        <w:rPr>
          <w:rFonts w:hint="eastAsia" w:ascii="仿宋_GB2312" w:hAnsi="仿宋_GB2312" w:cs="仿宋_GB2312"/>
          <w:color w:val="000000"/>
          <w:kern w:val="0"/>
          <w:sz w:val="32"/>
          <w:szCs w:val="32"/>
          <w:shd w:val="clear" w:color="auto" w:fill="FFFFFF"/>
          <w:lang w:val="zh-CN"/>
        </w:rPr>
        <w:t>支</w:t>
      </w:r>
      <w:r>
        <w:rPr>
          <w:rFonts w:hint="eastAsia" w:ascii="仿宋_GB2312" w:hAnsi="仿宋_GB2312" w:eastAsia="仿宋_GB2312" w:cs="仿宋_GB2312"/>
          <w:color w:val="000000"/>
          <w:kern w:val="0"/>
          <w:sz w:val="32"/>
          <w:szCs w:val="32"/>
          <w:shd w:val="clear" w:color="auto" w:fill="FFFFFF"/>
          <w:lang w:val="zh-CN"/>
        </w:rPr>
        <w:t>出严格按照专项资金管理办法执行。确保所有支出费用合法、合规。</w:t>
      </w:r>
    </w:p>
    <w:p>
      <w:pPr>
        <w:widowControl/>
        <w:adjustRightInd w:val="0"/>
        <w:snapToGrid w:val="0"/>
        <w:spacing w:line="580" w:lineRule="exact"/>
        <w:ind w:firstLine="640" w:firstLineChars="200"/>
        <w:jc w:val="left"/>
        <w:rPr>
          <w:rFonts w:ascii="黑体" w:eastAsia="黑体"/>
          <w:color w:val="000000"/>
          <w:kern w:val="0"/>
          <w:shd w:val="clear" w:color="auto" w:fill="FFFFFF"/>
        </w:rPr>
      </w:pPr>
      <w:r>
        <w:rPr>
          <w:rFonts w:hint="eastAsia" w:ascii="黑体" w:eastAsia="黑体" w:cs="黑体"/>
          <w:color w:val="000000"/>
          <w:kern w:val="0"/>
          <w:shd w:val="clear" w:color="auto" w:fill="FFFFFF"/>
        </w:rPr>
        <w:t>四、评价结论及建议</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r>
        <w:rPr>
          <w:rFonts w:hint="eastAsia" w:ascii="仿宋_GB2312" w:hAnsi="仿宋_GB2312" w:eastAsia="仿宋_GB2312" w:cs="仿宋_GB2312"/>
          <w:color w:val="000000"/>
          <w:kern w:val="0"/>
          <w:sz w:val="32"/>
          <w:szCs w:val="32"/>
          <w:shd w:val="clear" w:color="auto" w:fill="FFFFFF"/>
          <w:lang w:val="zh-CN"/>
        </w:rPr>
        <w:t>黑水县</w:t>
      </w:r>
      <w:r>
        <w:rPr>
          <w:rFonts w:hint="eastAsia" w:ascii="仿宋_GB2312" w:hAnsi="仿宋_GB2312" w:cs="仿宋_GB2312"/>
          <w:color w:val="000000"/>
          <w:kern w:val="0"/>
          <w:sz w:val="32"/>
          <w:szCs w:val="32"/>
          <w:shd w:val="clear" w:color="auto" w:fill="FFFFFF"/>
          <w:lang w:val="zh-CN"/>
        </w:rPr>
        <w:t>乡村振兴</w:t>
      </w:r>
      <w:r>
        <w:rPr>
          <w:rFonts w:hint="eastAsia" w:ascii="仿宋_GB2312" w:hAnsi="仿宋_GB2312" w:eastAsia="仿宋_GB2312" w:cs="仿宋_GB2312"/>
          <w:color w:val="000000"/>
          <w:kern w:val="0"/>
          <w:sz w:val="32"/>
          <w:szCs w:val="32"/>
          <w:shd w:val="clear" w:color="auto" w:fill="FFFFFF"/>
          <w:lang w:val="zh-CN"/>
        </w:rPr>
        <w:t>局根据部门支出绩效评价指标体系认真进行自评，</w:t>
      </w:r>
      <w:r>
        <w:rPr>
          <w:rFonts w:hint="eastAsia" w:ascii="仿宋_GB2312" w:hAnsi="仿宋_GB2312" w:eastAsia="仿宋_GB2312" w:cs="仿宋_GB2312"/>
          <w:kern w:val="0"/>
          <w:sz w:val="32"/>
          <w:szCs w:val="32"/>
          <w:shd w:val="clear" w:color="auto" w:fill="FFFFFF"/>
          <w:lang w:val="zh-CN"/>
        </w:rPr>
        <w:t>自评得分</w:t>
      </w:r>
      <w:r>
        <w:rPr>
          <w:rFonts w:hint="eastAsia" w:ascii="仿宋_GB2312" w:hAnsi="仿宋_GB2312" w:eastAsia="仿宋_GB2312" w:cs="仿宋_GB2312"/>
          <w:kern w:val="0"/>
          <w:sz w:val="32"/>
          <w:szCs w:val="32"/>
          <w:shd w:val="clear" w:color="auto" w:fill="FFFFFF"/>
          <w:lang w:val="en-US" w:eastAsia="zh-CN"/>
        </w:rPr>
        <w:t>100</w:t>
      </w:r>
      <w:r>
        <w:rPr>
          <w:rFonts w:hint="eastAsia" w:ascii="仿宋_GB2312" w:hAnsi="仿宋_GB2312" w:eastAsia="仿宋_GB2312" w:cs="仿宋_GB2312"/>
          <w:kern w:val="0"/>
          <w:sz w:val="32"/>
          <w:szCs w:val="32"/>
          <w:shd w:val="clear" w:color="auto" w:fill="FFFFFF"/>
          <w:lang w:val="zh-CN"/>
        </w:rPr>
        <w:t>分</w:t>
      </w:r>
      <w:r>
        <w:rPr>
          <w:rFonts w:hint="eastAsia" w:ascii="仿宋_GB2312" w:hAnsi="仿宋_GB2312" w:eastAsia="仿宋_GB2312" w:cs="仿宋_GB2312"/>
          <w:color w:val="000000"/>
          <w:kern w:val="0"/>
          <w:sz w:val="32"/>
          <w:szCs w:val="32"/>
          <w:shd w:val="clear" w:color="auto" w:fill="FFFFFF"/>
          <w:lang w:val="zh-CN"/>
        </w:rPr>
        <w:t>。为县财政决策提供参考依据。主动接受监督，完善资金分配，健全了管理制度。</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r>
        <w:rPr>
          <w:rFonts w:hint="eastAsia" w:ascii="楷体_GB2312" w:hAnsi="楷体_GB2312" w:eastAsia="楷体_GB2312" w:cs="楷体_GB2312"/>
          <w:b/>
          <w:bCs/>
          <w:color w:val="000000"/>
          <w:kern w:val="0"/>
          <w:sz w:val="32"/>
          <w:szCs w:val="32"/>
          <w:shd w:val="clear" w:color="auto" w:fill="FFFFFF"/>
          <w:lang w:val="zh-CN" w:eastAsia="zh-CN"/>
        </w:rPr>
        <w:t>。</w:t>
      </w:r>
      <w:r>
        <w:rPr>
          <w:rFonts w:hint="eastAsia" w:ascii="仿宋_GB2312" w:hAnsi="仿宋_GB2312" w:cs="仿宋_GB2312"/>
          <w:color w:val="000000"/>
          <w:kern w:val="0"/>
          <w:sz w:val="32"/>
          <w:szCs w:val="32"/>
          <w:shd w:val="clear" w:color="auto" w:fill="FFFFFF"/>
          <w:lang w:val="zh-CN"/>
        </w:rPr>
        <w:t>黑水县乡村振兴局</w:t>
      </w:r>
      <w:r>
        <w:rPr>
          <w:rFonts w:hint="eastAsia" w:ascii="仿宋_GB2312" w:hAnsi="仿宋_GB2312" w:eastAsia="仿宋_GB2312" w:cs="仿宋_GB2312"/>
          <w:color w:val="000000"/>
          <w:kern w:val="0"/>
          <w:sz w:val="32"/>
          <w:szCs w:val="32"/>
          <w:shd w:val="clear" w:color="auto" w:fill="FFFFFF"/>
          <w:lang w:val="zh-CN"/>
        </w:rPr>
        <w:t>在编制部门年度预算时，虽然有本单位职能职责和年度工作计划为依据，但在</w:t>
      </w:r>
      <w:r>
        <w:rPr>
          <w:rFonts w:hint="eastAsia" w:ascii="仿宋_GB2312" w:hAnsi="仿宋_GB2312" w:cs="仿宋_GB2312"/>
          <w:color w:val="000000"/>
          <w:kern w:val="0"/>
          <w:sz w:val="32"/>
          <w:szCs w:val="32"/>
          <w:shd w:val="clear" w:color="auto" w:fill="FFFFFF"/>
          <w:lang w:val="en-US" w:eastAsia="zh-CN"/>
        </w:rPr>
        <w:t>2021</w:t>
      </w:r>
      <w:r>
        <w:rPr>
          <w:rFonts w:hint="eastAsia" w:ascii="仿宋_GB2312" w:hAnsi="仿宋_GB2312" w:eastAsia="仿宋_GB2312" w:cs="仿宋_GB2312"/>
          <w:color w:val="000000"/>
          <w:kern w:val="0"/>
          <w:sz w:val="32"/>
          <w:szCs w:val="32"/>
          <w:shd w:val="clear" w:color="auto" w:fill="FFFFFF"/>
          <w:lang w:val="zh-CN"/>
        </w:rPr>
        <w:t>年部门预算执行过程中，任然存在的问题:由于</w:t>
      </w:r>
      <w:r>
        <w:rPr>
          <w:rFonts w:hint="eastAsia" w:ascii="仿宋_GB2312" w:hAnsi="仿宋_GB2312" w:cs="仿宋_GB2312"/>
          <w:color w:val="000000"/>
          <w:kern w:val="0"/>
          <w:sz w:val="32"/>
          <w:szCs w:val="32"/>
          <w:shd w:val="clear" w:color="auto" w:fill="FFFFFF"/>
          <w:lang w:val="zh-CN"/>
        </w:rPr>
        <w:t>机构改革和</w:t>
      </w:r>
      <w:r>
        <w:rPr>
          <w:rFonts w:hint="eastAsia" w:ascii="仿宋_GB2312" w:hAnsi="仿宋_GB2312" w:eastAsia="仿宋_GB2312" w:cs="仿宋_GB2312"/>
          <w:color w:val="000000"/>
          <w:kern w:val="0"/>
          <w:sz w:val="32"/>
          <w:szCs w:val="32"/>
          <w:shd w:val="clear" w:color="auto" w:fill="FFFFFF"/>
          <w:lang w:val="zh-CN"/>
        </w:rPr>
        <w:t>在职人员的变动及工作任务的突发性，一些无法预计和列入年初预算的资金支出，需要在年中进行预算追加和调整。</w:t>
      </w:r>
    </w:p>
    <w:p>
      <w:pPr>
        <w:keepNext w:val="0"/>
        <w:keepLines w:val="0"/>
        <w:pageBreakBefore w:val="0"/>
        <w:widowControl/>
        <w:numPr>
          <w:ilvl w:val="0"/>
          <w:numId w:val="0"/>
        </w:numPr>
        <w:kinsoku/>
        <w:wordWrap/>
        <w:overflowPunct/>
        <w:topLinePunct w:val="0"/>
        <w:bidi w:val="0"/>
        <w:adjustRightInd w:val="0"/>
        <w:snapToGrid w:val="0"/>
        <w:spacing w:line="550" w:lineRule="exact"/>
        <w:ind w:firstLine="643" w:firstLineChars="200"/>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r>
        <w:rPr>
          <w:rFonts w:hint="eastAsia" w:ascii="仿宋_GB2312" w:hAnsi="仿宋_GB2312" w:eastAsia="仿宋_GB2312" w:cs="仿宋_GB2312"/>
          <w:color w:val="000000"/>
          <w:kern w:val="0"/>
          <w:sz w:val="32"/>
          <w:szCs w:val="32"/>
          <w:shd w:val="clear" w:color="auto" w:fill="FFFFFF"/>
          <w:lang w:val="zh-CN"/>
        </w:rPr>
        <w:t>为了进一步提高本部门整体绩效水平，在预算编制和预算执行过程中，我们提出如下建议：</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1.</w:t>
      </w:r>
      <w:r>
        <w:rPr>
          <w:rFonts w:hint="eastAsia" w:ascii="仿宋_GB2312" w:hAnsi="仿宋_GB2312" w:eastAsia="仿宋_GB2312" w:cs="仿宋_GB2312"/>
          <w:b/>
          <w:bCs/>
          <w:color w:val="000000"/>
          <w:kern w:val="0"/>
          <w:sz w:val="32"/>
          <w:szCs w:val="32"/>
          <w:shd w:val="clear" w:color="auto" w:fill="FFFFFF"/>
          <w:lang w:val="zh-CN"/>
        </w:rPr>
        <w:t>加强组织领导。</w:t>
      </w:r>
      <w:r>
        <w:rPr>
          <w:rFonts w:hint="eastAsia" w:ascii="仿宋_GB2312" w:hAnsi="仿宋_GB2312" w:eastAsia="仿宋_GB2312" w:cs="仿宋_GB2312"/>
          <w:color w:val="000000"/>
          <w:kern w:val="0"/>
          <w:sz w:val="32"/>
          <w:szCs w:val="32"/>
          <w:shd w:val="clear" w:color="auto" w:fill="FFFFFF"/>
          <w:lang w:val="zh-CN"/>
        </w:rPr>
        <w:t>统一思想，加强领导，明确责任，明确由相关部门牵头，各部门参与的绩效评价管理联席会议制度，为</w:t>
      </w:r>
      <w:r>
        <w:rPr>
          <w:rFonts w:hint="eastAsia" w:ascii="仿宋_GB2312" w:hAnsi="仿宋_GB2312" w:cs="仿宋_GB2312"/>
          <w:color w:val="000000"/>
          <w:kern w:val="0"/>
          <w:sz w:val="32"/>
          <w:szCs w:val="32"/>
          <w:shd w:val="clear" w:color="auto" w:fill="FFFFFF"/>
          <w:lang w:val="zh-CN"/>
        </w:rPr>
        <w:t>项目</w:t>
      </w:r>
      <w:r>
        <w:rPr>
          <w:rFonts w:hint="eastAsia" w:ascii="仿宋_GB2312" w:hAnsi="仿宋_GB2312" w:eastAsia="仿宋_GB2312" w:cs="仿宋_GB2312"/>
          <w:color w:val="000000"/>
          <w:kern w:val="0"/>
          <w:sz w:val="32"/>
          <w:szCs w:val="32"/>
          <w:shd w:val="clear" w:color="auto" w:fill="FFFFFF"/>
          <w:lang w:val="zh-CN"/>
        </w:rPr>
        <w:t>绩效评价工作开展创造好的条件。</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2.</w:t>
      </w:r>
      <w:r>
        <w:rPr>
          <w:rFonts w:hint="eastAsia" w:ascii="仿宋_GB2312" w:hAnsi="仿宋_GB2312" w:cs="仿宋_GB2312"/>
          <w:b/>
          <w:bCs/>
          <w:color w:val="000000"/>
          <w:kern w:val="0"/>
          <w:sz w:val="32"/>
          <w:szCs w:val="32"/>
          <w:shd w:val="clear" w:color="auto" w:fill="FFFFFF"/>
          <w:lang w:val="zh-CN" w:eastAsia="zh-CN"/>
        </w:rPr>
        <w:t>加强队伍建设。</w:t>
      </w:r>
      <w:r>
        <w:rPr>
          <w:rFonts w:hint="eastAsia" w:ascii="仿宋_GB2312" w:hAnsi="仿宋_GB2312" w:eastAsia="仿宋_GB2312" w:cs="仿宋_GB2312"/>
          <w:color w:val="000000"/>
          <w:kern w:val="0"/>
          <w:sz w:val="32"/>
          <w:szCs w:val="32"/>
          <w:shd w:val="clear" w:color="auto" w:fill="FFFFFF"/>
          <w:lang w:val="zh-CN"/>
        </w:rPr>
        <w:t>要抓好绩效评价管理部门的队伍建设和业务指导，培育统计调查项目和部门的绩效评价管理队伍，组建专家队伍，并加强业务培训。</w:t>
      </w:r>
    </w:p>
    <w:p>
      <w:pPr>
        <w:keepNext w:val="0"/>
        <w:keepLines w:val="0"/>
        <w:pageBreakBefore w:val="0"/>
        <w:kinsoku/>
        <w:wordWrap/>
        <w:overflowPunct/>
        <w:topLinePunct w:val="0"/>
        <w:bidi w:val="0"/>
        <w:spacing w:line="550" w:lineRule="exac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　　</w:t>
      </w:r>
      <w:r>
        <w:rPr>
          <w:rFonts w:hint="eastAsia" w:ascii="仿宋_GB2312" w:hAnsi="仿宋_GB2312" w:cs="仿宋_GB2312"/>
          <w:b/>
          <w:bCs/>
          <w:color w:val="000000"/>
          <w:kern w:val="0"/>
          <w:sz w:val="32"/>
          <w:szCs w:val="32"/>
          <w:shd w:val="clear" w:color="auto" w:fill="FFFFFF"/>
          <w:lang w:val="en-US" w:eastAsia="zh-CN"/>
        </w:rPr>
        <w:t>3.</w:t>
      </w:r>
      <w:r>
        <w:rPr>
          <w:rFonts w:hint="eastAsia" w:ascii="仿宋_GB2312" w:hAnsi="仿宋_GB2312" w:cs="仿宋_GB2312"/>
          <w:b/>
          <w:bCs/>
          <w:color w:val="000000"/>
          <w:kern w:val="0"/>
          <w:sz w:val="32"/>
          <w:szCs w:val="32"/>
          <w:shd w:val="clear" w:color="auto" w:fill="FFFFFF"/>
          <w:lang w:val="zh-CN" w:eastAsia="zh-CN"/>
        </w:rPr>
        <w:t>建立长效机制。</w:t>
      </w:r>
      <w:r>
        <w:rPr>
          <w:rFonts w:hint="eastAsia" w:ascii="仿宋_GB2312" w:hAnsi="仿宋_GB2312" w:eastAsia="仿宋_GB2312" w:cs="仿宋_GB2312"/>
          <w:color w:val="000000"/>
          <w:kern w:val="0"/>
          <w:sz w:val="32"/>
          <w:szCs w:val="32"/>
          <w:shd w:val="clear" w:color="auto" w:fill="FFFFFF"/>
          <w:lang w:val="zh-CN"/>
        </w:rPr>
        <w:t>把绩效评价作为统计系统各级各部门的日常性工作，建立绩效评价管理工作考核的长效机制。</w:t>
      </w:r>
    </w:p>
    <w:p>
      <w:pPr>
        <w:widowControl/>
        <w:adjustRightInd w:val="0"/>
        <w:snapToGrid w:val="0"/>
        <w:spacing w:line="580" w:lineRule="exact"/>
        <w:ind w:firstLine="640" w:firstLineChars="200"/>
        <w:jc w:val="left"/>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w:t>
      </w:r>
    </w:p>
    <w:p>
      <w:pPr>
        <w:pStyle w:val="2"/>
        <w:rPr>
          <w:rFonts w:hint="eastAsia" w:ascii="仿宋_GB2312"/>
          <w:color w:val="000000"/>
          <w:kern w:val="0"/>
          <w:shd w:val="clear" w:color="auto" w:fill="FFFFFF"/>
          <w:lang w:val="en-US" w:eastAsia="zh-CN"/>
        </w:rPr>
      </w:pPr>
    </w:p>
    <w:p>
      <w:pPr>
        <w:rPr>
          <w:rFonts w:hint="eastAsia" w:ascii="仿宋_GB2312"/>
          <w:color w:val="000000"/>
          <w:kern w:val="0"/>
          <w:shd w:val="clear" w:color="auto" w:fill="FFFFFF"/>
          <w:lang w:val="en-US" w:eastAsia="zh-CN"/>
        </w:rPr>
      </w:pPr>
      <w:r>
        <w:rPr>
          <w:rFonts w:hint="eastAsia" w:ascii="仿宋_GB2312"/>
          <w:color w:val="000000"/>
          <w:kern w:val="0"/>
          <w:shd w:val="clear" w:color="auto" w:fill="FFFFFF"/>
          <w:lang w:val="en-US" w:eastAsia="zh-CN"/>
        </w:rPr>
        <w:t xml:space="preserve">                                    黑水县乡村振兴局</w:t>
      </w:r>
    </w:p>
    <w:p>
      <w:pPr>
        <w:pStyle w:val="2"/>
        <w:rPr>
          <w:rFonts w:hint="default" w:ascii="仿宋_GB2312" w:hAnsi="Times New Roman" w:eastAsia="仿宋_GB2312" w:cs="Times New Roman"/>
          <w:color w:val="000000"/>
          <w:kern w:val="0"/>
          <w:sz w:val="32"/>
          <w:szCs w:val="32"/>
          <w:shd w:val="clear" w:color="auto" w:fill="FFFFFF"/>
          <w:lang w:val="en-US" w:eastAsia="zh-CN" w:bidi="ar-SA"/>
        </w:rPr>
      </w:pPr>
      <w:r>
        <w:rPr>
          <w:rFonts w:hint="eastAsia" w:ascii="仿宋_GB2312"/>
          <w:color w:val="000000"/>
          <w:kern w:val="0"/>
          <w:shd w:val="clear" w:color="auto" w:fill="FFFFFF"/>
          <w:lang w:val="en-US" w:eastAsia="zh-CN"/>
        </w:rPr>
        <w:t xml:space="preserve">                                                   </w:t>
      </w:r>
      <w:r>
        <w:rPr>
          <w:rFonts w:hint="eastAsia" w:ascii="仿宋_GB2312" w:hAnsi="Times New Roman" w:eastAsia="仿宋_GB2312" w:cs="Times New Roman"/>
          <w:color w:val="000000"/>
          <w:kern w:val="0"/>
          <w:sz w:val="32"/>
          <w:szCs w:val="32"/>
          <w:shd w:val="clear" w:color="auto" w:fill="FFFFFF"/>
          <w:lang w:val="en-US" w:eastAsia="zh-CN" w:bidi="ar-SA"/>
        </w:rPr>
        <w:t>202</w:t>
      </w:r>
      <w:r>
        <w:rPr>
          <w:rFonts w:hint="eastAsia" w:ascii="仿宋_GB2312" w:cs="Times New Roman"/>
          <w:color w:val="000000"/>
          <w:kern w:val="0"/>
          <w:sz w:val="32"/>
          <w:szCs w:val="32"/>
          <w:shd w:val="clear" w:color="auto" w:fill="FFFFFF"/>
          <w:lang w:val="en-US" w:eastAsia="zh-CN" w:bidi="ar-SA"/>
        </w:rPr>
        <w:t>2</w:t>
      </w:r>
      <w:r>
        <w:rPr>
          <w:rFonts w:hint="eastAsia" w:ascii="仿宋_GB2312" w:hAnsi="Times New Roman" w:eastAsia="仿宋_GB2312" w:cs="Times New Roman"/>
          <w:color w:val="000000"/>
          <w:kern w:val="0"/>
          <w:sz w:val="32"/>
          <w:szCs w:val="32"/>
          <w:shd w:val="clear" w:color="auto" w:fill="FFFFFF"/>
          <w:lang w:val="en-US" w:eastAsia="zh-CN" w:bidi="ar-SA"/>
        </w:rPr>
        <w:t>年7月</w:t>
      </w:r>
      <w:r>
        <w:rPr>
          <w:rFonts w:hint="eastAsia" w:ascii="仿宋_GB2312" w:cs="Times New Roman"/>
          <w:color w:val="000000"/>
          <w:kern w:val="0"/>
          <w:sz w:val="32"/>
          <w:szCs w:val="32"/>
          <w:shd w:val="clear" w:color="auto" w:fill="FFFFFF"/>
          <w:lang w:val="en-US" w:eastAsia="zh-CN" w:bidi="ar-SA"/>
        </w:rPr>
        <w:t>21</w:t>
      </w:r>
      <w:r>
        <w:rPr>
          <w:rFonts w:hint="eastAsia" w:ascii="仿宋_GB2312" w:hAnsi="Times New Roman" w:eastAsia="仿宋_GB2312" w:cs="Times New Roman"/>
          <w:color w:val="000000"/>
          <w:kern w:val="0"/>
          <w:sz w:val="32"/>
          <w:szCs w:val="32"/>
          <w:shd w:val="clear" w:color="auto" w:fill="FFFFFF"/>
          <w:lang w:val="en-US" w:eastAsia="zh-CN" w:bidi="ar-SA"/>
        </w:rPr>
        <w:t>日</w:t>
      </w:r>
    </w:p>
    <w:p>
      <w:pPr>
        <w:pStyle w:val="2"/>
        <w:rPr>
          <w:rFonts w:hint="default" w:ascii="仿宋_GB2312" w:hAnsi="Times New Roman" w:eastAsia="仿宋_GB2312" w:cs="Times New Roman"/>
          <w:color w:val="000000"/>
          <w:kern w:val="0"/>
          <w:sz w:val="32"/>
          <w:szCs w:val="32"/>
          <w:shd w:val="clear" w:color="auto" w:fill="FFFFFF"/>
          <w:lang w:val="en-US" w:eastAsia="zh-CN" w:bidi="ar-SA"/>
        </w:rPr>
      </w:pPr>
    </w:p>
    <w:sectPr>
      <w:headerReference r:id="rId3" w:type="default"/>
      <w:pgSz w:w="11906" w:h="16838"/>
      <w:pgMar w:top="907" w:right="1361" w:bottom="851" w:left="1361" w:header="851" w:footer="992" w:gutter="0"/>
      <w:pgNumType w:fmt="numberInDash" w:start="12"/>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E6E99C"/>
    <w:multiLevelType w:val="singleLevel"/>
    <w:tmpl w:val="F7E6E99C"/>
    <w:lvl w:ilvl="0" w:tentative="0">
      <w:start w:val="2"/>
      <w:numFmt w:val="chineseCounting"/>
      <w:suff w:val="nothing"/>
      <w:lvlText w:val="%1、"/>
      <w:lvlJc w:val="left"/>
      <w:rPr>
        <w:rFonts w:hint="eastAsia"/>
      </w:rPr>
    </w:lvl>
  </w:abstractNum>
  <w:abstractNum w:abstractNumId="1">
    <w:nsid w:val="2A3D21F0"/>
    <w:multiLevelType w:val="singleLevel"/>
    <w:tmpl w:val="2A3D21F0"/>
    <w:lvl w:ilvl="0" w:tentative="0">
      <w:start w:val="1"/>
      <w:numFmt w:val="chineseCounting"/>
      <w:suff w:val="nothing"/>
      <w:lvlText w:val="%1、"/>
      <w:lvlJc w:val="left"/>
      <w:rPr>
        <w:rFonts w:hint="eastAsia"/>
      </w:rPr>
    </w:lvl>
  </w:abstractNum>
  <w:abstractNum w:abstractNumId="2">
    <w:nsid w:val="480E175C"/>
    <w:multiLevelType w:val="singleLevel"/>
    <w:tmpl w:val="480E175C"/>
    <w:lvl w:ilvl="0" w:tentative="0">
      <w:start w:val="2"/>
      <w:numFmt w:val="chineseCounting"/>
      <w:suff w:val="nothing"/>
      <w:lvlText w:val="（%1）"/>
      <w:lvlJc w:val="left"/>
      <w:rPr>
        <w:rFonts w:hint="eastAsia"/>
      </w:rPr>
    </w:lvl>
  </w:abstractNum>
  <w:abstractNum w:abstractNumId="3">
    <w:nsid w:val="690AFB63"/>
    <w:multiLevelType w:val="singleLevel"/>
    <w:tmpl w:val="690AFB63"/>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readOnly"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90"/>
    <w:rsid w:val="00024E52"/>
    <w:rsid w:val="00321064"/>
    <w:rsid w:val="003E0309"/>
    <w:rsid w:val="00404F46"/>
    <w:rsid w:val="00570579"/>
    <w:rsid w:val="00707090"/>
    <w:rsid w:val="009A093C"/>
    <w:rsid w:val="009B4C4D"/>
    <w:rsid w:val="00B6260E"/>
    <w:rsid w:val="00E51072"/>
    <w:rsid w:val="029451DB"/>
    <w:rsid w:val="0AB270D2"/>
    <w:rsid w:val="0E9B4871"/>
    <w:rsid w:val="0F7F2028"/>
    <w:rsid w:val="11F3267E"/>
    <w:rsid w:val="13A44E00"/>
    <w:rsid w:val="13AC3248"/>
    <w:rsid w:val="16232EB6"/>
    <w:rsid w:val="1A6D5605"/>
    <w:rsid w:val="1EF31FF3"/>
    <w:rsid w:val="1F4C2624"/>
    <w:rsid w:val="202560C6"/>
    <w:rsid w:val="24E70AB1"/>
    <w:rsid w:val="256129F1"/>
    <w:rsid w:val="278162B6"/>
    <w:rsid w:val="30212225"/>
    <w:rsid w:val="30263A61"/>
    <w:rsid w:val="345C5515"/>
    <w:rsid w:val="34814A91"/>
    <w:rsid w:val="356E423F"/>
    <w:rsid w:val="3DBB013D"/>
    <w:rsid w:val="3DEE716A"/>
    <w:rsid w:val="3F9B078B"/>
    <w:rsid w:val="42C6079A"/>
    <w:rsid w:val="49B27CA3"/>
    <w:rsid w:val="4B496EC9"/>
    <w:rsid w:val="4B5941A0"/>
    <w:rsid w:val="4DFF5311"/>
    <w:rsid w:val="509C3240"/>
    <w:rsid w:val="527E4410"/>
    <w:rsid w:val="557A560E"/>
    <w:rsid w:val="5B8E4659"/>
    <w:rsid w:val="616C76F8"/>
    <w:rsid w:val="623C00B3"/>
    <w:rsid w:val="624F3018"/>
    <w:rsid w:val="63C05B12"/>
    <w:rsid w:val="656128DB"/>
    <w:rsid w:val="66FB4495"/>
    <w:rsid w:val="67467E20"/>
    <w:rsid w:val="682E1503"/>
    <w:rsid w:val="69926A51"/>
    <w:rsid w:val="6A5D1BFE"/>
    <w:rsid w:val="6BB80593"/>
    <w:rsid w:val="6CE6476C"/>
    <w:rsid w:val="746E4AD4"/>
    <w:rsid w:val="7B195FDB"/>
    <w:rsid w:val="7BCF5DB1"/>
    <w:rsid w:val="7F411F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99"/>
    <w:pPr>
      <w:keepNext/>
      <w:keepLines/>
      <w:spacing w:before="260" w:after="260" w:line="415" w:lineRule="auto"/>
      <w:outlineLvl w:val="1"/>
    </w:pPr>
    <w:rPr>
      <w:rFonts w:ascii="Arial" w:hAnsi="Arial" w:eastAsia="黑体" w:cs="Arial"/>
      <w:b/>
      <w:bCs/>
    </w:rPr>
  </w:style>
  <w:style w:type="paragraph" w:styleId="5">
    <w:name w:val="heading 3"/>
    <w:basedOn w:val="1"/>
    <w:next w:val="1"/>
    <w:link w:val="16"/>
    <w:qFormat/>
    <w:uiPriority w:val="99"/>
    <w:pPr>
      <w:keepNext/>
      <w:keepLines/>
      <w:spacing w:before="260" w:after="260" w:line="415" w:lineRule="auto"/>
      <w:outlineLvl w:val="2"/>
    </w:pPr>
    <w:rPr>
      <w:b/>
      <w:bCs/>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0"/>
    <w:pPr>
      <w:spacing w:before="100" w:beforeAutospacing="1" w:after="100" w:afterAutospacing="1"/>
      <w:ind w:leftChars="200" w:hanging="200" w:hangingChars="200"/>
    </w:pPr>
    <w:rPr>
      <w:kern w:val="0"/>
      <w:sz w:val="20"/>
      <w:szCs w:val="21"/>
    </w:rPr>
  </w:style>
  <w:style w:type="paragraph" w:styleId="6">
    <w:name w:val="Document Map"/>
    <w:basedOn w:val="1"/>
    <w:link w:val="17"/>
    <w:semiHidden/>
    <w:qFormat/>
    <w:uiPriority w:val="99"/>
    <w:rPr>
      <w:rFonts w:ascii="宋体" w:eastAsia="宋体" w:cs="宋体"/>
      <w:sz w:val="18"/>
      <w:szCs w:val="18"/>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eastAsia="宋体"/>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eastAsia="宋体"/>
      <w:sz w:val="18"/>
      <w:szCs w:val="18"/>
    </w:rPr>
  </w:style>
  <w:style w:type="character" w:styleId="12">
    <w:name w:val="page number"/>
    <w:basedOn w:val="11"/>
    <w:qFormat/>
    <w:uiPriority w:val="99"/>
  </w:style>
  <w:style w:type="paragraph" w:customStyle="1" w:styleId="13">
    <w:name w:val="table of figures"/>
    <w:basedOn w:val="1"/>
    <w:next w:val="1"/>
    <w:qFormat/>
    <w:uiPriority w:val="0"/>
    <w:pPr>
      <w:spacing w:before="100" w:beforeAutospacing="1" w:after="100" w:afterAutospacing="1"/>
      <w:ind w:leftChars="200" w:hanging="200" w:hangingChars="200"/>
    </w:pPr>
    <w:rPr>
      <w:kern w:val="0"/>
      <w:sz w:val="20"/>
      <w:szCs w:val="21"/>
    </w:rPr>
  </w:style>
  <w:style w:type="character" w:customStyle="1" w:styleId="14">
    <w:name w:val="Heading 1 Char"/>
    <w:basedOn w:val="11"/>
    <w:link w:val="3"/>
    <w:qFormat/>
    <w:locked/>
    <w:uiPriority w:val="99"/>
    <w:rPr>
      <w:rFonts w:eastAsia="仿宋_GB2312"/>
      <w:b/>
      <w:bCs/>
      <w:kern w:val="44"/>
      <w:sz w:val="44"/>
      <w:szCs w:val="44"/>
    </w:rPr>
  </w:style>
  <w:style w:type="character" w:customStyle="1" w:styleId="15">
    <w:name w:val="Heading 2 Char"/>
    <w:basedOn w:val="11"/>
    <w:link w:val="4"/>
    <w:semiHidden/>
    <w:qFormat/>
    <w:locked/>
    <w:uiPriority w:val="99"/>
    <w:rPr>
      <w:rFonts w:ascii="Cambria" w:hAnsi="Cambria" w:eastAsia="宋体" w:cs="Cambria"/>
      <w:b/>
      <w:bCs/>
      <w:sz w:val="32"/>
      <w:szCs w:val="32"/>
    </w:rPr>
  </w:style>
  <w:style w:type="character" w:customStyle="1" w:styleId="16">
    <w:name w:val="Heading 3 Char"/>
    <w:basedOn w:val="11"/>
    <w:link w:val="5"/>
    <w:semiHidden/>
    <w:qFormat/>
    <w:locked/>
    <w:uiPriority w:val="99"/>
    <w:rPr>
      <w:rFonts w:eastAsia="仿宋_GB2312"/>
      <w:b/>
      <w:bCs/>
      <w:sz w:val="32"/>
      <w:szCs w:val="32"/>
    </w:rPr>
  </w:style>
  <w:style w:type="character" w:customStyle="1" w:styleId="17">
    <w:name w:val="Document Map Char"/>
    <w:basedOn w:val="11"/>
    <w:link w:val="6"/>
    <w:semiHidden/>
    <w:qFormat/>
    <w:locked/>
    <w:uiPriority w:val="99"/>
    <w:rPr>
      <w:rFonts w:eastAsia="仿宋_GB2312"/>
      <w:sz w:val="2"/>
      <w:szCs w:val="2"/>
    </w:rPr>
  </w:style>
  <w:style w:type="character" w:customStyle="1" w:styleId="18">
    <w:name w:val="Balloon Text Char"/>
    <w:basedOn w:val="11"/>
    <w:link w:val="7"/>
    <w:semiHidden/>
    <w:qFormat/>
    <w:locked/>
    <w:uiPriority w:val="99"/>
    <w:rPr>
      <w:rFonts w:eastAsia="仿宋_GB2312"/>
      <w:sz w:val="2"/>
      <w:szCs w:val="2"/>
    </w:rPr>
  </w:style>
  <w:style w:type="character" w:customStyle="1" w:styleId="19">
    <w:name w:val="Footer Char"/>
    <w:basedOn w:val="11"/>
    <w:link w:val="8"/>
    <w:semiHidden/>
    <w:qFormat/>
    <w:locked/>
    <w:uiPriority w:val="99"/>
    <w:rPr>
      <w:rFonts w:eastAsia="仿宋_GB2312"/>
      <w:sz w:val="18"/>
      <w:szCs w:val="18"/>
    </w:rPr>
  </w:style>
  <w:style w:type="character" w:customStyle="1" w:styleId="20">
    <w:name w:val="Header Char"/>
    <w:basedOn w:val="11"/>
    <w:link w:val="9"/>
    <w:semiHidden/>
    <w:qFormat/>
    <w:locked/>
    <w:uiPriority w:val="99"/>
    <w:rPr>
      <w:rFonts w:eastAsia="仿宋_GB2312"/>
      <w:sz w:val="18"/>
      <w:szCs w:val="18"/>
    </w:rPr>
  </w:style>
  <w:style w:type="paragraph" w:customStyle="1" w:styleId="21">
    <w:name w:val="四号正文"/>
    <w:basedOn w:val="1"/>
    <w:qFormat/>
    <w:uiPriority w:val="99"/>
    <w:pPr>
      <w:spacing w:line="360" w:lineRule="auto"/>
    </w:pPr>
    <w:rPr>
      <w:rFonts w:ascii="??" w:hAnsi="??" w:eastAsia="宋体" w:cs="??"/>
      <w:color w:val="000000"/>
      <w:kern w:val="0"/>
      <w:sz w:val="28"/>
      <w:szCs w:val="28"/>
    </w:rPr>
  </w:style>
  <w:style w:type="paragraph" w:customStyle="1" w:styleId="22">
    <w:name w:val="a"/>
    <w:basedOn w:val="1"/>
    <w:qFormat/>
    <w:uiPriority w:val="99"/>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PSZX</Company>
  <Pages>1</Pages>
  <Words>48</Words>
  <Characters>280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2019-05-14T03:06:00Z</dcterms:created>
  <dc:creator>陈萍</dc:creator>
  <cp:lastModifiedBy>没有氧气的小金鱼</cp:lastModifiedBy>
  <cp:lastPrinted>2022-08-19T01:19:27Z</cp:lastPrinted>
  <dcterms:modified xsi:type="dcterms:W3CDTF">2022-08-19T01:20:12Z</dcterms:modified>
  <dc:title>区域性就业培训基地建设项目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