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-1113155</wp:posOffset>
            </wp:positionH>
            <wp:positionV relativeFrom="paragraph">
              <wp:posOffset>-1619250</wp:posOffset>
            </wp:positionV>
            <wp:extent cx="7510145" cy="4060190"/>
            <wp:effectExtent l="0" t="0" r="0" b="0"/>
            <wp:wrapNone/>
            <wp:docPr id="4" name="图片 1" descr="༄༅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༄༅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40601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2520" w:firstLineChars="700"/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乡村振兴局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8.93万元增加0.32万元增加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3.58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严格控制三公经费，严格按照预算执行三公经费（20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年我局公务用车运行维护费预算数为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9.5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万元。主要用于单位公车的日常保养维修及燃油费，停车洗车过路费等。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黑水县乡村振兴局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9.25</w:t>
            </w:r>
          </w:p>
        </w:tc>
      </w:tr>
    </w:tbl>
    <w:p/>
    <w:p/>
    <w:p/>
    <w:p/>
    <w:p/>
    <w:p>
      <w:pPr>
        <w:ind w:firstLine="5440" w:firstLineChars="17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黑水县乡村振兴局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2023年8月25日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62257AA"/>
    <w:rsid w:val="102D6AEB"/>
    <w:rsid w:val="16AF29E8"/>
    <w:rsid w:val="17E40A1D"/>
    <w:rsid w:val="18D110CA"/>
    <w:rsid w:val="1AF11832"/>
    <w:rsid w:val="1D0B2F60"/>
    <w:rsid w:val="1FCB42E8"/>
    <w:rsid w:val="21291824"/>
    <w:rsid w:val="2AC2694A"/>
    <w:rsid w:val="2DC37321"/>
    <w:rsid w:val="5A436FDA"/>
    <w:rsid w:val="5CA43110"/>
    <w:rsid w:val="66090EF9"/>
    <w:rsid w:val="72CD65C3"/>
    <w:rsid w:val="7DD3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kern w:val="0"/>
      <w:sz w:val="20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2023-08-28T08:09:04Z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