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lang w:val="en-US" w:eastAsia="zh-CN"/>
        </w:rPr>
      </w:pPr>
      <w:bookmarkStart w:id="0" w:name="_Toc15396616"/>
      <w:r>
        <w:rPr>
          <w:rFonts w:hint="eastAsia" w:ascii="仿宋_GB2312" w:hAnsi="黑体" w:eastAsia="仿宋_GB2312" w:cs="方正小标宋简体"/>
          <w:b/>
          <w:sz w:val="32"/>
          <w:szCs w:val="32"/>
          <w:lang w:val="en-US" w:eastAsia="zh-CN"/>
        </w:rPr>
        <w:t>黑水县市场监督管理局</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单位</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 w:hAnsi="仿宋" w:eastAsia="仿宋" w:cs="仿宋"/>
          <w:color w:val="333333"/>
          <w:sz w:val="32"/>
          <w:szCs w:val="32"/>
          <w:shd w:val="clear" w:color="auto" w:fill="FFFFFF"/>
        </w:rPr>
        <w:t>黑水县</w:t>
      </w:r>
      <w:r>
        <w:rPr>
          <w:rFonts w:hint="eastAsia" w:ascii="仿宋" w:hAnsi="仿宋" w:eastAsia="仿宋" w:cs="仿宋"/>
          <w:color w:val="333333"/>
          <w:sz w:val="32"/>
          <w:szCs w:val="32"/>
          <w:shd w:val="clear" w:color="auto" w:fill="FFFFFF"/>
          <w:lang w:val="en-US" w:eastAsia="zh-CN"/>
        </w:rPr>
        <w:t>市场监督管理局</w:t>
      </w:r>
      <w:r>
        <w:rPr>
          <w:rFonts w:hint="eastAsia" w:ascii="仿宋" w:hAnsi="仿宋" w:eastAsia="仿宋" w:cs="仿宋"/>
          <w:color w:val="333333"/>
          <w:sz w:val="32"/>
          <w:szCs w:val="32"/>
          <w:shd w:val="clear" w:color="auto" w:fill="FFFFFF"/>
        </w:rPr>
        <w:t>属于一级预算单位。其中：行政单位1个，</w:t>
      </w:r>
      <w:r>
        <w:rPr>
          <w:rFonts w:hint="eastAsia" w:ascii="仿宋" w:hAnsi="仿宋" w:eastAsia="仿宋" w:cs="仿宋"/>
          <w:color w:val="333333"/>
          <w:sz w:val="32"/>
          <w:szCs w:val="32"/>
          <w:shd w:val="clear" w:color="auto" w:fill="FFFFFF"/>
          <w:lang w:val="en-US" w:eastAsia="zh-CN"/>
        </w:rPr>
        <w:t>消委会管理中心</w:t>
      </w:r>
      <w:r>
        <w:rPr>
          <w:rFonts w:hint="eastAsia" w:ascii="仿宋" w:hAnsi="仿宋" w:eastAsia="仿宋" w:cs="仿宋"/>
          <w:color w:val="333333"/>
          <w:sz w:val="32"/>
          <w:szCs w:val="32"/>
          <w:shd w:val="clear" w:color="auto" w:fill="FFFFFF"/>
        </w:rPr>
        <w:t>1个。内设</w:t>
      </w:r>
      <w:r>
        <w:rPr>
          <w:rFonts w:hint="eastAsia" w:ascii="仿宋" w:hAnsi="仿宋" w:eastAsia="仿宋" w:cs="仿宋"/>
          <w:color w:val="333333"/>
          <w:sz w:val="32"/>
          <w:szCs w:val="32"/>
          <w:shd w:val="clear" w:color="auto" w:fill="FFFFFF"/>
          <w:lang w:val="en-US" w:eastAsia="zh-CN"/>
        </w:rPr>
        <w:t>9</w:t>
      </w:r>
      <w:r>
        <w:rPr>
          <w:rFonts w:hint="eastAsia" w:ascii="仿宋" w:hAnsi="仿宋" w:eastAsia="仿宋" w:cs="仿宋"/>
          <w:color w:val="333333"/>
          <w:sz w:val="32"/>
          <w:szCs w:val="32"/>
          <w:shd w:val="clear" w:color="auto" w:fill="FFFFFF"/>
        </w:rPr>
        <w:t>个机构，分别是办公室、</w:t>
      </w:r>
      <w:r>
        <w:rPr>
          <w:rFonts w:hint="eastAsia" w:ascii="仿宋" w:hAnsi="仿宋" w:eastAsia="仿宋" w:cs="仿宋"/>
          <w:color w:val="333333"/>
          <w:sz w:val="32"/>
          <w:szCs w:val="32"/>
          <w:shd w:val="clear" w:color="auto" w:fill="FFFFFF"/>
          <w:lang w:val="en-US" w:eastAsia="zh-CN"/>
        </w:rPr>
        <w:t>市场规范管理股、食品安全协调股、知识产权和商标广告监督管理股、价格监督与反垄断、食品安全股、药品安全监督管理股、民营经济协调发展股、特种设备安全与计量标准股。</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numPr>
          <w:ilvl w:val="0"/>
          <w:numId w:val="0"/>
        </w:numPr>
        <w:spacing w:line="580" w:lineRule="exact"/>
        <w:ind w:firstLine="640" w:firstLineChars="200"/>
      </w:pPr>
      <w:r>
        <w:rPr>
          <w:rFonts w:hint="eastAsia" w:ascii="仿宋_GB2312" w:hAnsi="仿宋" w:eastAsia="仿宋_GB2312" w:cs="仿宋_GB2312"/>
          <w:sz w:val="32"/>
          <w:szCs w:val="32"/>
          <w:lang w:eastAsia="zh-CN"/>
        </w:rPr>
        <w:t>黑水县市场监督管理局</w:t>
      </w:r>
      <w:r>
        <w:rPr>
          <w:rFonts w:hint="eastAsia" w:ascii="仿宋_GB2312" w:hAnsi="仿宋" w:eastAsia="仿宋_GB2312" w:cs="仿宋_GB2312"/>
          <w:sz w:val="32"/>
          <w:szCs w:val="32"/>
          <w:lang w:val="en-US" w:eastAsia="zh-CN"/>
        </w:rPr>
        <w:t>主要职能是：负责全县市场综合监督管理、市场主体统一登记注册，组织全县市场监督管理综合执法，反垄断、管理市场秩序、质量、安全、食品、特种设备、药品、知识产权等工作。紧紧围绕县委、县政府中心工作，充分发挥市场监管职能，保障消费者合法权益, 全力助推我县经济发展。</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pStyle w:val="5"/>
        <w:spacing w:beforeAutospacing="0" w:afterAutospacing="0" w:line="560" w:lineRule="exact"/>
        <w:ind w:firstLine="640" w:firstLineChars="200"/>
        <w:rPr>
          <w:rFonts w:hint="default" w:ascii="Times New Roman" w:hAnsi="Times New Roman" w:cs="Times New Roman"/>
          <w:szCs w:val="32"/>
        </w:rPr>
      </w:pPr>
      <w:r>
        <w:rPr>
          <w:rFonts w:hint="eastAsia" w:ascii="仿宋_GB2312" w:eastAsia="仿宋_GB2312"/>
          <w:sz w:val="32"/>
          <w:szCs w:val="32"/>
        </w:rPr>
        <w:t>本单位本年度年末实有人数为</w:t>
      </w:r>
      <w:r>
        <w:rPr>
          <w:rFonts w:hint="eastAsia" w:ascii="仿宋_GB2312"/>
          <w:sz w:val="32"/>
          <w:szCs w:val="32"/>
          <w:lang w:val="en-US" w:eastAsia="zh-CN"/>
        </w:rPr>
        <w:t>45</w:t>
      </w:r>
      <w:r>
        <w:rPr>
          <w:rFonts w:hint="eastAsia" w:ascii="仿宋_GB2312" w:eastAsia="仿宋_GB2312"/>
          <w:sz w:val="32"/>
          <w:szCs w:val="32"/>
        </w:rPr>
        <w:t>人，比上年增加</w:t>
      </w:r>
      <w:r>
        <w:rPr>
          <w:rFonts w:hint="eastAsia" w:ascii="仿宋_GB2312"/>
          <w:sz w:val="32"/>
          <w:szCs w:val="32"/>
          <w:lang w:val="en-US" w:eastAsia="zh-CN"/>
        </w:rPr>
        <w:t>1</w:t>
      </w:r>
      <w:r>
        <w:rPr>
          <w:rFonts w:hint="eastAsia" w:ascii="仿宋_GB2312" w:eastAsia="仿宋_GB2312"/>
          <w:sz w:val="32"/>
          <w:szCs w:val="32"/>
        </w:rPr>
        <w:t>人；年末实有离退休人数为16人，比上年增加0人；变动情况及原因为新进人员</w:t>
      </w:r>
      <w:r>
        <w:rPr>
          <w:rFonts w:hint="eastAsia" w:ascii="仿宋_GB2312"/>
          <w:sz w:val="32"/>
          <w:szCs w:val="32"/>
          <w:lang w:val="en-US" w:eastAsia="zh-CN"/>
        </w:rPr>
        <w:t>1</w:t>
      </w:r>
      <w:r>
        <w:rPr>
          <w:rFonts w:hint="eastAsia" w:ascii="仿宋_GB2312" w:eastAsia="仿宋_GB2312"/>
          <w:sz w:val="32"/>
          <w:szCs w:val="32"/>
        </w:rPr>
        <w:t>名。年末实有其他人数为0人，比上年增加0人。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pStyle w:val="5"/>
        <w:shd w:val="clear" w:color="auto" w:fill="FFFFFF"/>
        <w:ind w:firstLine="640" w:firstLineChars="200"/>
      </w:pPr>
      <w:r>
        <w:rPr>
          <w:rFonts w:hint="eastAsia" w:ascii="仿宋_GB2312" w:hAnsi="黑体" w:eastAsia="仿宋_GB2312" w:cs="黑体"/>
          <w:kern w:val="2"/>
          <w:sz w:val="32"/>
          <w:szCs w:val="32"/>
          <w:lang w:val="en-US" w:eastAsia="zh-CN" w:bidi="ar-SA"/>
        </w:rPr>
        <w:t>本单位本年度总收入为1079.6万元。其中：一般公共预算财政拨款收入为1079.6万元，占比100%；政府性基金预算财政拨款收入为0万元，占比0%。</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pStyle w:val="5"/>
        <w:shd w:val="clear" w:color="auto" w:fill="FFFFFF"/>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本年支出总额1079.6万元。按支出性质：基本支出1020.27万元，占本年支出94.5%；项目支出59.34万元，占本年支出5.49%。按支出经济分类：工资福利支出909.48万元，占总支出的84.24%;商品和服务支出127.11万元, 占总支出的11.77%;对个人和家庭的补助支出43.01万元, 占总支出的3.98%。</w:t>
      </w:r>
    </w:p>
    <w:p>
      <w:pPr>
        <w:spacing w:line="56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（1）、基本支出</w:t>
      </w:r>
    </w:p>
    <w:p>
      <w:pPr>
        <w:snapToGrid w:val="0"/>
        <w:spacing w:line="52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本年度基本支出1020.27万元。其中：工资福利支出909.48万元，占总支出的84.24%;商品和服务支出90.27万元, 占总支出的8.36%;对个人和家庭的补助支出20.51万元, 占总支出的1.89%。</w:t>
      </w:r>
    </w:p>
    <w:p>
      <w:pPr>
        <w:snapToGrid w:val="0"/>
        <w:spacing w:line="52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（2）、项目支出</w:t>
      </w:r>
    </w:p>
    <w:p>
      <w:pPr>
        <w:spacing w:line="560" w:lineRule="exact"/>
        <w:ind w:firstLine="800" w:firstLineChars="25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项目支出59.34万元，其中：商品和服务支出36.84万元, 占总支出的3.41%，对个人和家庭的补助支出22.5万元, 占总支出的2.08%。</w:t>
      </w:r>
    </w:p>
    <w:p>
      <w:pPr>
        <w:numPr>
          <w:ilvl w:val="0"/>
          <w:numId w:val="3"/>
        </w:num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部门整体预算绩效管理情况</w:t>
      </w:r>
    </w:p>
    <w:p>
      <w:pPr>
        <w:numPr>
          <w:ilvl w:val="0"/>
          <w:numId w:val="0"/>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60" w:lineRule="exact"/>
        <w:ind w:firstLine="800" w:firstLineChars="25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本单位本年度收入调整预算数为1079.6万元，收入决算数为1079.6万元，预算完成度为100.00%，上年度预算完成度为100.00%。 本年度支出调整预算数为1079.6万元，支出决算数为1079.6万元，预算完成度为100.00%，上年度预算完成度为100%。按时完成预算编制并提交单位预算草案，在预算编制中，特别注意了对预算编制准确性的把握，并严格按照要求进行预算执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hint="eastAsia" w:ascii="仿宋" w:hAnsi="仿宋" w:eastAsia="仿宋" w:cs="Times New Roman"/>
          <w:color w:val="000000" w:themeColor="text1"/>
          <w:kern w:val="0"/>
          <w:sz w:val="32"/>
          <w:szCs w:val="24"/>
          <w:lang w:val="en-US" w:eastAsia="zh-CN" w:bidi="ar"/>
        </w:rPr>
      </w:pPr>
      <w:r>
        <w:rPr>
          <w:rFonts w:hint="eastAsia" w:ascii="仿宋" w:hAnsi="仿宋" w:eastAsia="仿宋" w:cs="Times New Roman"/>
          <w:color w:val="000000" w:themeColor="text1"/>
          <w:kern w:val="0"/>
          <w:sz w:val="32"/>
          <w:szCs w:val="24"/>
          <w:lang w:val="en-US" w:eastAsia="zh-CN" w:bidi="ar"/>
        </w:rPr>
        <w:t>本单位专项预算主要用于药品监管、知识产权、个转企激励金、市场监管、食品抽检等，预算项目程序严密、规划合理，分配科学，分配及时，结果符合工作要求。</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pStyle w:val="5"/>
        <w:shd w:val="clear" w:color="auto" w:fill="FFFFFF"/>
        <w:spacing w:line="56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本单位在执行公务过程中严格执行“厉行节约、反对浪费”的规定，严格控制“三公”经费支出，加强公务用车管理，部门预算在财政部门批复后及时填报预算公开资料，经财政审核后在政府信息公开网上公示。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pStyle w:val="5"/>
        <w:spacing w:beforeAutospacing="0" w:afterAutospacing="0" w:line="560" w:lineRule="exact"/>
        <w:ind w:firstLine="640" w:firstLineChars="200"/>
      </w:pPr>
      <w:r>
        <w:rPr>
          <w:rFonts w:hint="eastAsia" w:ascii="仿宋_GB2312" w:hAnsi="黑体" w:eastAsia="仿宋_GB2312" w:cs="黑体"/>
          <w:kern w:val="2"/>
          <w:sz w:val="32"/>
          <w:szCs w:val="32"/>
          <w:lang w:val="en-US" w:eastAsia="zh-CN" w:bidi="ar-SA"/>
        </w:rPr>
        <w:t>整体绩效评价得分94.22分，本年度财政拨款为本单位工作的开展提供了有力的保障，保障了拟定并组织实施市场监督管理事业发展规划和技术机构建设规划。组织推进质量发展工作；组织实施商标品牌战略；参与制订</w:t>
      </w:r>
      <w:bookmarkStart w:id="1" w:name="_GoBack"/>
      <w:bookmarkEnd w:id="1"/>
      <w:r>
        <w:rPr>
          <w:rFonts w:hint="eastAsia" w:ascii="仿宋_GB2312" w:hAnsi="黑体" w:eastAsia="仿宋_GB2312" w:cs="黑体"/>
          <w:kern w:val="2"/>
          <w:sz w:val="32"/>
          <w:szCs w:val="32"/>
          <w:lang w:val="en-US" w:eastAsia="zh-CN" w:bidi="ar-SA"/>
        </w:rPr>
        <w:t>商品交易市场发展规划。负责涉及工商、质量技术、食品药品监督管理的各类汇总审批和汇总许可并实施监督管理。负责查处违反工商、质量技术、食品药品监督管理的各类法律、法规、规章的行为。</w:t>
      </w:r>
    </w:p>
    <w:p>
      <w:pPr>
        <w:numPr>
          <w:ilvl w:val="0"/>
          <w:numId w:val="2"/>
        </w:numPr>
        <w:spacing w:line="580" w:lineRule="exact"/>
        <w:ind w:left="0" w:leftChars="0"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存在问题</w:t>
      </w:r>
      <w:r>
        <w:rPr>
          <w:rFonts w:hint="eastAsia" w:ascii="仿宋_GB2312" w:hAnsi="仿宋" w:eastAsia="仿宋_GB2312" w:cs="仿宋_GB2312"/>
          <w:sz w:val="32"/>
          <w:szCs w:val="32"/>
          <w:lang w:eastAsia="zh-CN"/>
        </w:rPr>
        <w:t>。</w:t>
      </w:r>
    </w:p>
    <w:p>
      <w:pPr>
        <w:pStyle w:val="5"/>
        <w:spacing w:beforeAutospacing="0" w:afterAutospacing="0" w:line="560" w:lineRule="exact"/>
        <w:ind w:firstLine="480" w:firstLineChars="200"/>
        <w:rPr>
          <w:rFonts w:hint="default"/>
          <w:lang w:val="en-US" w:eastAsia="zh-CN"/>
        </w:rPr>
      </w:pPr>
      <w:r>
        <w:rPr>
          <w:rFonts w:hint="eastAsia"/>
          <w:lang w:val="en-US" w:eastAsia="zh-CN"/>
        </w:rPr>
        <w:t xml:space="preserve"> </w:t>
      </w:r>
      <w:r>
        <w:rPr>
          <w:rFonts w:hint="eastAsia" w:ascii="Times New Roman" w:hAnsi="Times New Roman" w:eastAsia="仿宋_GB2312" w:cs="Times New Roman"/>
          <w:color w:val="auto"/>
          <w:kern w:val="2"/>
          <w:sz w:val="32"/>
          <w:szCs w:val="32"/>
          <w:highlight w:val="none"/>
          <w:lang w:val="en-US" w:eastAsia="zh-CN" w:bidi="ar-SA"/>
        </w:rPr>
        <w:t>从绩效评价看，部门支出预算和绩效评价工作还存在部分项目无法用量化指标来进行考评的问题。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建议加强对绩效评价工作的培训和指导，进一步优化项目绩效考核指标体系，做到合理性与可操作性的有机统一。</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AC170"/>
    <w:multiLevelType w:val="singleLevel"/>
    <w:tmpl w:val="ADCAC170"/>
    <w:lvl w:ilvl="0" w:tentative="0">
      <w:start w:val="2"/>
      <w:numFmt w:val="chineseCounting"/>
      <w:suff w:val="nothing"/>
      <w:lvlText w:val="（%1）"/>
      <w:lvlJc w:val="left"/>
      <w:rPr>
        <w:rFonts w:hint="eastAsia"/>
      </w:rPr>
    </w:lvl>
  </w:abstractNum>
  <w:abstractNum w:abstractNumId="1">
    <w:nsid w:val="60D0B3FC"/>
    <w:multiLevelType w:val="singleLevel"/>
    <w:tmpl w:val="60D0B3FC"/>
    <w:lvl w:ilvl="0" w:tentative="0">
      <w:start w:val="2"/>
      <w:numFmt w:val="chineseCounting"/>
      <w:suff w:val="nothing"/>
      <w:lvlText w:val="（%1）"/>
      <w:lvlJc w:val="left"/>
      <w:rPr>
        <w:rFonts w:hint="eastAsia"/>
      </w:rPr>
    </w:lvl>
  </w:abstractNum>
  <w:abstractNum w:abstractNumId="2">
    <w:nsid w:val="6BC42562"/>
    <w:multiLevelType w:val="singleLevel"/>
    <w:tmpl w:val="6BC42562"/>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yZDA4NDRhNTlhYjEzMDkwNWNhMzc0MTdhYzdmNzQifQ=="/>
  </w:docVars>
  <w:rsids>
    <w:rsidRoot w:val="00491B22"/>
    <w:rsid w:val="00204A19"/>
    <w:rsid w:val="00291808"/>
    <w:rsid w:val="00491B22"/>
    <w:rsid w:val="0052390C"/>
    <w:rsid w:val="00ED3BD8"/>
    <w:rsid w:val="02021905"/>
    <w:rsid w:val="03B7227C"/>
    <w:rsid w:val="03C926DB"/>
    <w:rsid w:val="047A1C27"/>
    <w:rsid w:val="060914B4"/>
    <w:rsid w:val="063F6C84"/>
    <w:rsid w:val="074D53D1"/>
    <w:rsid w:val="08EF690D"/>
    <w:rsid w:val="08F85810"/>
    <w:rsid w:val="0A6767AA"/>
    <w:rsid w:val="0C4A0131"/>
    <w:rsid w:val="0C566AD6"/>
    <w:rsid w:val="0D7F02AE"/>
    <w:rsid w:val="0E320E7D"/>
    <w:rsid w:val="0F3D21CF"/>
    <w:rsid w:val="0FB6788B"/>
    <w:rsid w:val="101C1DE4"/>
    <w:rsid w:val="10C2298C"/>
    <w:rsid w:val="191B532F"/>
    <w:rsid w:val="196F567B"/>
    <w:rsid w:val="198A6011"/>
    <w:rsid w:val="1BFE6842"/>
    <w:rsid w:val="1CF57C45"/>
    <w:rsid w:val="1E3173A3"/>
    <w:rsid w:val="1F38092F"/>
    <w:rsid w:val="2020322B"/>
    <w:rsid w:val="20541126"/>
    <w:rsid w:val="241430A6"/>
    <w:rsid w:val="24547947"/>
    <w:rsid w:val="24743B45"/>
    <w:rsid w:val="24AA57B9"/>
    <w:rsid w:val="26A76454"/>
    <w:rsid w:val="280E605F"/>
    <w:rsid w:val="281D44F4"/>
    <w:rsid w:val="29930F11"/>
    <w:rsid w:val="29961D73"/>
    <w:rsid w:val="2E0B376C"/>
    <w:rsid w:val="2F787958"/>
    <w:rsid w:val="30376B5D"/>
    <w:rsid w:val="303B19BB"/>
    <w:rsid w:val="31172428"/>
    <w:rsid w:val="33FF54E8"/>
    <w:rsid w:val="34EB1F43"/>
    <w:rsid w:val="3513391B"/>
    <w:rsid w:val="355F614C"/>
    <w:rsid w:val="36435EC2"/>
    <w:rsid w:val="39391FB8"/>
    <w:rsid w:val="3ABE1B66"/>
    <w:rsid w:val="3D4C3459"/>
    <w:rsid w:val="3ED5122D"/>
    <w:rsid w:val="4013200C"/>
    <w:rsid w:val="41566655"/>
    <w:rsid w:val="41CF1D2F"/>
    <w:rsid w:val="42644DA1"/>
    <w:rsid w:val="440054AD"/>
    <w:rsid w:val="47B16CDB"/>
    <w:rsid w:val="484A67E7"/>
    <w:rsid w:val="49A60395"/>
    <w:rsid w:val="4A712751"/>
    <w:rsid w:val="4BED4059"/>
    <w:rsid w:val="4D6D36A4"/>
    <w:rsid w:val="4DD728CB"/>
    <w:rsid w:val="4DD97D2F"/>
    <w:rsid w:val="506A3ECB"/>
    <w:rsid w:val="5095081C"/>
    <w:rsid w:val="51B55619"/>
    <w:rsid w:val="52AD38A6"/>
    <w:rsid w:val="535B5D4C"/>
    <w:rsid w:val="54065CB8"/>
    <w:rsid w:val="54FF095A"/>
    <w:rsid w:val="564B3E56"/>
    <w:rsid w:val="586E02D0"/>
    <w:rsid w:val="59BE5287"/>
    <w:rsid w:val="5ABF12B7"/>
    <w:rsid w:val="5B86FFB4"/>
    <w:rsid w:val="5BA1276A"/>
    <w:rsid w:val="5C5617A7"/>
    <w:rsid w:val="5DA16A52"/>
    <w:rsid w:val="5DF24B50"/>
    <w:rsid w:val="5EDE78DE"/>
    <w:rsid w:val="5F6146EB"/>
    <w:rsid w:val="60D032A5"/>
    <w:rsid w:val="611B37BA"/>
    <w:rsid w:val="61913C09"/>
    <w:rsid w:val="620B4DE2"/>
    <w:rsid w:val="66630D48"/>
    <w:rsid w:val="68E048D2"/>
    <w:rsid w:val="6C0B435C"/>
    <w:rsid w:val="6FB24AEE"/>
    <w:rsid w:val="6FB70357"/>
    <w:rsid w:val="6FD76303"/>
    <w:rsid w:val="713779A1"/>
    <w:rsid w:val="71E60A7F"/>
    <w:rsid w:val="7329156C"/>
    <w:rsid w:val="74143FCA"/>
    <w:rsid w:val="760C31AA"/>
    <w:rsid w:val="76A038F3"/>
    <w:rsid w:val="77364257"/>
    <w:rsid w:val="77C27FD0"/>
    <w:rsid w:val="782F5058"/>
    <w:rsid w:val="788D434B"/>
    <w:rsid w:val="79142376"/>
    <w:rsid w:val="7AA37E55"/>
    <w:rsid w:val="7B38059E"/>
    <w:rsid w:val="7C943EFA"/>
    <w:rsid w:val="7DD87E16"/>
    <w:rsid w:val="7F800765"/>
    <w:rsid w:val="7F840255"/>
    <w:rsid w:val="7FAA7590"/>
    <w:rsid w:val="E37F8B6D"/>
    <w:rsid w:val="F3FBD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able of figures"/>
    <w:basedOn w:val="1"/>
    <w:next w:val="1"/>
    <w:qFormat/>
    <w:uiPriority w:val="0"/>
    <w:pPr>
      <w:spacing w:before="100" w:beforeAutospacing="1" w:after="100" w:afterAutospacing="1"/>
      <w:ind w:left="200" w:leftChars="200" w:hanging="200" w:hangingChars="200"/>
    </w:pPr>
    <w:rPr>
      <w:kern w:val="0"/>
      <w:sz w:val="20"/>
      <w:szCs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1419</Words>
  <Characters>1589</Characters>
  <Lines>2</Lines>
  <Paragraphs>1</Paragraphs>
  <TotalTime>1</TotalTime>
  <ScaleCrop>false</ScaleCrop>
  <LinksUpToDate>false</LinksUpToDate>
  <CharactersWithSpaces>1598</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2025-04-17T17:06:32Z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8AD4144E619A420AAC13E870D0590263_12</vt:lpwstr>
  </property>
</Properties>
</file>