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个转企激励金</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default"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为进一步深化商事制度改革，不断优化营商环境，黑水县坚持把推进“个转企”工作作为服务个体工商户转型升级、成长壮大的有力抓手，多举措助推“个转企”挖潜增效</w:t>
      </w:r>
      <w:r>
        <w:rPr>
          <w:rFonts w:hint="eastAsia" w:ascii="仿宋_GB2312" w:hAnsi="仿宋_GB2312" w:cs="仿宋_GB2312"/>
          <w:b w:val="0"/>
          <w:bCs w:val="0"/>
          <w:color w:val="000000" w:themeColor="text1"/>
          <w:sz w:val="32"/>
          <w:szCs w:val="32"/>
          <w:lang w:val="en-US" w:eastAsia="zh-CN"/>
        </w:rPr>
        <w:t>，</w:t>
      </w:r>
      <w:r>
        <w:rPr>
          <w:rFonts w:hint="default" w:ascii="仿宋_GB2312" w:hAnsi="仿宋_GB2312" w:eastAsia="仿宋_GB2312" w:cs="仿宋_GB2312"/>
          <w:b w:val="0"/>
          <w:bCs w:val="0"/>
          <w:color w:val="000000" w:themeColor="text1"/>
          <w:sz w:val="32"/>
          <w:szCs w:val="32"/>
          <w:lang w:val="en-US" w:eastAsia="zh-CN"/>
        </w:rPr>
        <w:t>通</w:t>
      </w:r>
      <w:r>
        <w:rPr>
          <w:rFonts w:hint="eastAsia" w:ascii="仿宋_GB2312" w:hAnsi="仿宋_GB2312" w:cs="仿宋_GB2312"/>
          <w:b w:val="0"/>
          <w:bCs w:val="0"/>
          <w:color w:val="000000" w:themeColor="text1"/>
          <w:sz w:val="32"/>
          <w:szCs w:val="32"/>
          <w:lang w:val="en-US" w:eastAsia="zh-CN"/>
        </w:rPr>
        <w:t>过</w:t>
      </w:r>
      <w:r>
        <w:rPr>
          <w:rFonts w:hint="default" w:ascii="仿宋_GB2312" w:hAnsi="仿宋_GB2312" w:eastAsia="仿宋_GB2312" w:cs="仿宋_GB2312"/>
          <w:b w:val="0"/>
          <w:bCs w:val="0"/>
          <w:color w:val="000000" w:themeColor="text1"/>
          <w:sz w:val="32"/>
          <w:szCs w:val="32"/>
          <w:lang w:val="en-US" w:eastAsia="zh-CN"/>
        </w:rPr>
        <w:t>“个转企”审批“绿色通道”，</w:t>
      </w:r>
      <w:r>
        <w:rPr>
          <w:rFonts w:hint="eastAsia" w:ascii="仿宋_GB2312" w:hAnsi="仿宋_GB2312" w:eastAsia="仿宋_GB2312" w:cs="仿宋_GB2312"/>
          <w:b w:val="0"/>
          <w:bCs w:val="0"/>
          <w:color w:val="000000" w:themeColor="text1"/>
          <w:sz w:val="32"/>
          <w:szCs w:val="32"/>
          <w:lang w:val="en-US" w:eastAsia="zh-CN"/>
        </w:rPr>
        <w:t>实现“个转企”登记“一件事一次办”。</w:t>
      </w:r>
      <w:r>
        <w:rPr>
          <w:rFonts w:hint="default" w:ascii="仿宋_GB2312" w:hAnsi="仿宋_GB2312" w:eastAsia="仿宋_GB2312" w:cs="仿宋_GB2312"/>
          <w:b w:val="0"/>
          <w:bCs w:val="0"/>
          <w:color w:val="000000" w:themeColor="text1"/>
          <w:sz w:val="32"/>
          <w:szCs w:val="32"/>
          <w:lang w:val="en-US" w:eastAsia="zh-CN"/>
        </w:rPr>
        <w:t>对有意愿转企的</w:t>
      </w:r>
      <w:r>
        <w:rPr>
          <w:rFonts w:hint="eastAsia" w:ascii="仿宋_GB2312" w:hAnsi="仿宋_GB2312" w:eastAsia="仿宋_GB2312" w:cs="仿宋_GB2312"/>
          <w:b w:val="0"/>
          <w:bCs w:val="0"/>
          <w:color w:val="000000" w:themeColor="text1"/>
          <w:sz w:val="32"/>
          <w:szCs w:val="32"/>
          <w:lang w:val="en-US" w:eastAsia="zh-CN"/>
        </w:rPr>
        <w:t>提供</w:t>
      </w:r>
      <w:r>
        <w:rPr>
          <w:rFonts w:hint="default" w:ascii="仿宋_GB2312" w:hAnsi="仿宋_GB2312" w:eastAsia="仿宋_GB2312" w:cs="仿宋_GB2312"/>
          <w:b w:val="0"/>
          <w:bCs w:val="0"/>
          <w:color w:val="000000" w:themeColor="text1"/>
          <w:sz w:val="32"/>
          <w:szCs w:val="32"/>
          <w:lang w:val="en-US" w:eastAsia="zh-CN"/>
        </w:rPr>
        <w:t>帮扶指导，</w:t>
      </w:r>
      <w:r>
        <w:rPr>
          <w:rFonts w:hint="eastAsia" w:ascii="仿宋_GB2312" w:hAnsi="仿宋_GB2312" w:eastAsia="仿宋_GB2312" w:cs="仿宋_GB2312"/>
          <w:b w:val="0"/>
          <w:bCs w:val="0"/>
          <w:color w:val="000000" w:themeColor="text1"/>
          <w:sz w:val="32"/>
          <w:szCs w:val="32"/>
          <w:lang w:val="en-US" w:eastAsia="zh-CN"/>
        </w:rPr>
        <w:t>最大限度压缩办事流程、时限、要求，</w:t>
      </w:r>
      <w:r>
        <w:rPr>
          <w:rFonts w:hint="default" w:ascii="仿宋_GB2312" w:hAnsi="仿宋_GB2312" w:eastAsia="仿宋_GB2312" w:cs="仿宋_GB2312"/>
          <w:b w:val="0"/>
          <w:bCs w:val="0"/>
          <w:color w:val="000000" w:themeColor="text1"/>
          <w:sz w:val="32"/>
          <w:szCs w:val="32"/>
          <w:lang w:val="en-US" w:eastAsia="zh-CN"/>
        </w:rPr>
        <w:t>提供一</w:t>
      </w:r>
      <w:r>
        <w:rPr>
          <w:rFonts w:hint="eastAsia" w:ascii="仿宋_GB2312" w:hAnsi="仿宋_GB2312" w:eastAsia="仿宋_GB2312" w:cs="仿宋_GB2312"/>
          <w:b w:val="0"/>
          <w:bCs w:val="0"/>
          <w:color w:val="000000" w:themeColor="text1"/>
          <w:sz w:val="32"/>
          <w:szCs w:val="32"/>
          <w:lang w:val="en-US" w:eastAsia="zh-CN"/>
        </w:rPr>
        <w:t>体化</w:t>
      </w:r>
      <w:r>
        <w:rPr>
          <w:rFonts w:hint="default" w:ascii="仿宋_GB2312" w:hAnsi="仿宋_GB2312" w:eastAsia="仿宋_GB2312" w:cs="仿宋_GB2312"/>
          <w:b w:val="0"/>
          <w:bCs w:val="0"/>
          <w:color w:val="000000" w:themeColor="text1"/>
          <w:sz w:val="32"/>
          <w:szCs w:val="32"/>
          <w:lang w:val="en-US" w:eastAsia="zh-CN"/>
        </w:rPr>
        <w:t>服务</w:t>
      </w:r>
      <w:r>
        <w:rPr>
          <w:rFonts w:hint="eastAsia" w:ascii="仿宋_GB2312" w:hAnsi="仿宋_GB2312" w:eastAsia="仿宋_GB2312" w:cs="仿宋_GB2312"/>
          <w:b w:val="0"/>
          <w:bCs w:val="0"/>
          <w:color w:val="000000" w:themeColor="text1"/>
          <w:sz w:val="32"/>
          <w:szCs w:val="32"/>
          <w:lang w:val="en-US" w:eastAsia="zh-CN"/>
        </w:rPr>
        <w:t>、</w:t>
      </w:r>
      <w:r>
        <w:rPr>
          <w:rFonts w:hint="default" w:ascii="仿宋_GB2312" w:hAnsi="仿宋_GB2312" w:eastAsia="仿宋_GB2312" w:cs="仿宋_GB2312"/>
          <w:b w:val="0"/>
          <w:bCs w:val="0"/>
          <w:color w:val="000000" w:themeColor="text1"/>
          <w:sz w:val="32"/>
          <w:szCs w:val="32"/>
          <w:lang w:val="en-US" w:eastAsia="zh-CN"/>
        </w:rPr>
        <w:t>一站式办结，</w:t>
      </w:r>
      <w:r>
        <w:rPr>
          <w:rFonts w:hint="eastAsia" w:ascii="仿宋_GB2312" w:hAnsi="仿宋_GB2312" w:eastAsia="仿宋_GB2312" w:cs="仿宋_GB2312"/>
          <w:b w:val="0"/>
          <w:bCs w:val="0"/>
          <w:color w:val="000000" w:themeColor="text1"/>
          <w:sz w:val="32"/>
          <w:szCs w:val="32"/>
          <w:lang w:val="en-US" w:eastAsia="zh-CN"/>
        </w:rPr>
        <w:t>打造便利化准入环境，激发市场主体创业热情，</w:t>
      </w:r>
      <w:r>
        <w:rPr>
          <w:rFonts w:hint="default" w:ascii="仿宋_GB2312" w:hAnsi="仿宋_GB2312" w:eastAsia="仿宋_GB2312" w:cs="仿宋_GB2312"/>
          <w:b w:val="0"/>
          <w:bCs w:val="0"/>
          <w:color w:val="000000" w:themeColor="text1"/>
          <w:sz w:val="32"/>
          <w:szCs w:val="32"/>
          <w:lang w:val="en-US" w:eastAsia="zh-CN"/>
        </w:rPr>
        <w:t>确保个体工商户</w:t>
      </w:r>
      <w:r>
        <w:rPr>
          <w:rFonts w:hint="eastAsia" w:ascii="仿宋_GB2312" w:hAnsi="仿宋_GB2312" w:eastAsia="仿宋_GB2312" w:cs="仿宋_GB2312"/>
          <w:b w:val="0"/>
          <w:bCs w:val="0"/>
          <w:color w:val="000000" w:themeColor="text1"/>
          <w:sz w:val="32"/>
          <w:szCs w:val="32"/>
          <w:lang w:val="en-US" w:eastAsia="zh-CN"/>
        </w:rPr>
        <w:t>“零</w:t>
      </w:r>
      <w:r>
        <w:rPr>
          <w:rFonts w:hint="default" w:ascii="仿宋_GB2312" w:hAnsi="仿宋_GB2312" w:eastAsia="仿宋_GB2312" w:cs="仿宋_GB2312"/>
          <w:b w:val="0"/>
          <w:bCs w:val="0"/>
          <w:color w:val="000000" w:themeColor="text1"/>
          <w:sz w:val="32"/>
          <w:szCs w:val="32"/>
          <w:lang w:val="en-US" w:eastAsia="zh-CN"/>
        </w:rPr>
        <w:t>障碍</w:t>
      </w:r>
      <w:r>
        <w:rPr>
          <w:rFonts w:hint="eastAsia" w:ascii="仿宋_GB2312" w:hAnsi="仿宋_GB2312" w:eastAsia="仿宋_GB2312" w:cs="仿宋_GB2312"/>
          <w:b w:val="0"/>
          <w:bCs w:val="0"/>
          <w:color w:val="000000" w:themeColor="text1"/>
          <w:sz w:val="32"/>
          <w:szCs w:val="32"/>
          <w:lang w:val="en-US" w:eastAsia="zh-CN"/>
        </w:rPr>
        <w:t>”</w:t>
      </w:r>
      <w:r>
        <w:rPr>
          <w:rFonts w:hint="default" w:ascii="仿宋_GB2312" w:hAnsi="仿宋_GB2312" w:eastAsia="仿宋_GB2312" w:cs="仿宋_GB2312"/>
          <w:b w:val="0"/>
          <w:bCs w:val="0"/>
          <w:color w:val="000000" w:themeColor="text1"/>
          <w:sz w:val="32"/>
          <w:szCs w:val="32"/>
          <w:lang w:val="en-US" w:eastAsia="zh-CN"/>
        </w:rPr>
        <w:t>转型成功</w:t>
      </w:r>
      <w:r>
        <w:rPr>
          <w:rFonts w:hint="eastAsia" w:ascii="仿宋_GB2312" w:hAnsi="仿宋_GB2312" w:cs="仿宋_GB2312"/>
          <w:b w:val="0"/>
          <w:bCs w:val="0"/>
          <w:color w:val="000000" w:themeColor="text1"/>
          <w:sz w:val="32"/>
          <w:szCs w:val="32"/>
          <w:lang w:val="en-US" w:eastAsia="zh-CN"/>
        </w:rPr>
        <w:t>，</w:t>
      </w:r>
      <w:r>
        <w:rPr>
          <w:rFonts w:hint="eastAsia" w:ascii="仿宋_GB2312" w:hAnsi="仿宋_GB2312" w:eastAsia="仿宋_GB2312" w:cs="仿宋_GB2312"/>
          <w:b w:val="0"/>
          <w:bCs w:val="0"/>
          <w:color w:val="000000" w:themeColor="text1"/>
          <w:sz w:val="32"/>
          <w:szCs w:val="32"/>
          <w:lang w:val="en-US" w:eastAsia="zh-CN"/>
        </w:rPr>
        <w:t>共完成5户。本次项目绩效自评点位主要从个体工商户进行宣传，正确引导，提高个体工商户的转企意愿和主动性，从而享受到中央省的优惠政策。</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个转企专项预算项目绩效自评得分96分，，通过</w:t>
      </w:r>
      <w:r>
        <w:rPr>
          <w:rFonts w:hint="eastAsia" w:ascii="仿宋_GB2312" w:hAnsi="仿宋_GB2312" w:eastAsia="仿宋_GB2312" w:cs="仿宋_GB2312"/>
          <w:spacing w:val="-10"/>
          <w:sz w:val="32"/>
          <w:szCs w:val="32"/>
        </w:rPr>
        <w:t>积极向市场主体宣讲解读中央及省、州出台的系列</w:t>
      </w:r>
      <w:r>
        <w:rPr>
          <w:rFonts w:hint="eastAsia" w:ascii="仿宋_GB2312" w:hAnsi="仿宋_GB2312" w:eastAsia="仿宋_GB2312" w:cs="仿宋_GB2312"/>
          <w:spacing w:val="-10"/>
          <w:sz w:val="32"/>
          <w:szCs w:val="32"/>
          <w:lang w:eastAsia="zh-CN"/>
        </w:rPr>
        <w:t>助企纾困</w:t>
      </w:r>
      <w:r>
        <w:rPr>
          <w:rFonts w:hint="eastAsia" w:ascii="仿宋_GB2312" w:hAnsi="仿宋_GB2312" w:eastAsia="仿宋_GB2312" w:cs="仿宋_GB2312"/>
          <w:spacing w:val="-2"/>
          <w:sz w:val="32"/>
          <w:szCs w:val="32"/>
        </w:rPr>
        <w:t>政策，</w:t>
      </w:r>
      <w:r>
        <w:rPr>
          <w:rFonts w:hint="eastAsia" w:ascii="仿宋_GB2312" w:hAnsi="仿宋_GB2312" w:eastAsia="仿宋_GB2312" w:cs="仿宋_GB2312"/>
          <w:sz w:val="32"/>
          <w:szCs w:val="32"/>
        </w:rPr>
        <w:t>加大宣传关于支持非公经济发展及“个转企”的各项优惠政策，</w:t>
      </w:r>
      <w:r>
        <w:rPr>
          <w:rFonts w:hint="eastAsia" w:ascii="仿宋_GB2312" w:hAnsi="仿宋_GB2312" w:eastAsia="仿宋_GB2312" w:cs="仿宋_GB2312"/>
          <w:spacing w:val="-2"/>
          <w:sz w:val="32"/>
          <w:szCs w:val="32"/>
        </w:rPr>
        <w:t>增强企业对政策的知晓度，</w:t>
      </w:r>
      <w:r>
        <w:rPr>
          <w:rFonts w:hint="eastAsia" w:ascii="仿宋_GB2312" w:hAnsi="仿宋_GB2312" w:eastAsia="仿宋_GB2312" w:cs="仿宋_GB2312"/>
          <w:sz w:val="32"/>
          <w:szCs w:val="32"/>
        </w:rPr>
        <w:t>增强符合条件的个体工商户转型升级意愿和主动性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kern w:val="0"/>
          <w:position w:val="0"/>
          <w:sz w:val="32"/>
          <w:szCs w:val="32"/>
          <w:highlight w:val="none"/>
          <w:lang w:val="en-US" w:eastAsia="zh-CN" w:bidi="ar-SA"/>
        </w:rPr>
        <w:t>从而享受到中央省的优惠政策。</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决策程序严密，项目立项、调整延续等方面符合资金管理基本规范和决策程序要求等方面的要求，项目规划是按照中央、省委省政府有关决策部署安排的要求，充分评估论证项目立项必要性、前瞻性、合理性和可行性，项目绩效目标设置科学合理。</w:t>
      </w:r>
      <w:r>
        <w:rPr>
          <w:rFonts w:hint="eastAsia" w:eastAsia="仿宋_GB2312" w:cs="Times New Roman"/>
          <w:color w:val="auto"/>
          <w:sz w:val="32"/>
          <w:szCs w:val="32"/>
          <w:lang w:val="en-US" w:eastAsia="zh-CN"/>
        </w:rPr>
        <w:t>项目是按中央、省委要求全面完成绩效目标（含事前评估）、绩效评价、以前年度问题整改等预算绩效</w:t>
      </w:r>
      <w:r>
        <w:rPr>
          <w:rFonts w:hint="eastAsia" w:ascii="Times New Roman" w:hAnsi="Times New Roman" w:eastAsia="仿宋_GB2312" w:cs="Times New Roman"/>
          <w:color w:val="auto"/>
          <w:sz w:val="32"/>
          <w:szCs w:val="32"/>
          <w:lang w:val="en-US" w:eastAsia="zh-CN"/>
        </w:rPr>
        <w:t>管理工作，定期、不定期开展绩效评价工作。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建立健全项目管理制度体系，不存在管理制度缺失、管理办法过期情况，资金是根据我县发展实际和发展需求进行分配的，资金区域分布结果公平合理，分配依据充分合理项目申报审核程序是按规定程序履行项目审批，上级下达资金</w:t>
      </w:r>
      <w:r>
        <w:rPr>
          <w:rFonts w:hint="eastAsia" w:eastAsia="仿宋_GB2312" w:cs="Times New Roman"/>
          <w:color w:val="auto"/>
          <w:sz w:val="32"/>
          <w:szCs w:val="32"/>
          <w:lang w:val="en-US" w:eastAsia="zh-CN"/>
        </w:rPr>
        <w:t>2.5</w:t>
      </w:r>
      <w:r>
        <w:rPr>
          <w:rFonts w:hint="eastAsia" w:ascii="Times New Roman" w:hAnsi="Times New Roman" w:eastAsia="仿宋_GB2312" w:cs="Times New Roman"/>
          <w:color w:val="auto"/>
          <w:sz w:val="32"/>
          <w:szCs w:val="32"/>
          <w:lang w:val="en-US" w:eastAsia="zh-CN"/>
        </w:rPr>
        <w:t>万元，支出</w:t>
      </w:r>
      <w:r>
        <w:rPr>
          <w:rFonts w:hint="eastAsia" w:eastAsia="仿宋_GB2312" w:cs="Times New Roman"/>
          <w:color w:val="auto"/>
          <w:sz w:val="32"/>
          <w:szCs w:val="32"/>
          <w:lang w:val="en-US" w:eastAsia="zh-CN"/>
        </w:rPr>
        <w:t>2.5</w:t>
      </w:r>
      <w:r>
        <w:rPr>
          <w:rFonts w:hint="eastAsia" w:ascii="Times New Roman" w:hAnsi="Times New Roman" w:eastAsia="仿宋_GB2312" w:cs="Times New Roman"/>
          <w:color w:val="auto"/>
          <w:sz w:val="32"/>
          <w:szCs w:val="32"/>
          <w:lang w:val="en-US" w:eastAsia="zh-CN"/>
        </w:rPr>
        <w:t>万元。</w:t>
      </w:r>
      <w:r>
        <w:rPr>
          <w:rFonts w:hint="eastAsia" w:ascii="仿宋" w:hAnsi="仿宋" w:eastAsia="仿宋" w:cs="仿宋"/>
          <w:sz w:val="32"/>
          <w:szCs w:val="32"/>
          <w:highlight w:val="none"/>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cs="仿宋_GB2312"/>
          <w:b w:val="0"/>
          <w:bCs w:val="0"/>
          <w:color w:val="000000" w:themeColor="text1"/>
          <w:sz w:val="32"/>
          <w:szCs w:val="32"/>
          <w:lang w:val="en-US" w:eastAsia="zh-CN"/>
        </w:rPr>
        <w:t>通过</w:t>
      </w:r>
      <w:r>
        <w:rPr>
          <w:rFonts w:hint="eastAsia" w:ascii="仿宋_GB2312" w:hAnsi="仿宋_GB2312" w:eastAsia="仿宋_GB2312" w:cs="仿宋_GB2312"/>
          <w:spacing w:val="-10"/>
          <w:sz w:val="32"/>
          <w:szCs w:val="32"/>
        </w:rPr>
        <w:t>积极向市场主体宣讲解读中央及省、州出台的系列</w:t>
      </w:r>
      <w:r>
        <w:rPr>
          <w:rFonts w:hint="eastAsia" w:ascii="仿宋_GB2312" w:hAnsi="仿宋_GB2312" w:eastAsia="仿宋_GB2312" w:cs="仿宋_GB2312"/>
          <w:spacing w:val="-10"/>
          <w:sz w:val="32"/>
          <w:szCs w:val="32"/>
          <w:lang w:eastAsia="zh-CN"/>
        </w:rPr>
        <w:t>助企纾困</w:t>
      </w:r>
      <w:r>
        <w:rPr>
          <w:rFonts w:hint="eastAsia" w:ascii="仿宋_GB2312" w:hAnsi="仿宋_GB2312" w:eastAsia="仿宋_GB2312" w:cs="仿宋_GB2312"/>
          <w:spacing w:val="-2"/>
          <w:sz w:val="32"/>
          <w:szCs w:val="32"/>
        </w:rPr>
        <w:t>政策，</w:t>
      </w:r>
      <w:r>
        <w:rPr>
          <w:rFonts w:hint="eastAsia" w:ascii="仿宋_GB2312" w:hAnsi="仿宋_GB2312" w:eastAsia="仿宋_GB2312" w:cs="仿宋_GB2312"/>
          <w:sz w:val="32"/>
          <w:szCs w:val="32"/>
        </w:rPr>
        <w:t>加大宣传关于支持非公经济发展及“个转企”的各项优惠政策</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在政务服务中心窗口开通个转企绿色通道，安排专人负责个转企的咨询、</w:t>
      </w:r>
      <w:bookmarkStart w:id="0" w:name="_GoBack"/>
      <w:bookmarkEnd w:id="0"/>
      <w:r>
        <w:rPr>
          <w:rFonts w:hint="eastAsia" w:ascii="仿宋_GB2312" w:hAnsi="仿宋_GB2312" w:eastAsia="仿宋_GB2312" w:cs="仿宋_GB2312"/>
          <w:sz w:val="32"/>
          <w:szCs w:val="32"/>
        </w:rPr>
        <w:t>指导及办理等工作并简化办理程序。</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鼓励引导5户个体工商户</w:t>
      </w:r>
      <w:r>
        <w:rPr>
          <w:rFonts w:hint="eastAsia" w:ascii="仿宋_GB2312" w:hAnsi="仿宋_GB2312" w:eastAsia="仿宋_GB2312" w:cs="仿宋_GB2312"/>
          <w:spacing w:val="-7"/>
          <w:sz w:val="32"/>
          <w:szCs w:val="32"/>
        </w:rPr>
        <w:t>（含个人独资企业、合伙企业）</w:t>
      </w:r>
      <w:r>
        <w:rPr>
          <w:rFonts w:hint="eastAsia" w:ascii="仿宋_GB2312" w:hAnsi="仿宋_GB2312" w:eastAsia="仿宋_GB2312" w:cs="仿宋_GB2312"/>
          <w:spacing w:val="-7"/>
          <w:sz w:val="32"/>
          <w:szCs w:val="32"/>
          <w:lang w:eastAsia="zh-CN"/>
        </w:rPr>
        <w:t>成功</w:t>
      </w:r>
      <w:r>
        <w:rPr>
          <w:rFonts w:hint="eastAsia" w:ascii="仿宋_GB2312" w:hAnsi="仿宋_GB2312" w:eastAsia="仿宋_GB2312" w:cs="仿宋_GB2312"/>
          <w:spacing w:val="-7"/>
          <w:sz w:val="32"/>
          <w:szCs w:val="32"/>
        </w:rPr>
        <w:t>转型升级为公司制企业</w:t>
      </w:r>
      <w:r>
        <w:rPr>
          <w:rFonts w:hint="eastAsia" w:ascii="仿宋_GB2312" w:hAnsi="仿宋_GB2312" w:eastAsia="仿宋_GB2312" w:cs="仿宋_GB2312"/>
          <w:sz w:val="32"/>
          <w:szCs w:val="32"/>
        </w:rPr>
        <w:t>。</w:t>
      </w:r>
      <w:r>
        <w:rPr>
          <w:rFonts w:hint="eastAsia" w:ascii="Times New Roman" w:hAnsi="Times New Roman" w:eastAsia="仿宋_GB2312" w:cs="Times New Roman"/>
          <w:kern w:val="2"/>
          <w:position w:val="0"/>
          <w:sz w:val="32"/>
          <w:szCs w:val="32"/>
          <w:lang w:val="en-US" w:eastAsia="zh-CN" w:bidi="ar-SA"/>
        </w:rPr>
        <w:t>通过对</w:t>
      </w:r>
      <w:r>
        <w:rPr>
          <w:rFonts w:hint="default" w:ascii="Times New Roman" w:hAnsi="Times New Roman" w:eastAsia="仿宋_GB2312" w:cs="Times New Roman"/>
          <w:kern w:val="2"/>
          <w:position w:val="0"/>
          <w:sz w:val="32"/>
          <w:szCs w:val="32"/>
          <w:lang w:val="en-US" w:eastAsia="zh-CN" w:bidi="ar-SA"/>
        </w:rPr>
        <w:t>“个转企”宣传解释工作</w:t>
      </w:r>
      <w:r>
        <w:rPr>
          <w:rFonts w:hint="eastAsia" w:ascii="Times New Roman" w:eastAsia="仿宋_GB2312" w:cs="Times New Roman"/>
          <w:kern w:val="2"/>
          <w:position w:val="0"/>
          <w:sz w:val="32"/>
          <w:szCs w:val="32"/>
          <w:lang w:val="en-US" w:eastAsia="zh-CN" w:bidi="ar-SA"/>
        </w:rPr>
        <w:t>，</w:t>
      </w:r>
      <w:r>
        <w:rPr>
          <w:rFonts w:hint="eastAsia" w:ascii="仿宋_GB2312" w:hAnsi="仿宋_GB2312" w:eastAsia="仿宋_GB2312" w:cs="仿宋_GB2312"/>
          <w:bCs/>
          <w:color w:val="000000"/>
          <w:sz w:val="32"/>
          <w:szCs w:val="32"/>
        </w:rPr>
        <w:t>可以通过税收优惠、市场开拓等措施，鼓励和支持个体户在市场中发展壮大</w:t>
      </w:r>
      <w:r>
        <w:rPr>
          <w:rFonts w:hint="eastAsia" w:ascii="仿宋_GB2312" w:hAnsi="仿宋_GB2312" w:eastAsia="仿宋_GB2312" w:cs="仿宋_GB2312"/>
          <w:bCs/>
          <w:color w:val="000000"/>
          <w:sz w:val="32"/>
          <w:szCs w:val="32"/>
          <w:lang w:eastAsia="zh-CN"/>
        </w:rPr>
        <w:t>。</w:t>
      </w:r>
    </w:p>
    <w:p>
      <w:pPr>
        <w:numPr>
          <w:ilvl w:val="0"/>
          <w:numId w:val="1"/>
        </w:numPr>
        <w:spacing w:line="58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sz w:val="32"/>
          <w:szCs w:val="32"/>
        </w:rPr>
        <w:t>存在主要问题</w:t>
      </w:r>
    </w:p>
    <w:p>
      <w:pPr>
        <w:numPr>
          <w:ilvl w:val="0"/>
          <w:numId w:val="0"/>
        </w:numPr>
        <w:spacing w:line="580" w:lineRule="exact"/>
        <w:ind w:firstLine="1920" w:firstLineChars="6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四、相关措施建议</w:t>
      </w:r>
    </w:p>
    <w:p>
      <w:pPr>
        <w:spacing w:line="580" w:lineRule="exact"/>
        <w:ind w:firstLine="1920" w:firstLineChars="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5F6F5"/>
    <w:multiLevelType w:val="singleLevel"/>
    <w:tmpl w:val="B8B5F6F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yZDA4NDRhNTlhYjEzMDkwNWNhMzc0MTdhYzdmNzQifQ=="/>
  </w:docVars>
  <w:rsids>
    <w:rsidRoot w:val="004C22EC"/>
    <w:rsid w:val="004C22EC"/>
    <w:rsid w:val="007268F4"/>
    <w:rsid w:val="007B38C6"/>
    <w:rsid w:val="01527EDF"/>
    <w:rsid w:val="06D7510F"/>
    <w:rsid w:val="0AA3007B"/>
    <w:rsid w:val="0BE61950"/>
    <w:rsid w:val="0E0D07B0"/>
    <w:rsid w:val="0E80608C"/>
    <w:rsid w:val="100566B3"/>
    <w:rsid w:val="144B02B5"/>
    <w:rsid w:val="14D507B4"/>
    <w:rsid w:val="16631652"/>
    <w:rsid w:val="17424826"/>
    <w:rsid w:val="1A2C356C"/>
    <w:rsid w:val="1B4A3EC4"/>
    <w:rsid w:val="1D8E249F"/>
    <w:rsid w:val="1FDD7A2F"/>
    <w:rsid w:val="207D242B"/>
    <w:rsid w:val="238739AA"/>
    <w:rsid w:val="241F1A4B"/>
    <w:rsid w:val="244E01D1"/>
    <w:rsid w:val="252F3F10"/>
    <w:rsid w:val="27280C17"/>
    <w:rsid w:val="27C135C1"/>
    <w:rsid w:val="2BBB31A5"/>
    <w:rsid w:val="2C5B55EB"/>
    <w:rsid w:val="2FDE6C5E"/>
    <w:rsid w:val="301B756B"/>
    <w:rsid w:val="30AB577E"/>
    <w:rsid w:val="33DA011B"/>
    <w:rsid w:val="358B1B11"/>
    <w:rsid w:val="3A217E73"/>
    <w:rsid w:val="423607D0"/>
    <w:rsid w:val="42F56341"/>
    <w:rsid w:val="43370708"/>
    <w:rsid w:val="44BF1C4E"/>
    <w:rsid w:val="46A2058E"/>
    <w:rsid w:val="474433F3"/>
    <w:rsid w:val="4A0B0DD8"/>
    <w:rsid w:val="4B555537"/>
    <w:rsid w:val="4E4C150B"/>
    <w:rsid w:val="50715259"/>
    <w:rsid w:val="51A258E6"/>
    <w:rsid w:val="55704B34"/>
    <w:rsid w:val="55DE3B25"/>
    <w:rsid w:val="57B166CC"/>
    <w:rsid w:val="57BD0D84"/>
    <w:rsid w:val="591E6307"/>
    <w:rsid w:val="5A026F22"/>
    <w:rsid w:val="5BF907F8"/>
    <w:rsid w:val="5DBC40E7"/>
    <w:rsid w:val="5F1020E1"/>
    <w:rsid w:val="678673E4"/>
    <w:rsid w:val="680B1697"/>
    <w:rsid w:val="68C87588"/>
    <w:rsid w:val="6953779A"/>
    <w:rsid w:val="6A58493C"/>
    <w:rsid w:val="6BAC7496"/>
    <w:rsid w:val="6C6E0447"/>
    <w:rsid w:val="6E276AFF"/>
    <w:rsid w:val="731F693F"/>
    <w:rsid w:val="73E3171A"/>
    <w:rsid w:val="740D2C3B"/>
    <w:rsid w:val="746C5BB4"/>
    <w:rsid w:val="7476433D"/>
    <w:rsid w:val="75145F0E"/>
    <w:rsid w:val="76E9529A"/>
    <w:rsid w:val="77991202"/>
    <w:rsid w:val="786170B2"/>
    <w:rsid w:val="7A8F43AA"/>
    <w:rsid w:val="7AF91839"/>
    <w:rsid w:val="7B7B0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able of figures"/>
    <w:basedOn w:val="1"/>
    <w:next w:val="1"/>
    <w:qFormat/>
    <w:uiPriority w:val="0"/>
    <w:pPr>
      <w:ind w:left="200" w:leftChars="200" w:hanging="200" w:hangingChars="200"/>
    </w:p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2"/>
    <w:qFormat/>
    <w:uiPriority w:val="9"/>
    <w:rPr>
      <w:rFonts w:ascii="Times New Roman" w:hAnsi="Times New Roman" w:eastAsia="宋体" w:cs="Times New Roman"/>
      <w:b/>
      <w:bCs/>
      <w:kern w:val="44"/>
      <w:sz w:val="44"/>
      <w:szCs w:val="44"/>
    </w:rPr>
  </w:style>
  <w:style w:type="paragraph" w:customStyle="1" w:styleId="1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1199</Words>
  <Characters>1223</Characters>
  <Lines>2</Lines>
  <Paragraphs>1</Paragraphs>
  <TotalTime>1</TotalTime>
  <ScaleCrop>false</ScaleCrop>
  <LinksUpToDate>false</LinksUpToDate>
  <CharactersWithSpaces>1223</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2025-04-17T17:05:00Z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0F21F163815F4C3598FE48A84417370A_12</vt:lpwstr>
  </property>
</Properties>
</file>