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D908A5">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市场监管</w:t>
      </w:r>
      <w:r>
        <w:rPr>
          <w:rFonts w:hint="eastAsia" w:ascii="仿宋_GB2312" w:hAnsi="黑体" w:eastAsia="仿宋_GB2312" w:cs="方正小标宋简体"/>
          <w:b/>
          <w:sz w:val="32"/>
          <w:szCs w:val="32"/>
        </w:rPr>
        <w:t>项目支出绩效评价报告</w:t>
      </w:r>
    </w:p>
    <w:p w14:paraId="42A799FC">
      <w:pPr>
        <w:spacing w:line="580" w:lineRule="exact"/>
        <w:ind w:firstLine="640" w:firstLineChars="200"/>
        <w:rPr>
          <w:rFonts w:ascii="仿宋_GB2312" w:hAnsi="仿宋_GB2312" w:eastAsia="仿宋_GB2312" w:cs="仿宋_GB2312"/>
          <w:sz w:val="32"/>
          <w:szCs w:val="32"/>
        </w:rPr>
      </w:pPr>
    </w:p>
    <w:p w14:paraId="31F1E937">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7E0E5C33">
      <w:pPr>
        <w:pStyle w:val="15"/>
        <w:numPr>
          <w:ilvl w:val="0"/>
          <w:numId w:val="0"/>
        </w:numPr>
        <w:ind w:right="-119" w:rightChars="0" w:firstLine="640" w:firstLineChars="200"/>
        <w:rPr>
          <w:rFonts w:hint="default" w:ascii="Times New Roman" w:hAnsi="Times New Roman" w:eastAsia="仿宋_GB2312" w:cs="Times New Roman"/>
          <w:color w:val="auto"/>
          <w:kern w:val="0"/>
          <w:sz w:val="32"/>
          <w:szCs w:val="32"/>
          <w:highlight w:val="none"/>
          <w:u w:val="none"/>
          <w:shd w:val="clear" w:color="auto" w:fill="FFFFFF"/>
          <w:lang w:val="en-US" w:eastAsia="zh-CN" w:bidi="ar-SA"/>
        </w:rPr>
      </w:pPr>
      <w:r>
        <w:rPr>
          <w:rFonts w:hint="eastAsia" w:ascii="仿宋_GB2312" w:hAnsi="仿宋_GB2312" w:eastAsia="仿宋_GB2312" w:cs="仿宋_GB2312"/>
          <w:color w:val="000000"/>
          <w:sz w:val="32"/>
          <w:szCs w:val="32"/>
          <w:lang w:val="en-US" w:eastAsia="zh-CN"/>
        </w:rPr>
        <w:t>2024年，县市场监督管理局在县委、县政府的坚强领导下，在阿坝州市场监督管理局的大力关心和指导下，</w:t>
      </w:r>
      <w:r>
        <w:rPr>
          <w:rFonts w:hint="eastAsia" w:ascii="Times New Roman" w:hAnsi="Times New Roman" w:eastAsia="仿宋_GB2312" w:cs="Times New Roman"/>
          <w:color w:val="auto"/>
          <w:kern w:val="0"/>
          <w:sz w:val="32"/>
          <w:szCs w:val="32"/>
          <w:highlight w:val="none"/>
          <w:u w:val="none"/>
          <w:shd w:val="clear" w:color="auto" w:fill="FFFFFF"/>
          <w:lang w:val="en-US" w:eastAsia="zh-CN" w:bidi="ar-SA"/>
        </w:rPr>
        <w:t>为了提升市场监督管理局的工作效能和服务质量，我局开展</w:t>
      </w:r>
      <w:r>
        <w:rPr>
          <w:rFonts w:hint="eastAsia" w:ascii="Times New Roman" w:hAnsi="Times New Roman" w:eastAsia="仿宋_GB2312" w:cs="Times New Roman"/>
          <w:color w:val="auto"/>
          <w:kern w:val="0"/>
          <w:sz w:val="32"/>
          <w:szCs w:val="32"/>
          <w:highlight w:val="none"/>
          <w:u w:val="none"/>
          <w:shd w:val="clear" w:color="auto" w:fill="FFFFFF"/>
          <w:lang w:val="zh-CN" w:eastAsia="zh-CN" w:bidi="ar-SA"/>
        </w:rPr>
        <w:t>市场监管</w:t>
      </w:r>
      <w:r>
        <w:rPr>
          <w:rFonts w:hint="eastAsia" w:ascii="Times New Roman" w:hAnsi="Times New Roman" w:eastAsia="仿宋_GB2312" w:cs="Times New Roman"/>
          <w:color w:val="auto"/>
          <w:kern w:val="0"/>
          <w:sz w:val="32"/>
          <w:szCs w:val="32"/>
          <w:highlight w:val="none"/>
          <w:u w:val="none"/>
          <w:shd w:val="clear" w:color="auto" w:fill="FFFFFF"/>
          <w:lang w:val="en-US" w:eastAsia="zh-CN" w:bidi="ar-SA"/>
        </w:rPr>
        <w:t>局</w:t>
      </w:r>
      <w:r>
        <w:rPr>
          <w:rFonts w:hint="eastAsia" w:ascii="Times New Roman" w:hAnsi="Times New Roman" w:eastAsia="仿宋_GB2312" w:cs="Times New Roman"/>
          <w:color w:val="auto"/>
          <w:kern w:val="0"/>
          <w:sz w:val="32"/>
          <w:szCs w:val="32"/>
          <w:highlight w:val="none"/>
          <w:u w:val="none"/>
          <w:shd w:val="clear" w:color="auto" w:fill="FFFFFF"/>
          <w:lang w:val="zh-CN" w:eastAsia="zh-CN" w:bidi="ar-SA"/>
        </w:rPr>
        <w:t>标准化规范化建设，为了保障燃气使用的安全，预防和减少燃气事故的发生，</w:t>
      </w:r>
      <w:r>
        <w:rPr>
          <w:rFonts w:hint="eastAsia" w:ascii="Times New Roman" w:hAnsi="Times New Roman" w:eastAsia="仿宋_GB2312" w:cs="Times New Roman"/>
          <w:color w:val="auto"/>
          <w:kern w:val="0"/>
          <w:sz w:val="32"/>
          <w:szCs w:val="32"/>
          <w:highlight w:val="none"/>
          <w:u w:val="none"/>
          <w:shd w:val="clear" w:color="auto" w:fill="FFFFFF"/>
          <w:lang w:val="en-US" w:eastAsia="zh-CN" w:bidi="ar-SA"/>
        </w:rPr>
        <w:t>对全县燃气安全进行了排查，</w:t>
      </w:r>
      <w:r>
        <w:rPr>
          <w:rFonts w:hint="eastAsia" w:ascii="仿宋_GB2312" w:hAnsi="仿宋_GB2312" w:eastAsia="仿宋_GB2312" w:cs="仿宋_GB2312"/>
          <w:b w:val="0"/>
          <w:bCs w:val="0"/>
          <w:sz w:val="32"/>
          <w:szCs w:val="32"/>
          <w:lang w:val="en-US" w:eastAsia="zh-CN"/>
        </w:rPr>
        <w:t>深入开展食品安全专项行动，</w:t>
      </w:r>
      <w:r>
        <w:rPr>
          <w:rFonts w:hint="eastAsia" w:ascii="仿宋_GB2312" w:hAnsi="仿宋_GB2312" w:eastAsia="仿宋_GB2312" w:cs="仿宋_GB2312"/>
          <w:b w:val="0"/>
          <w:bCs w:val="0"/>
          <w:color w:val="000000"/>
          <w:sz w:val="32"/>
          <w:szCs w:val="32"/>
          <w:lang w:val="en-US" w:eastAsia="zh-CN"/>
        </w:rPr>
        <w:t>深入推进市场监督管理局标准化、规范化建设</w:t>
      </w:r>
      <w:r>
        <w:rPr>
          <w:rFonts w:hint="eastAsia" w:ascii="仿宋_GB2312" w:hAnsi="仿宋_GB2312" w:cs="仿宋_GB2312"/>
          <w:color w:val="auto"/>
          <w:kern w:val="0"/>
          <w:sz w:val="32"/>
          <w:szCs w:val="32"/>
          <w:highlight w:val="none"/>
          <w:u w:val="none"/>
          <w:shd w:val="clear" w:color="auto" w:fill="FFFFFF"/>
          <w:lang w:val="en-US" w:eastAsia="zh-CN"/>
        </w:rPr>
        <w:t>，切实维护食品安全，排查</w:t>
      </w:r>
      <w:r>
        <w:rPr>
          <w:rFonts w:hint="eastAsia" w:ascii="仿宋_GB2312" w:eastAsia="仿宋_GB2312" w:cs="仿宋_GB2312"/>
          <w:spacing w:val="6"/>
          <w:sz w:val="32"/>
          <w:szCs w:val="32"/>
        </w:rPr>
        <w:t>市场监管领域城镇燃气安全</w:t>
      </w:r>
      <w:r>
        <w:rPr>
          <w:rFonts w:hint="eastAsia" w:ascii="仿宋_GB2312" w:eastAsia="仿宋_GB2312" w:cs="仿宋_GB2312"/>
          <w:spacing w:val="6"/>
          <w:sz w:val="32"/>
          <w:szCs w:val="32"/>
          <w:lang w:val="en-US" w:eastAsia="zh-CN"/>
        </w:rPr>
        <w:t>风险，</w:t>
      </w:r>
      <w:r>
        <w:rPr>
          <w:rFonts w:hint="eastAsia" w:ascii="仿宋_GB2312" w:hAnsi="仿宋_GB2312" w:cs="仿宋_GB2312"/>
          <w:color w:val="auto"/>
          <w:kern w:val="0"/>
          <w:sz w:val="32"/>
          <w:szCs w:val="32"/>
          <w:highlight w:val="none"/>
          <w:u w:val="none"/>
          <w:shd w:val="clear" w:color="auto" w:fill="FFFFFF"/>
          <w:lang w:val="en-US" w:eastAsia="zh-CN"/>
        </w:rPr>
        <w:t>保护经营者、消费者和企业的合法权益。</w:t>
      </w:r>
    </w:p>
    <w:p w14:paraId="6BF2F43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6D55CAB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4E92C882">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市场监管专项得分91分，</w:t>
      </w:r>
      <w:r>
        <w:rPr>
          <w:rFonts w:hint="default" w:ascii="Times New Roman" w:hAnsi="Times New Roman" w:eastAsia="仿宋_GB2312" w:cs="Times New Roman"/>
          <w:b w:val="0"/>
          <w:bCs w:val="0"/>
          <w:kern w:val="0"/>
          <w:position w:val="0"/>
          <w:sz w:val="32"/>
          <w:szCs w:val="32"/>
          <w:highlight w:val="none"/>
          <w:lang w:val="en-US" w:eastAsia="zh-CN" w:bidi="ar-SA"/>
        </w:rPr>
        <w:t>专项预算项目绩效自评总体结论</w:t>
      </w:r>
      <w:r>
        <w:rPr>
          <w:rFonts w:hint="eastAsia" w:ascii="Times New Roman" w:eastAsia="仿宋_GB2312" w:cs="Times New Roman"/>
          <w:b w:val="0"/>
          <w:bCs w:val="0"/>
          <w:kern w:val="0"/>
          <w:position w:val="0"/>
          <w:sz w:val="32"/>
          <w:szCs w:val="32"/>
          <w:highlight w:val="none"/>
          <w:lang w:val="en-US" w:eastAsia="zh-CN" w:bidi="ar-SA"/>
        </w:rPr>
        <w:t>本地区</w:t>
      </w:r>
      <w:r>
        <w:rPr>
          <w:rFonts w:hint="default" w:ascii="Times New Roman" w:hAnsi="Times New Roman" w:eastAsia="仿宋_GB2312" w:cs="Times New Roman"/>
          <w:b w:val="0"/>
          <w:bCs w:val="0"/>
          <w:kern w:val="0"/>
          <w:position w:val="0"/>
          <w:sz w:val="32"/>
          <w:szCs w:val="32"/>
          <w:highlight w:val="none"/>
          <w:lang w:val="en-US" w:eastAsia="zh-CN" w:bidi="ar-SA"/>
        </w:rPr>
        <w:t>燃气安全状况总体良好，但仍存在一些需要改进的问题。我们将持续加强燃气安全管理，落实改进措施，确保燃气使用安全。</w:t>
      </w:r>
      <w:r>
        <w:rPr>
          <w:rFonts w:hint="eastAsia" w:ascii="仿宋_GB2312" w:hAnsi="仿宋_GB2312" w:eastAsia="仿宋_GB2312" w:cs="仿宋_GB2312"/>
          <w:b w:val="0"/>
          <w:bCs w:val="0"/>
          <w:color w:val="000000"/>
          <w:sz w:val="32"/>
          <w:szCs w:val="32"/>
          <w:lang w:val="en-US" w:eastAsia="zh-CN"/>
        </w:rPr>
        <w:t>局机关综合管理、提升履职效能、强化基础保障等重点内容开展建设，切实提高了市场监管形象识别，塑造了市场监管部门规范、整洁、标准化的社会新形象，</w:t>
      </w:r>
      <w:r>
        <w:rPr>
          <w:rFonts w:hint="default" w:ascii="仿宋_GB2312" w:hAnsi="仿宋_GB2312" w:eastAsia="仿宋_GB2312" w:cs="仿宋_GB2312"/>
          <w:b w:val="0"/>
          <w:bCs w:val="0"/>
          <w:snapToGrid w:val="0"/>
          <w:color w:val="auto"/>
          <w:kern w:val="2"/>
          <w:sz w:val="32"/>
          <w:szCs w:val="32"/>
          <w:u w:val="none" w:color="auto"/>
          <w:lang w:val="en-US" w:eastAsia="zh-CN" w:bidi="ar-SA"/>
        </w:rPr>
        <w:t>牢牢守住食品安全底线，切实保障人民群众“舌尖上的安全”。</w:t>
      </w:r>
    </w:p>
    <w:p w14:paraId="019A1291">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5A2AAA6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0576DBEB">
      <w:pPr>
        <w:spacing w:line="58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w:t>
      </w:r>
      <w:bookmarkStart w:id="0" w:name="_GoBack"/>
      <w:bookmarkEnd w:id="0"/>
      <w:r>
        <w:rPr>
          <w:rFonts w:hint="eastAsia" w:eastAsia="仿宋_GB2312" w:cs="Times New Roman"/>
          <w:color w:val="auto"/>
          <w:sz w:val="32"/>
          <w:szCs w:val="32"/>
          <w:lang w:val="en-US" w:eastAsia="zh-CN"/>
        </w:rPr>
        <w:t>省要求全面完成绩效目标（含事前评估）、绩效评价、以前年度问题整改等预算绩效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051A2F87">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57D50526">
      <w:pPr>
        <w:spacing w:line="580" w:lineRule="exact"/>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36</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36</w:t>
      </w:r>
      <w:r>
        <w:rPr>
          <w:rFonts w:hint="eastAsia" w:ascii="Times New Roman" w:hAnsi="Times New Roman" w:eastAsia="仿宋_GB2312" w:cs="Times New Roman"/>
          <w:color w:val="auto"/>
          <w:sz w:val="32"/>
          <w:szCs w:val="32"/>
          <w:lang w:val="en-US" w:eastAsia="zh-CN"/>
        </w:rPr>
        <w:t>万元。</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16062521">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124F9531">
      <w:pPr>
        <w:spacing w:line="58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根据上级文件要求，结合我县实际情况，开展了燃气安全检查，食用农产品抽检，局两化建设等工作，</w:t>
      </w:r>
      <w:r>
        <w:rPr>
          <w:rFonts w:hint="eastAsia" w:ascii="仿宋_GB2312" w:eastAsia="仿宋_GB2312" w:cs="仿宋_GB2312"/>
          <w:sz w:val="32"/>
          <w:szCs w:val="32"/>
        </w:rPr>
        <w:t>主要采取明察暗访、专项检查等方式，对辖区内液化石油气瓶充装单位再次全覆盖检查</w:t>
      </w:r>
      <w:r>
        <w:rPr>
          <w:rFonts w:hint="eastAsia" w:ascii="仿宋_GB2312" w:cs="仿宋_GB2312"/>
          <w:sz w:val="32"/>
          <w:szCs w:val="32"/>
          <w:lang w:eastAsia="zh-CN"/>
        </w:rPr>
        <w:t>，</w:t>
      </w:r>
      <w:r>
        <w:rPr>
          <w:rFonts w:hint="default" w:ascii="仿宋_GB2312" w:hAnsi="仿宋_GB2312" w:eastAsia="仿宋_GB2312" w:cs="仿宋_GB2312"/>
          <w:color w:val="auto"/>
          <w:kern w:val="2"/>
          <w:sz w:val="32"/>
          <w:szCs w:val="32"/>
          <w:lang w:val="en-US" w:eastAsia="zh-CN" w:bidi="ar-SA"/>
        </w:rPr>
        <w:t>共出动执法人员</w:t>
      </w:r>
      <w:r>
        <w:rPr>
          <w:rFonts w:hint="eastAsia" w:ascii="仿宋_GB2312" w:hAnsi="仿宋_GB2312" w:eastAsia="仿宋_GB2312" w:cs="仿宋_GB2312"/>
          <w:color w:val="auto"/>
          <w:kern w:val="2"/>
          <w:sz w:val="32"/>
          <w:szCs w:val="32"/>
          <w:lang w:val="en-US" w:eastAsia="zh-CN" w:bidi="ar-SA"/>
        </w:rPr>
        <w:t>6</w:t>
      </w:r>
      <w:r>
        <w:rPr>
          <w:rFonts w:hint="default" w:ascii="仿宋_GB2312" w:hAnsi="仿宋_GB2312" w:eastAsia="仿宋_GB2312" w:cs="仿宋_GB2312"/>
          <w:color w:val="auto"/>
          <w:kern w:val="2"/>
          <w:sz w:val="32"/>
          <w:szCs w:val="32"/>
          <w:lang w:val="en-US" w:eastAsia="zh-CN" w:bidi="ar-SA"/>
        </w:rPr>
        <w:t>人次，检查燃气充装</w:t>
      </w:r>
      <w:r>
        <w:rPr>
          <w:rFonts w:hint="eastAsia" w:ascii="仿宋_GB2312" w:hAnsi="仿宋_GB2312" w:eastAsia="仿宋_GB2312" w:cs="仿宋_GB2312"/>
          <w:color w:val="auto"/>
          <w:kern w:val="2"/>
          <w:sz w:val="32"/>
          <w:szCs w:val="32"/>
          <w:lang w:val="en-US" w:eastAsia="zh-CN" w:bidi="ar-SA"/>
        </w:rPr>
        <w:t>2次，检查燃气相关特种设备使用单位2次，</w:t>
      </w:r>
      <w:r>
        <w:rPr>
          <w:rFonts w:hint="default" w:ascii="仿宋_GB2312" w:hAnsi="仿宋_GB2312" w:eastAsia="仿宋_GB2312" w:cs="仿宋_GB2312"/>
          <w:color w:val="auto"/>
          <w:kern w:val="2"/>
          <w:sz w:val="32"/>
          <w:szCs w:val="32"/>
          <w:lang w:val="en-US" w:eastAsia="zh-CN" w:bidi="ar-SA"/>
        </w:rPr>
        <w:t>销售市场主体</w:t>
      </w:r>
      <w:r>
        <w:rPr>
          <w:rFonts w:hint="eastAsia" w:ascii="仿宋_GB2312" w:hAnsi="仿宋_GB2312" w:eastAsia="仿宋_GB2312" w:cs="仿宋_GB2312"/>
          <w:color w:val="auto"/>
          <w:kern w:val="2"/>
          <w:sz w:val="32"/>
          <w:szCs w:val="32"/>
          <w:lang w:val="en-US" w:eastAsia="zh-CN" w:bidi="ar-SA"/>
        </w:rPr>
        <w:t>5家，暂未发现重大安全隐患</w:t>
      </w:r>
      <w:r>
        <w:rPr>
          <w:rFonts w:hint="eastAsia" w:hAnsi="仿宋_GB2312" w:cs="仿宋_GB2312"/>
          <w:color w:val="auto"/>
          <w:kern w:val="2"/>
          <w:sz w:val="32"/>
          <w:szCs w:val="32"/>
          <w:lang w:val="en-US" w:eastAsia="zh-CN" w:bidi="ar-SA"/>
        </w:rPr>
        <w:t>，</w:t>
      </w:r>
      <w:r>
        <w:rPr>
          <w:rFonts w:hint="eastAsia" w:ascii="仿宋_GB2312" w:hAnsi="仿宋_GB2312" w:eastAsia="仿宋_GB2312" w:cs="仿宋_GB2312"/>
          <w:snapToGrid/>
          <w:color w:val="auto"/>
          <w:kern w:val="2"/>
          <w:sz w:val="32"/>
          <w:szCs w:val="32"/>
          <w:lang w:val="en-US" w:eastAsia="zh-CN" w:bidi="ar-SA"/>
        </w:rPr>
        <w:t>今年我县开展农产品质量安全监测140批次，合格率100%，县本级食用农产品监督抽检150批次，不合格5批次，已全部完成处置，核查处置率100%；普通食品抽检50批次，未发现不合格批次。食品安全“你点我检”惠民抽检总计10批次，配合省、州和国家局食品专项抽检100余批次，发现国抽不合格2批次，省抽不合格1批次，州抽不合格1批次，已全部完成处置，核查处置率100%</w:t>
      </w:r>
      <w:r>
        <w:rPr>
          <w:rFonts w:hint="eastAsia" w:hAnsi="仿宋_GB2312" w:cs="仿宋_GB2312"/>
          <w:snapToGrid/>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发放宣传资料200余份。升级改造局办公用房，新购办公设备，配齐执法装备，强化服务保障水平，将“两化”建设与行风建设、党建工作相结合，打造廉政文化墙等，营造良好的文化氛围，时刻警示干部职工廉洁自律，不断增强团队凝聚力和向心力，向群众展示公正、高效、廉洁的良好形象。</w:t>
      </w:r>
    </w:p>
    <w:p w14:paraId="4A235318">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0B867EFE">
      <w:pPr>
        <w:numPr>
          <w:ilvl w:val="0"/>
          <w:numId w:val="0"/>
        </w:numPr>
        <w:spacing w:line="580" w:lineRule="exact"/>
        <w:ind w:firstLine="1920" w:firstLineChars="6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14:paraId="2E22A969">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6D546662">
      <w:pPr>
        <w:numPr>
          <w:ilvl w:val="0"/>
          <w:numId w:val="0"/>
        </w:numPr>
        <w:spacing w:line="580" w:lineRule="exact"/>
        <w:ind w:firstLine="1920" w:firstLineChars="6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BD405C"/>
    <w:multiLevelType w:val="singleLevel"/>
    <w:tmpl w:val="67BD405C"/>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0DF3633"/>
    <w:rsid w:val="098319E2"/>
    <w:rsid w:val="100566B3"/>
    <w:rsid w:val="1B4A3EC4"/>
    <w:rsid w:val="1E036392"/>
    <w:rsid w:val="2439349C"/>
    <w:rsid w:val="244E01D1"/>
    <w:rsid w:val="262C778F"/>
    <w:rsid w:val="33DA011B"/>
    <w:rsid w:val="358B1B11"/>
    <w:rsid w:val="423607D0"/>
    <w:rsid w:val="46B97A77"/>
    <w:rsid w:val="4A0B0DD8"/>
    <w:rsid w:val="4B2C3EDE"/>
    <w:rsid w:val="4E306692"/>
    <w:rsid w:val="52C128EE"/>
    <w:rsid w:val="55704B34"/>
    <w:rsid w:val="57B166CC"/>
    <w:rsid w:val="5DBC40E7"/>
    <w:rsid w:val="61DC274E"/>
    <w:rsid w:val="65016998"/>
    <w:rsid w:val="6EB23DA4"/>
    <w:rsid w:val="77991202"/>
    <w:rsid w:val="7B3B26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index 5"/>
    <w:basedOn w:val="1"/>
    <w:next w:val="1"/>
    <w:qFormat/>
    <w:uiPriority w:val="0"/>
    <w:pPr>
      <w:ind w:firstLine="640" w:firstLineChars="200"/>
    </w:pPr>
    <w:rPr>
      <w:rFonts w:ascii="仿宋" w:hAnsi="仿宋" w:eastAsia="仿宋"/>
      <w:szCs w:val="32"/>
    </w:r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table of figures"/>
    <w:basedOn w:val="1"/>
    <w:next w:val="1"/>
    <w:qFormat/>
    <w:uiPriority w:val="0"/>
    <w:pPr>
      <w:ind w:left="200" w:leftChars="200" w:hanging="200" w:hangingChars="200"/>
    </w:pPr>
  </w:style>
  <w:style w:type="character" w:customStyle="1" w:styleId="10">
    <w:name w:val="页眉 Char"/>
    <w:basedOn w:val="9"/>
    <w:link w:val="6"/>
    <w:semiHidden/>
    <w:uiPriority w:val="99"/>
    <w:rPr>
      <w:sz w:val="18"/>
      <w:szCs w:val="18"/>
    </w:rPr>
  </w:style>
  <w:style w:type="character" w:customStyle="1" w:styleId="11">
    <w:name w:val="页脚 Char"/>
    <w:basedOn w:val="9"/>
    <w:link w:val="5"/>
    <w:semiHidden/>
    <w:uiPriority w:val="99"/>
    <w:rPr>
      <w:sz w:val="18"/>
      <w:szCs w:val="18"/>
    </w:rPr>
  </w:style>
  <w:style w:type="character" w:customStyle="1" w:styleId="12">
    <w:name w:val="标题 1 Char"/>
    <w:basedOn w:val="9"/>
    <w:link w:val="2"/>
    <w:qFormat/>
    <w:uiPriority w:val="9"/>
    <w:rPr>
      <w:rFonts w:ascii="Times New Roman" w:hAnsi="Times New Roman" w:eastAsia="宋体" w:cs="Times New Roman"/>
      <w:b/>
      <w:bCs/>
      <w:kern w:val="44"/>
      <w:sz w:val="44"/>
      <w:szCs w:val="44"/>
    </w:rPr>
  </w:style>
  <w:style w:type="paragraph" w:customStyle="1" w:styleId="1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4">
    <w:name w:val="Default"/>
    <w:next w:val="3"/>
    <w:qFormat/>
    <w:uiPriority w:val="0"/>
    <w:pPr>
      <w:widowControl w:val="0"/>
      <w:autoSpaceDE w:val="0"/>
      <w:autoSpaceDN w:val="0"/>
      <w:adjustRightInd w:val="0"/>
    </w:pPr>
    <w:rPr>
      <w:rFonts w:ascii="Calibri" w:hAnsi="Calibri" w:eastAsia="宋体" w:cs="Calibri"/>
      <w:color w:val="000000"/>
      <w:sz w:val="24"/>
      <w:szCs w:val="24"/>
      <w:lang w:val="en-US" w:eastAsia="zh-CN" w:bidi="ar-SA"/>
    </w:rPr>
  </w:style>
  <w:style w:type="paragraph" w:customStyle="1" w:styleId="15">
    <w:name w:val="章标题"/>
    <w:basedOn w:val="1"/>
    <w:next w:val="16"/>
    <w:qFormat/>
    <w:uiPriority w:val="0"/>
    <w:pPr>
      <w:spacing w:beforeAutospacing="0" w:afterAutospacing="0" w:line="560" w:lineRule="exact"/>
      <w:ind w:right="-119"/>
      <w:jc w:val="left"/>
      <w:textAlignment w:val="baseline"/>
    </w:pPr>
    <w:rPr>
      <w:rFonts w:ascii="Tahoma" w:hAnsi="Tahoma" w:eastAsia="仿宋"/>
      <w:snapToGrid w:val="0"/>
      <w:color w:val="000000"/>
      <w:sz w:val="32"/>
      <w:szCs w:val="18"/>
    </w:rPr>
  </w:style>
  <w:style w:type="paragraph" w:customStyle="1" w:styleId="16">
    <w:name w:val="节标题"/>
    <w:basedOn w:val="1"/>
    <w:next w:val="1"/>
    <w:qFormat/>
    <w:uiPriority w:val="0"/>
    <w:pPr>
      <w:spacing w:line="289" w:lineRule="atLeast"/>
      <w:jc w:val="center"/>
      <w:textAlignment w:val="baseline"/>
    </w:pPr>
    <w:rPr>
      <w:rFonts w:ascii="Times New Roman" w:hAnsi="Times New Roman"/>
      <w:color w:val="00000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1303</Words>
  <Characters>1331</Characters>
  <Lines>2</Lines>
  <Paragraphs>1</Paragraphs>
  <TotalTime>1</TotalTime>
  <ScaleCrop>false</ScaleCrop>
  <LinksUpToDate>false</LinksUpToDate>
  <CharactersWithSpaces>1331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2025-09-01T09:39:42Z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