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908A5">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药品监管</w:t>
      </w:r>
      <w:r>
        <w:rPr>
          <w:rFonts w:hint="eastAsia" w:ascii="仿宋_GB2312" w:hAnsi="黑体" w:eastAsia="仿宋_GB2312" w:cs="方正小标宋简体"/>
          <w:b/>
          <w:sz w:val="32"/>
          <w:szCs w:val="32"/>
        </w:rPr>
        <w:t>支出绩效评价报告</w:t>
      </w:r>
    </w:p>
    <w:p w14:paraId="42A799FC">
      <w:pPr>
        <w:spacing w:line="580" w:lineRule="exact"/>
        <w:ind w:firstLine="640" w:firstLineChars="200"/>
        <w:rPr>
          <w:rFonts w:ascii="仿宋_GB2312" w:hAnsi="仿宋_GB2312" w:eastAsia="仿宋_GB2312" w:cs="仿宋_GB2312"/>
          <w:sz w:val="32"/>
          <w:szCs w:val="32"/>
        </w:rPr>
      </w:pPr>
    </w:p>
    <w:p w14:paraId="31F1E937">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评价工作开展及项目情况</w:t>
      </w:r>
    </w:p>
    <w:p w14:paraId="014B0D08">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专项整治行动工作，紧盯药品购销渠道、冷链管理等风险点，严厉查处制售假药劣药、非法渠道购进药品、网络非法销售药品等违法行为。聚焦重点品种、重点企业（单位）和重点环节，梳理排查风险隐患，及时发现并消除苗头性、倾向性问题。对化妆品经营企业加大日常监督检查力度，严厉打击违法违规行为，保障公众用妆安全。</w:t>
      </w:r>
    </w:p>
    <w:p w14:paraId="6BF2F43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6D55CAB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570F95D3">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eastAsia="宋体"/>
          <w:lang w:eastAsia="zh-CN"/>
        </w:rPr>
      </w:pPr>
      <w:r>
        <w:rPr>
          <w:rFonts w:hint="eastAsia" w:ascii="仿宋_GB2312" w:hAnsi="仿宋_GB2312" w:eastAsia="仿宋_GB2312" w:cs="仿宋_GB2312"/>
          <w:b w:val="0"/>
          <w:bCs w:val="0"/>
          <w:kern w:val="0"/>
          <w:position w:val="0"/>
          <w:sz w:val="32"/>
          <w:szCs w:val="32"/>
          <w:highlight w:val="none"/>
          <w:lang w:val="en-US" w:eastAsia="zh-CN" w:bidi="ar-SA"/>
        </w:rPr>
        <w:t>中央省级药品监管补助资金预算项目绩效自评得分95.5分，通过对药品、化妆品等的抽查，处置不合格产品，在今后监管的工作中对药品、化妆品经营企业加大日常监督检查力度，严厉打击违法违规行为，保障公众用妆安全。</w:t>
      </w:r>
    </w:p>
    <w:p w14:paraId="019A129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A2AAA6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14:paraId="4E85880B">
      <w:pPr>
        <w:spacing w:line="580" w:lineRule="exact"/>
        <w:ind w:firstLine="640" w:firstLineChars="200"/>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051A2F87">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项目管理</w:t>
      </w:r>
    </w:p>
    <w:p w14:paraId="4F2C402B">
      <w:pPr>
        <w:spacing w:line="580" w:lineRule="exact"/>
        <w:ind w:firstLine="640" w:firstLineChars="200"/>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5.8</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5.7642</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，结余0.0358万元上缴财政</w:t>
      </w:r>
      <w:bookmarkStart w:id="0" w:name="_GoBack"/>
      <w:bookmarkEnd w:id="0"/>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1606252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60CBBE9B">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2024年，在州局的业务指导下，在局党组及局班子的坚强领导下，立足我局职能职责，紧紧围绕人民群众反映强烈的药品、医疗器械、化妆品安全突出问题，排查隐患、专项整治，严厉打击药品、医疗器械、化妆品安全违法违规行为，切实净化市场和消费环境，保障全县药品、医疗器械、化妆品质量安全。</w:t>
      </w:r>
      <w:r>
        <w:rPr>
          <w:rFonts w:hint="default" w:ascii="仿宋_GB2312" w:hAnsi="仿宋_GB2312" w:eastAsia="仿宋_GB2312" w:cs="仿宋_GB2312"/>
          <w:b w:val="0"/>
          <w:bCs w:val="0"/>
          <w:kern w:val="0"/>
          <w:position w:val="0"/>
          <w:sz w:val="32"/>
          <w:szCs w:val="32"/>
          <w:highlight w:val="none"/>
          <w:lang w:val="en-US" w:eastAsia="zh-CN" w:bidi="ar-SA"/>
        </w:rPr>
        <w:t>通过设置宣传展台、播放宣传短片、发放宣传资料、设立咨询台等方式，向广大群众、管理相对人宣传法律、法规，药品、医疗器械、化妆品相关安全知识，营造良好的法制环境，共接受咨询人员300余人次，发放宣传资料2000余份。今年共开展1次不合格药品的清查工作,共清查不合格药品2批次，药品不良反应共上报74例，其中严重3例，新的一般12例，完成全年任务总数的140%；医疗器械不良事件共上报41例，其中严重伤害1例，完成全年目标任务总数的195%；化妆品不良反应共上报14例，完成全年目标任务总数的280%；药物滥用共上报13例，完成全年目标任务总数的130%。</w:t>
      </w:r>
      <w:r>
        <w:rPr>
          <w:rFonts w:hint="eastAsia" w:ascii="仿宋_GB2312" w:hAnsi="仿宋_GB2312" w:eastAsia="仿宋_GB2312" w:cs="仿宋_GB2312"/>
          <w:b w:val="0"/>
          <w:bCs w:val="0"/>
          <w:kern w:val="0"/>
          <w:position w:val="0"/>
          <w:sz w:val="32"/>
          <w:szCs w:val="32"/>
          <w:highlight w:val="none"/>
          <w:lang w:val="en-US" w:eastAsia="zh-CN" w:bidi="ar-SA"/>
        </w:rPr>
        <w:t>开展</w:t>
      </w:r>
      <w:r>
        <w:rPr>
          <w:rFonts w:hint="default" w:ascii="仿宋_GB2312" w:hAnsi="仿宋_GB2312" w:eastAsia="仿宋_GB2312" w:cs="仿宋_GB2312"/>
          <w:b w:val="0"/>
          <w:bCs w:val="0"/>
          <w:kern w:val="0"/>
          <w:position w:val="0"/>
          <w:sz w:val="32"/>
          <w:szCs w:val="32"/>
          <w:highlight w:val="none"/>
          <w:lang w:val="en-US" w:eastAsia="zh-CN" w:bidi="ar-SA"/>
        </w:rPr>
        <w:t>药品、医疗器械、化妆品日常监督检查和专项行动，共出动执法人员296人次，检查药品、医疗器械、化妆品经营使用单位181家次，共查处案件11件，其中药品一般程序案件1件，简易程序案件3件，医疗器械一般程序案件2件，简易程序案件1件，化妆品一般程序案件4件</w:t>
      </w:r>
      <w:r>
        <w:rPr>
          <w:rFonts w:hint="eastAsia" w:ascii="仿宋_GB2312" w:hAnsi="仿宋_GB2312" w:eastAsia="仿宋_GB2312" w:cs="仿宋_GB2312"/>
          <w:b w:val="0"/>
          <w:bCs w:val="0"/>
          <w:kern w:val="0"/>
          <w:position w:val="0"/>
          <w:sz w:val="32"/>
          <w:szCs w:val="32"/>
          <w:highlight w:val="none"/>
          <w:lang w:val="en-US" w:eastAsia="zh-CN" w:bidi="ar-SA"/>
        </w:rPr>
        <w:t>，</w:t>
      </w:r>
      <w:r>
        <w:rPr>
          <w:rFonts w:hint="default" w:ascii="仿宋_GB2312" w:hAnsi="仿宋_GB2312" w:eastAsia="仿宋_GB2312" w:cs="仿宋_GB2312"/>
          <w:b w:val="0"/>
          <w:bCs w:val="0"/>
          <w:kern w:val="0"/>
          <w:position w:val="0"/>
          <w:sz w:val="32"/>
          <w:szCs w:val="32"/>
          <w:highlight w:val="none"/>
          <w:lang w:val="en-US" w:eastAsia="zh-CN" w:bidi="ar-SA"/>
        </w:rPr>
        <w:t>提高监管力度，保障药品安全。</w:t>
      </w:r>
    </w:p>
    <w:p w14:paraId="4A235318">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0B867EFE">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2E22A96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6D546662">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1DE1306B">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A8304"/>
    <w:multiLevelType w:val="singleLevel"/>
    <w:tmpl w:val="8EDA8304"/>
    <w:lvl w:ilvl="0" w:tentative="0">
      <w:start w:val="1"/>
      <w:numFmt w:val="chineseCounting"/>
      <w:suff w:val="nothing"/>
      <w:lvlText w:val="%1、"/>
      <w:lvlJc w:val="left"/>
      <w:rPr>
        <w:rFonts w:hint="eastAsia"/>
      </w:rPr>
    </w:lvl>
  </w:abstractNum>
  <w:abstractNum w:abstractNumId="1">
    <w:nsid w:val="67BD405C"/>
    <w:multiLevelType w:val="singleLevel"/>
    <w:tmpl w:val="67BD405C"/>
    <w:lvl w:ilvl="0" w:tentative="0">
      <w:start w:val="3"/>
      <w:numFmt w:val="chineseCounting"/>
      <w:suff w:val="nothing"/>
      <w:lvlText w:val="%1、"/>
      <w:lvlJc w:val="left"/>
      <w:rPr>
        <w:rFonts w:hint="eastAsia"/>
      </w:rPr>
    </w:lvl>
  </w:abstractNum>
  <w:abstractNum w:abstractNumId="2">
    <w:nsid w:val="76A08FAC"/>
    <w:multiLevelType w:val="singleLevel"/>
    <w:tmpl w:val="76A08FAC"/>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EB421D9"/>
    <w:rsid w:val="100566B3"/>
    <w:rsid w:val="1B4A3EC4"/>
    <w:rsid w:val="2439349C"/>
    <w:rsid w:val="244E01D1"/>
    <w:rsid w:val="313A1891"/>
    <w:rsid w:val="33DA011B"/>
    <w:rsid w:val="358B1B11"/>
    <w:rsid w:val="3FC14DB2"/>
    <w:rsid w:val="423607D0"/>
    <w:rsid w:val="4A0B0DD8"/>
    <w:rsid w:val="50B213CE"/>
    <w:rsid w:val="55366F1B"/>
    <w:rsid w:val="55704B34"/>
    <w:rsid w:val="55C24FB6"/>
    <w:rsid w:val="57275664"/>
    <w:rsid w:val="57B166CC"/>
    <w:rsid w:val="5D341CBC"/>
    <w:rsid w:val="5DBC40E7"/>
    <w:rsid w:val="626A78FD"/>
    <w:rsid w:val="69F15D9A"/>
    <w:rsid w:val="77991202"/>
    <w:rsid w:val="781F4CEB"/>
    <w:rsid w:val="78C0027C"/>
    <w:rsid w:val="7A022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章标题"/>
    <w:basedOn w:val="1"/>
    <w:next w:val="14"/>
    <w:qFormat/>
    <w:uiPriority w:val="0"/>
    <w:pPr>
      <w:spacing w:beforeAutospacing="0" w:afterAutospacing="0" w:line="560" w:lineRule="exact"/>
      <w:ind w:right="-119"/>
      <w:jc w:val="left"/>
      <w:textAlignment w:val="baseline"/>
    </w:pPr>
    <w:rPr>
      <w:rFonts w:ascii="Tahoma" w:hAnsi="Tahoma" w:eastAsia="仿宋"/>
      <w:snapToGrid w:val="0"/>
      <w:color w:val="000000"/>
      <w:sz w:val="32"/>
      <w:szCs w:val="18"/>
    </w:rPr>
  </w:style>
  <w:style w:type="paragraph" w:customStyle="1" w:styleId="14">
    <w:name w:val="节标题"/>
    <w:basedOn w:val="1"/>
    <w:next w:val="1"/>
    <w:qFormat/>
    <w:uiPriority w:val="0"/>
    <w:pPr>
      <w:spacing w:line="289" w:lineRule="atLeast"/>
      <w:jc w:val="center"/>
      <w:textAlignment w:val="baseline"/>
    </w:pPr>
    <w:rPr>
      <w:rFonts w:ascii="Times New Roman" w:hAnsi="Times New Roman"/>
      <w:color w:val="00000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1251</Words>
  <Characters>1292</Characters>
  <Lines>2</Lines>
  <Paragraphs>1</Paragraphs>
  <TotalTime>0</TotalTime>
  <ScaleCrop>false</ScaleCrop>
  <LinksUpToDate>false</LinksUpToDate>
  <CharactersWithSpaces>1292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2025-09-02T01:43:57Z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eyJoZGlkIjoiNmYyZDA4NDRhNTlhYjEzMDkwNWNhMzc0MTdhYzdmNzQifQ==</vt:lpwstr>
  </property>
</Properties>
</file>