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药品监管</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cs="Times New Roman"/>
          <w:color w:val="auto"/>
          <w:kern w:val="0"/>
          <w:sz w:val="32"/>
          <w:szCs w:val="32"/>
          <w:highlight w:val="none"/>
          <w:u w:val="none"/>
          <w:shd w:val="clear" w:color="auto" w:fill="FFFFFF"/>
          <w:lang w:val="en-US" w:eastAsia="zh-CN"/>
        </w:rPr>
        <w:t>为</w:t>
      </w:r>
      <w:r>
        <w:rPr>
          <w:rFonts w:hint="eastAsia" w:ascii="仿宋_GB2312" w:hAnsi="仿宋_GB2312" w:eastAsia="仿宋_GB2312" w:cs="仿宋_GB2312"/>
          <w:sz w:val="32"/>
          <w:szCs w:val="40"/>
          <w:lang w:eastAsia="zh-CN"/>
        </w:rPr>
        <w:t>保障全县人民群众的用药安全，积极推进化妆品、药品、医疗器械市场健康有序发展</w:t>
      </w:r>
      <w:r>
        <w:rPr>
          <w:rFonts w:hint="eastAsia" w:ascii="仿宋_GB2312" w:hAnsi="仿宋_GB2312" w:cs="仿宋_GB2312"/>
          <w:sz w:val="32"/>
          <w:szCs w:val="40"/>
          <w:lang w:eastAsia="zh-CN"/>
        </w:rPr>
        <w:t>，</w:t>
      </w:r>
      <w:r>
        <w:rPr>
          <w:rFonts w:hint="eastAsia" w:ascii="仿宋_GB2312" w:hAnsi="仿宋_GB2312" w:eastAsia="仿宋_GB2312" w:cs="仿宋_GB2312"/>
          <w:sz w:val="32"/>
          <w:szCs w:val="40"/>
          <w:lang w:eastAsia="zh-CN"/>
        </w:rPr>
        <w:t>紧盯药品购销渠道、冷链管理等风险点，严厉查处制售假药劣药、非法渠道购进药品、网络非法销售药品等违法行为；聚焦重点品种、重点企业（单位）和重点环节，梳理排查风险隐患，及时发现并消除苗头性、倾向性问题；对化妆品经营企业加大日常监督检查力度，及时排查省州通报的不合格和风险化妆品，严厉打击违法违规行为，保障公众用妆安全。</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药品监管补助资金预算项目绩效自评得分97.4分，通过对药品</w:t>
      </w:r>
      <w:r>
        <w:rPr>
          <w:rFonts w:hint="eastAsia" w:ascii="仿宋_GB2312" w:hAnsi="仿宋_GB2312" w:eastAsia="仿宋_GB2312" w:cs="仿宋_GB2312"/>
          <w:color w:val="000000"/>
          <w:sz w:val="32"/>
          <w:szCs w:val="40"/>
          <w:lang w:eastAsia="zh-CN"/>
        </w:rPr>
        <w:t>化妆品经营企业加大日常监督检查力度，及时排查省州通报的不合格和风险化妆品，严厉打击违法违规行为，保障公众用妆</w:t>
      </w:r>
      <w:r>
        <w:rPr>
          <w:rFonts w:hint="eastAsia" w:ascii="仿宋_GB2312" w:hAnsi="仿宋_GB2312" w:eastAsia="仿宋_GB2312" w:cs="仿宋_GB2312"/>
          <w:color w:val="000000"/>
          <w:sz w:val="32"/>
          <w:szCs w:val="40"/>
          <w:lang w:val="en-US" w:eastAsia="zh-CN"/>
        </w:rPr>
        <w:t>用药</w:t>
      </w:r>
      <w:r>
        <w:rPr>
          <w:rFonts w:hint="eastAsia" w:ascii="仿宋_GB2312" w:hAnsi="仿宋_GB2312" w:eastAsia="仿宋_GB2312" w:cs="仿宋_GB2312"/>
          <w:color w:val="000000"/>
          <w:sz w:val="32"/>
          <w:szCs w:val="40"/>
          <w:lang w:eastAsia="zh-CN"/>
        </w:rPr>
        <w:t>安全</w:t>
      </w:r>
      <w:r>
        <w:rPr>
          <w:rFonts w:hint="eastAsia" w:ascii="仿宋_GB2312" w:hAnsi="仿宋_GB2312" w:eastAsia="仿宋_GB2312" w:cs="仿宋_GB2312"/>
          <w:b w:val="0"/>
          <w:bCs w:val="0"/>
          <w:kern w:val="0"/>
          <w:position w:val="0"/>
          <w:sz w:val="32"/>
          <w:szCs w:val="32"/>
          <w:highlight w:val="none"/>
          <w:lang w:val="en-US" w:eastAsia="zh-CN" w:bidi="ar-SA"/>
        </w:rPr>
        <w:t>。</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ascii="仿宋_GB2312" w:hAnsi="仿宋" w:eastAsia="仿宋_GB2312" w:cs="仿宋_GB2312"/>
          <w:sz w:val="32"/>
          <w:szCs w:val="32"/>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24</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23.7</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lang w:val="zh-CN" w:eastAsia="zh-CN"/>
        </w:rPr>
      </w:pPr>
      <w:r>
        <w:rPr>
          <w:rFonts w:hint="eastAsia" w:ascii="华文仿宋" w:hAnsi="华文仿宋" w:eastAsia="华文仿宋" w:cs="华文仿宋"/>
          <w:kern w:val="2"/>
          <w:position w:val="0"/>
          <w:sz w:val="30"/>
          <w:szCs w:val="30"/>
          <w:lang w:val="en-US" w:eastAsia="zh-CN" w:bidi="ar-SA"/>
        </w:rPr>
        <w:t>紧紧围绕人民群众反映强烈的药品、医疗器械、化妆品安全突出问题，排查隐患、专项整治，严厉打击药品、医疗器械、化妆品安全违法违规行为，切实净化市场和消费环境，保障全县药品、医疗器械、化妆品质量安全。</w:t>
      </w:r>
      <w:r>
        <w:rPr>
          <w:rFonts w:hint="eastAsia" w:ascii="仿宋_GB2312" w:hAnsi="仿宋_GB2312" w:eastAsia="仿宋_GB2312" w:cs="仿宋_GB2312"/>
          <w:b w:val="0"/>
          <w:bCs w:val="0"/>
          <w:color w:val="000000"/>
          <w:sz w:val="32"/>
          <w:szCs w:val="32"/>
          <w:lang w:val="en-US" w:eastAsia="zh-CN"/>
        </w:rPr>
        <w:t>建立健全药品、医疗器械、化妆品全生命周期监管机制</w:t>
      </w:r>
      <w:r>
        <w:rPr>
          <w:rFonts w:hint="eastAsia" w:ascii="仿宋_GB2312" w:hAnsi="仿宋_GB2312" w:cs="仿宋_GB2312"/>
          <w:b w:val="0"/>
          <w:bCs w:val="0"/>
          <w:color w:val="000000"/>
          <w:sz w:val="32"/>
          <w:szCs w:val="32"/>
          <w:lang w:val="en-US" w:eastAsia="zh-CN"/>
        </w:rPr>
        <w:t>，</w:t>
      </w:r>
      <w:r>
        <w:rPr>
          <w:rFonts w:hint="eastAsia" w:ascii="仿宋_GB2312" w:hAnsi="仿宋_GB2312" w:eastAsia="仿宋_GB2312" w:cs="仿宋_GB2312"/>
          <w:sz w:val="32"/>
          <w:szCs w:val="40"/>
          <w:lang w:eastAsia="zh-CN"/>
        </w:rPr>
        <w:t>结合</w:t>
      </w:r>
      <w:r>
        <w:rPr>
          <w:rFonts w:hint="eastAsia" w:ascii="仿宋_GB2312" w:hAnsi="仿宋_GB2312" w:eastAsia="仿宋_GB2312" w:cs="仿宋_GB2312"/>
          <w:sz w:val="32"/>
          <w:szCs w:val="40"/>
          <w:lang w:val="en-US" w:eastAsia="zh-CN"/>
        </w:rPr>
        <w:t>专项行动和日常监督检查</w:t>
      </w:r>
      <w:r>
        <w:rPr>
          <w:rFonts w:hint="eastAsia" w:ascii="仿宋_GB2312" w:hAnsi="仿宋_GB2312" w:cs="仿宋_GB2312"/>
          <w:sz w:val="32"/>
          <w:szCs w:val="40"/>
          <w:lang w:val="en-US" w:eastAsia="zh-CN"/>
        </w:rPr>
        <w:t>，</w:t>
      </w:r>
      <w:r>
        <w:rPr>
          <w:rFonts w:hint="eastAsia" w:ascii="仿宋_GB2312" w:hAnsi="仿宋_GB2312" w:eastAsia="仿宋_GB2312" w:cs="仿宋_GB2312"/>
          <w:sz w:val="32"/>
          <w:szCs w:val="40"/>
          <w:lang w:eastAsia="zh-CN"/>
        </w:rPr>
        <w:t>工作开展日常监督检查</w:t>
      </w:r>
      <w:r>
        <w:rPr>
          <w:rFonts w:hint="eastAsia" w:ascii="仿宋_GB2312" w:hAnsi="仿宋_GB2312" w:eastAsia="仿宋_GB2312" w:cs="仿宋_GB2312"/>
          <w:sz w:val="32"/>
          <w:szCs w:val="40"/>
          <w:lang w:val="en-US" w:eastAsia="zh-CN"/>
        </w:rPr>
        <w:t>向监管对象宣传普及规范经营要求及相关法律法规。</w:t>
      </w:r>
      <w:r>
        <w:rPr>
          <w:rFonts w:hint="eastAsia" w:ascii="仿宋_GB2312" w:hAnsi="仿宋_GB2312" w:eastAsia="仿宋_GB2312" w:cs="仿宋_GB2312"/>
          <w:b w:val="0"/>
          <w:bCs w:val="0"/>
          <w:sz w:val="32"/>
          <w:szCs w:val="40"/>
          <w:lang w:eastAsia="zh-CN"/>
        </w:rPr>
        <w:t>全年共抽检药品</w:t>
      </w:r>
      <w:r>
        <w:rPr>
          <w:rFonts w:hint="eastAsia" w:ascii="仿宋_GB2312" w:hAnsi="仿宋_GB2312" w:eastAsia="仿宋_GB2312" w:cs="仿宋_GB2312"/>
          <w:b w:val="0"/>
          <w:bCs w:val="0"/>
          <w:sz w:val="32"/>
          <w:szCs w:val="40"/>
          <w:lang w:val="en-US" w:eastAsia="zh-CN"/>
        </w:rPr>
        <w:t>16批次，其中央、省委</w:t>
      </w:r>
      <w:bookmarkStart w:id="0" w:name="_GoBack"/>
      <w:bookmarkEnd w:id="0"/>
      <w:r>
        <w:rPr>
          <w:rFonts w:hint="eastAsia" w:ascii="仿宋_GB2312" w:hAnsi="仿宋_GB2312" w:eastAsia="仿宋_GB2312" w:cs="仿宋_GB2312"/>
          <w:b w:val="0"/>
          <w:bCs w:val="0"/>
          <w:sz w:val="32"/>
          <w:szCs w:val="40"/>
          <w:lang w:val="en-US" w:eastAsia="zh-CN"/>
        </w:rPr>
        <w:t>级抽检13批次，州级抽检3批次，合格率100%。</w:t>
      </w:r>
      <w:r>
        <w:rPr>
          <w:rFonts w:hint="eastAsia" w:ascii="华文仿宋" w:hAnsi="华文仿宋" w:eastAsia="华文仿宋" w:cs="华文仿宋"/>
          <w:kern w:val="2"/>
          <w:position w:val="0"/>
          <w:sz w:val="30"/>
          <w:szCs w:val="30"/>
          <w:lang w:val="en-US" w:eastAsia="zh-CN" w:bidi="ar-SA"/>
        </w:rPr>
        <w:t>我局</w:t>
      </w:r>
      <w:r>
        <w:rPr>
          <w:rFonts w:hint="eastAsia" w:ascii="仿宋_GB2312" w:hAnsi="仿宋_GB2312" w:eastAsia="仿宋_GB2312" w:cs="仿宋_GB2312"/>
          <w:sz w:val="32"/>
          <w:szCs w:val="40"/>
          <w:lang w:eastAsia="zh-CN"/>
        </w:rPr>
        <w:t>出动执法人员</w:t>
      </w:r>
      <w:r>
        <w:rPr>
          <w:rFonts w:hint="eastAsia" w:ascii="仿宋_GB2312" w:hAnsi="仿宋_GB2312" w:eastAsia="仿宋_GB2312" w:cs="仿宋_GB2312"/>
          <w:sz w:val="32"/>
          <w:szCs w:val="40"/>
          <w:lang w:val="en-US" w:eastAsia="zh-CN"/>
        </w:rPr>
        <w:t>25</w:t>
      </w:r>
      <w:r>
        <w:rPr>
          <w:rFonts w:hint="eastAsia" w:ascii="仿宋_GB2312" w:hAnsi="仿宋_GB2312" w:eastAsia="仿宋_GB2312" w:cs="仿宋_GB2312"/>
          <w:sz w:val="32"/>
          <w:szCs w:val="40"/>
          <w:lang w:eastAsia="zh-CN"/>
        </w:rPr>
        <w:t>8人次，检查药品经营企业</w:t>
      </w:r>
      <w:r>
        <w:rPr>
          <w:rFonts w:hint="eastAsia" w:ascii="仿宋_GB2312" w:hAnsi="仿宋_GB2312" w:eastAsia="仿宋_GB2312" w:cs="仿宋_GB2312"/>
          <w:sz w:val="32"/>
          <w:szCs w:val="40"/>
          <w:lang w:val="en-US" w:eastAsia="zh-CN"/>
        </w:rPr>
        <w:t>82</w:t>
      </w:r>
      <w:r>
        <w:rPr>
          <w:rFonts w:hint="eastAsia" w:ascii="仿宋_GB2312" w:hAnsi="仿宋_GB2312" w:eastAsia="仿宋_GB2312" w:cs="仿宋_GB2312"/>
          <w:sz w:val="32"/>
          <w:szCs w:val="40"/>
          <w:lang w:eastAsia="zh-CN"/>
        </w:rPr>
        <w:t>家次，医疗机构</w:t>
      </w:r>
      <w:r>
        <w:rPr>
          <w:rFonts w:hint="eastAsia" w:ascii="仿宋_GB2312" w:hAnsi="仿宋_GB2312" w:eastAsia="仿宋_GB2312" w:cs="仿宋_GB2312"/>
          <w:sz w:val="32"/>
          <w:szCs w:val="40"/>
          <w:lang w:val="en-US" w:eastAsia="zh-CN"/>
        </w:rPr>
        <w:t>161</w:t>
      </w:r>
      <w:r>
        <w:rPr>
          <w:rFonts w:hint="eastAsia" w:ascii="仿宋_GB2312" w:hAnsi="仿宋_GB2312" w:eastAsia="仿宋_GB2312" w:cs="仿宋_GB2312"/>
          <w:sz w:val="32"/>
          <w:szCs w:val="40"/>
          <w:lang w:eastAsia="zh-CN"/>
        </w:rPr>
        <w:t>家次，疾病预防控制中心</w:t>
      </w:r>
      <w:r>
        <w:rPr>
          <w:rFonts w:hint="eastAsia" w:ascii="仿宋_GB2312" w:hAnsi="仿宋_GB2312" w:eastAsia="仿宋_GB2312" w:cs="仿宋_GB2312"/>
          <w:sz w:val="32"/>
          <w:szCs w:val="40"/>
          <w:lang w:val="en-US" w:eastAsia="zh-CN"/>
        </w:rPr>
        <w:t>3</w:t>
      </w:r>
      <w:r>
        <w:rPr>
          <w:rFonts w:hint="eastAsia" w:ascii="仿宋_GB2312" w:hAnsi="仿宋_GB2312" w:eastAsia="仿宋_GB2312" w:cs="仿宋_GB2312"/>
          <w:sz w:val="32"/>
          <w:szCs w:val="40"/>
          <w:lang w:eastAsia="zh-CN"/>
        </w:rPr>
        <w:t>家次，覆盖率达100%，药品案件立案</w:t>
      </w:r>
      <w:r>
        <w:rPr>
          <w:rFonts w:hint="eastAsia" w:ascii="仿宋_GB2312" w:hAnsi="仿宋_GB2312" w:eastAsia="仿宋_GB2312" w:cs="仿宋_GB2312"/>
          <w:sz w:val="32"/>
          <w:szCs w:val="40"/>
          <w:lang w:val="en-US" w:eastAsia="zh-CN"/>
        </w:rPr>
        <w:t>2</w:t>
      </w:r>
      <w:r>
        <w:rPr>
          <w:rFonts w:hint="eastAsia" w:ascii="仿宋_GB2312" w:hAnsi="仿宋_GB2312" w:eastAsia="仿宋_GB2312" w:cs="仿宋_GB2312"/>
          <w:sz w:val="32"/>
          <w:szCs w:val="40"/>
          <w:lang w:eastAsia="zh-CN"/>
        </w:rPr>
        <w:t>件（简易程序</w:t>
      </w:r>
      <w:r>
        <w:rPr>
          <w:rFonts w:hint="eastAsia" w:ascii="仿宋_GB2312" w:hAnsi="仿宋_GB2312" w:eastAsia="仿宋_GB2312" w:cs="仿宋_GB2312"/>
          <w:sz w:val="32"/>
          <w:szCs w:val="40"/>
          <w:lang w:val="en-US" w:eastAsia="zh-CN"/>
        </w:rPr>
        <w:t>1件，一般程序1件</w:t>
      </w:r>
      <w:r>
        <w:rPr>
          <w:rFonts w:hint="eastAsia" w:ascii="仿宋_GB2312" w:hAnsi="仿宋_GB2312" w:eastAsia="仿宋_GB2312" w:cs="仿宋_GB2312"/>
          <w:sz w:val="32"/>
          <w:szCs w:val="40"/>
          <w:lang w:eastAsia="zh-CN"/>
        </w:rPr>
        <w:t>），罚款</w:t>
      </w:r>
      <w:r>
        <w:rPr>
          <w:rFonts w:hint="eastAsia" w:ascii="仿宋_GB2312" w:hAnsi="仿宋_GB2312" w:eastAsia="仿宋_GB2312" w:cs="仿宋_GB2312"/>
          <w:sz w:val="32"/>
          <w:szCs w:val="40"/>
          <w:lang w:val="en-US" w:eastAsia="zh-CN"/>
        </w:rPr>
        <w:t>0.1万元</w:t>
      </w:r>
      <w:r>
        <w:rPr>
          <w:rFonts w:hint="eastAsia" w:ascii="仿宋_GB2312" w:hAnsi="仿宋_GB2312" w:eastAsia="仿宋_GB2312" w:cs="仿宋_GB2312"/>
          <w:sz w:val="32"/>
          <w:szCs w:val="40"/>
          <w:lang w:eastAsia="zh-CN"/>
        </w:rPr>
        <w:t>；医疗器械案件</w:t>
      </w:r>
      <w:r>
        <w:rPr>
          <w:rFonts w:hint="eastAsia" w:ascii="仿宋_GB2312" w:hAnsi="仿宋_GB2312" w:eastAsia="仿宋_GB2312" w:cs="仿宋_GB2312"/>
          <w:sz w:val="32"/>
          <w:szCs w:val="40"/>
          <w:lang w:val="en-US" w:eastAsia="zh-CN"/>
        </w:rPr>
        <w:t>1件，责令改正，给予警告；</w:t>
      </w:r>
      <w:r>
        <w:rPr>
          <w:rFonts w:hint="eastAsia" w:ascii="仿宋_GB2312" w:hAnsi="仿宋_GB2312" w:eastAsia="仿宋_GB2312" w:cs="仿宋_GB2312"/>
          <w:sz w:val="32"/>
          <w:szCs w:val="40"/>
          <w:lang w:eastAsia="zh-CN"/>
        </w:rPr>
        <w:t>检查化妆品经营使用单位</w:t>
      </w:r>
      <w:r>
        <w:rPr>
          <w:rFonts w:hint="eastAsia" w:ascii="仿宋_GB2312" w:hAnsi="仿宋_GB2312" w:eastAsia="仿宋_GB2312" w:cs="仿宋_GB2312"/>
          <w:sz w:val="32"/>
          <w:szCs w:val="40"/>
          <w:lang w:val="en-US" w:eastAsia="zh-CN"/>
        </w:rPr>
        <w:t>165</w:t>
      </w:r>
      <w:r>
        <w:rPr>
          <w:rFonts w:hint="eastAsia" w:ascii="仿宋_GB2312" w:hAnsi="仿宋_GB2312" w:eastAsia="仿宋_GB2312" w:cs="仿宋_GB2312"/>
          <w:sz w:val="32"/>
          <w:szCs w:val="40"/>
          <w:lang w:eastAsia="zh-CN"/>
        </w:rPr>
        <w:t>家次，排查风险化妆品</w:t>
      </w:r>
      <w:r>
        <w:rPr>
          <w:rFonts w:hint="eastAsia" w:ascii="仿宋_GB2312" w:hAnsi="仿宋_GB2312" w:eastAsia="仿宋_GB2312" w:cs="仿宋_GB2312"/>
          <w:sz w:val="32"/>
          <w:szCs w:val="40"/>
          <w:lang w:val="en-US" w:eastAsia="zh-CN"/>
        </w:rPr>
        <w:t>500余批次，暂未发现文件中涉及的不合格和风险化妆品，</w:t>
      </w:r>
      <w:r>
        <w:rPr>
          <w:rFonts w:hint="eastAsia" w:ascii="仿宋_GB2312" w:hAnsi="仿宋_GB2312" w:eastAsia="仿宋_GB2312" w:cs="仿宋_GB2312"/>
          <w:b w:val="0"/>
          <w:bCs w:val="0"/>
          <w:sz w:val="32"/>
          <w:szCs w:val="40"/>
          <w:lang w:eastAsia="zh-CN"/>
        </w:rPr>
        <w:t>全年</w:t>
      </w:r>
      <w:r>
        <w:rPr>
          <w:rFonts w:hint="eastAsia" w:ascii="仿宋_GB2312" w:hAnsi="仿宋_GB2312" w:eastAsia="仿宋_GB2312" w:cs="仿宋_GB2312"/>
          <w:sz w:val="32"/>
          <w:szCs w:val="40"/>
          <w:lang w:val="en-US" w:eastAsia="zh-CN"/>
        </w:rPr>
        <w:t>累计收集到药品不良反应报告</w:t>
      </w:r>
      <w:r>
        <w:rPr>
          <w:rFonts w:hint="eastAsia" w:ascii="仿宋_GB2312" w:hAnsi="仿宋_GB2312" w:eastAsia="仿宋_GB2312" w:cs="仿宋_GB2312"/>
          <w:color w:val="auto"/>
          <w:sz w:val="32"/>
          <w:szCs w:val="40"/>
          <w:highlight w:val="none"/>
          <w:lang w:val="en-US" w:eastAsia="zh-CN"/>
        </w:rPr>
        <w:t>76</w:t>
      </w:r>
      <w:r>
        <w:rPr>
          <w:rFonts w:hint="eastAsia" w:ascii="仿宋_GB2312" w:hAnsi="仿宋_GB2312" w:eastAsia="仿宋_GB2312" w:cs="仿宋_GB2312"/>
          <w:sz w:val="32"/>
          <w:szCs w:val="40"/>
          <w:lang w:val="en-US" w:eastAsia="zh-CN"/>
        </w:rPr>
        <w:t>例，百万人口平均报告数为1900份（全省百万人口平均数为1450份），医疗器械不良反应事件报告通过数</w:t>
      </w:r>
      <w:r>
        <w:rPr>
          <w:rFonts w:hint="eastAsia" w:ascii="仿宋_GB2312" w:hAnsi="仿宋_GB2312" w:eastAsia="仿宋_GB2312" w:cs="仿宋_GB2312"/>
          <w:sz w:val="32"/>
          <w:szCs w:val="40"/>
          <w:highlight w:val="none"/>
          <w:lang w:val="en-US" w:eastAsia="zh-CN"/>
        </w:rPr>
        <w:t>47</w:t>
      </w:r>
      <w:r>
        <w:rPr>
          <w:rFonts w:hint="eastAsia" w:ascii="仿宋_GB2312" w:hAnsi="仿宋_GB2312" w:eastAsia="仿宋_GB2312" w:cs="仿宋_GB2312"/>
          <w:sz w:val="32"/>
          <w:szCs w:val="40"/>
          <w:lang w:val="en-US" w:eastAsia="zh-CN"/>
        </w:rPr>
        <w:t>例，百万人口平均报告数为1175份（全省百万人口平均数为385份），化妆品不良反应报告数15例，百万人口平均数为375份（全省百万人口平均数为170份）。强化宣传教育，结合专项行动和日常监督检查，向监管对象宣传普及规范经营要求及相关法律法规。</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pStyle w:val="2"/>
        <w:numPr>
          <w:ilvl w:val="0"/>
          <w:numId w:val="0"/>
        </w:numPr>
        <w:ind w:leftChars="0" w:firstLine="1600" w:firstLineChars="500"/>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pStyle w:val="2"/>
        <w:numPr>
          <w:ilvl w:val="0"/>
          <w:numId w:val="0"/>
        </w:numPr>
        <w:ind w:leftChars="0" w:firstLine="1600" w:firstLineChars="500"/>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kern w:val="2"/>
          <w:sz w:val="32"/>
          <w:szCs w:val="40"/>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2AA12A"/>
    <w:multiLevelType w:val="singleLevel"/>
    <w:tmpl w:val="352AA12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2C32E43"/>
    <w:rsid w:val="071111B1"/>
    <w:rsid w:val="0FC071EE"/>
    <w:rsid w:val="100566B3"/>
    <w:rsid w:val="1B4A3EC4"/>
    <w:rsid w:val="1F887BDD"/>
    <w:rsid w:val="2439349C"/>
    <w:rsid w:val="244E01D1"/>
    <w:rsid w:val="2C2F7252"/>
    <w:rsid w:val="33DA011B"/>
    <w:rsid w:val="358B1B11"/>
    <w:rsid w:val="37EEB4A4"/>
    <w:rsid w:val="423607D0"/>
    <w:rsid w:val="4A0B0DD8"/>
    <w:rsid w:val="51481364"/>
    <w:rsid w:val="55704B34"/>
    <w:rsid w:val="57B166CC"/>
    <w:rsid w:val="5C4B1054"/>
    <w:rsid w:val="5DBC40E7"/>
    <w:rsid w:val="618143F6"/>
    <w:rsid w:val="62132194"/>
    <w:rsid w:val="6C51111F"/>
    <w:rsid w:val="77991202"/>
    <w:rsid w:val="7FF61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1295</Words>
  <Characters>1342</Characters>
  <Lines>2</Lines>
  <Paragraphs>1</Paragraphs>
  <TotalTime>3</TotalTime>
  <ScaleCrop>false</ScaleCrop>
  <LinksUpToDate>false</LinksUpToDate>
  <CharactersWithSpaces>1342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2026-09-21T11:26:03Z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