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公共就业和人才交流服务局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"/>
        <w:jc w:val="center"/>
        <w:textAlignment w:val="auto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2017年决算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numPr>
          <w:numId w:val="0"/>
        </w:numPr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3.54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</w:t>
      </w:r>
      <w:r>
        <w:rPr>
          <w:rFonts w:hint="eastAsia" w:ascii="仿宋_GB2312" w:eastAsia="仿宋_GB2312"/>
          <w:color w:val="000000"/>
          <w:sz w:val="32"/>
          <w:szCs w:val="32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1.46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29.14</w:t>
      </w:r>
      <w:r>
        <w:rPr>
          <w:rFonts w:hint="eastAsia"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本年未发生车辆大修。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公务用车燃油、维修、保险等方面支出。主要</w:t>
      </w:r>
      <w:r>
        <w:rPr>
          <w:rFonts w:hint="eastAsia" w:ascii="仿宋" w:hAnsi="仿宋" w:eastAsia="仿宋"/>
          <w:sz w:val="32"/>
          <w:szCs w:val="32"/>
        </w:rPr>
        <w:t>用于</w:t>
      </w:r>
      <w:r>
        <w:rPr>
          <w:rFonts w:hint="eastAsia" w:ascii="仿宋" w:hAnsi="仿宋" w:eastAsia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/>
          <w:sz w:val="32"/>
          <w:szCs w:val="32"/>
        </w:rPr>
        <w:t>就业创业促进和农劳工作，出差,下乡等所需的公务用车燃料费、维修费、过路过桥费、保险费支出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3.54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7D316A9"/>
    <w:rsid w:val="0D8A5B42"/>
    <w:rsid w:val="1357456F"/>
    <w:rsid w:val="32DD0B47"/>
    <w:rsid w:val="3ACA4C44"/>
    <w:rsid w:val="3F435568"/>
    <w:rsid w:val="410070F7"/>
    <w:rsid w:val="44B34E1A"/>
    <w:rsid w:val="488C487A"/>
    <w:rsid w:val="4BF46491"/>
    <w:rsid w:val="515379EF"/>
    <w:rsid w:val="54880EF7"/>
    <w:rsid w:val="63D77D1E"/>
    <w:rsid w:val="7C4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QHTF</cp:lastModifiedBy>
  <dcterms:modified xsi:type="dcterms:W3CDTF">2019-08-26T03:20:46Z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