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_GBK" w:hAnsi="方正小标宋_GBK" w:eastAsia="方正小标宋_GBK" w:cs="方正小标宋_GBK"/>
          <w:b w:val="0"/>
          <w:bCs/>
          <w:sz w:val="44"/>
          <w:szCs w:val="44"/>
          <w:lang w:eastAsia="zh-CN"/>
        </w:rPr>
      </w:pPr>
      <w:bookmarkStart w:id="0" w:name="_Toc15396616"/>
      <w:r>
        <w:rPr>
          <w:rFonts w:hint="eastAsia" w:ascii="方正小标宋_GBK" w:hAnsi="方正小标宋_GBK" w:eastAsia="方正小标宋_GBK" w:cs="方正小标宋_GBK"/>
          <w:b w:val="0"/>
          <w:bCs/>
          <w:sz w:val="44"/>
          <w:szCs w:val="44"/>
          <w:lang w:eastAsia="zh-CN"/>
        </w:rPr>
        <w:t>黑水县公共就业和人才交流服务局</w:t>
      </w:r>
    </w:p>
    <w:p>
      <w:pPr>
        <w:widowControl/>
        <w:adjustRightInd w:val="0"/>
        <w:snapToGrid w:val="0"/>
        <w:spacing w:line="58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20</w:t>
      </w:r>
      <w:r>
        <w:rPr>
          <w:rFonts w:hint="eastAsia" w:ascii="方正小标宋_GBK" w:hAnsi="方正小标宋_GBK" w:eastAsia="方正小标宋_GBK" w:cs="方正小标宋_GBK"/>
          <w:b w:val="0"/>
          <w:bCs/>
          <w:sz w:val="44"/>
          <w:szCs w:val="44"/>
          <w:lang w:val="en-US" w:eastAsia="zh-CN"/>
        </w:rPr>
        <w:t>21</w:t>
      </w:r>
      <w:r>
        <w:rPr>
          <w:rFonts w:hint="eastAsia" w:ascii="方正小标宋_GBK" w:hAnsi="方正小标宋_GBK" w:eastAsia="方正小标宋_GBK" w:cs="方正小标宋_GBK"/>
          <w:b w:val="0"/>
          <w:bCs/>
          <w:sz w:val="44"/>
          <w:szCs w:val="44"/>
        </w:rPr>
        <w:t>年部门整体支出绩效评价报告</w:t>
      </w:r>
      <w:bookmarkEnd w:id="0"/>
    </w:p>
    <w:p>
      <w:pPr>
        <w:widowControl/>
        <w:adjustRightInd w:val="0"/>
        <w:snapToGrid w:val="0"/>
        <w:spacing w:line="580" w:lineRule="exact"/>
        <w:ind w:firstLine="880" w:firstLineChars="200"/>
        <w:jc w:val="center"/>
        <w:rPr>
          <w:rFonts w:hint="eastAsia" w:ascii="方正小标宋_GBK" w:hAnsi="方正小标宋_GBK" w:eastAsia="方正小标宋_GBK" w:cs="方正小标宋_GBK"/>
          <w:b w:val="0"/>
          <w:bCs/>
          <w:sz w:val="44"/>
          <w:szCs w:val="44"/>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一、单位概况</w:t>
      </w:r>
    </w:p>
    <w:p>
      <w:pPr>
        <w:keepNext w:val="0"/>
        <w:keepLines w:val="0"/>
        <w:pageBreakBefore w:val="0"/>
        <w:kinsoku/>
        <w:wordWrap/>
        <w:overflowPunct/>
        <w:topLinePunct w:val="0"/>
        <w:autoSpaceDE/>
        <w:autoSpaceDN/>
        <w:bidi w:val="0"/>
        <w:snapToGrid w:val="0"/>
        <w:spacing w:line="560" w:lineRule="exact"/>
        <w:ind w:firstLine="642"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（一）机构组成</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黑水县公共就业和人才交流服务局于2011年12月31日核定为参公单位，属县人社局二级参公事业单位，县级一级核算单位。2011年6月根据《关于设立黑水县劳务开发暨农</w:t>
      </w:r>
      <w:r>
        <w:rPr>
          <w:rFonts w:hint="default" w:ascii="仿宋_GB2312" w:hAnsi="仿宋_GB2312" w:cs="仿宋_GB2312"/>
          <w:sz w:val="32"/>
          <w:szCs w:val="32"/>
        </w:rPr>
        <w:t>民</w:t>
      </w:r>
      <w:bookmarkStart w:id="1" w:name="_GoBack"/>
      <w:bookmarkEnd w:id="1"/>
      <w:r>
        <w:rPr>
          <w:rFonts w:hint="eastAsia" w:ascii="仿宋_GB2312" w:hAnsi="仿宋_GB2312" w:eastAsia="仿宋_GB2312" w:cs="仿宋_GB2312"/>
          <w:sz w:val="32"/>
          <w:szCs w:val="32"/>
        </w:rPr>
        <w:t>工工作领导小组办公室的通知》（黑编发[2011]20号）文件，黑水县劳务开发暨农民工工作领导小组办公室设在就业服务管理局，办公室主任由就业局副局长兼任，所需编制在县就业局内部调剂。2012年4月11日根据《关于黑水县人社局开展事业单位清理规范后机构设置的批复》（黑编发[2012]41号）文件，黑水县就业局及农劳办为县人社局直属副科级全额拨款的事业机构，实行两块牌子一套人马管理体制。</w:t>
      </w:r>
    </w:p>
    <w:p>
      <w:pPr>
        <w:keepNext w:val="0"/>
        <w:keepLines w:val="0"/>
        <w:pageBreakBefore w:val="0"/>
        <w:kinsoku/>
        <w:wordWrap/>
        <w:overflowPunct/>
        <w:topLinePunct w:val="0"/>
        <w:autoSpaceDE/>
        <w:autoSpaceDN/>
        <w:bidi w:val="0"/>
        <w:snapToGrid w:val="0"/>
        <w:spacing w:line="560" w:lineRule="exact"/>
        <w:ind w:firstLine="642"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（二）机构职能</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我局内设办公室、失保股、就业训练和劳务开发股、职业指导股，四个股室，主要</w:t>
      </w:r>
      <w:r>
        <w:rPr>
          <w:rFonts w:hint="eastAsia" w:ascii="仿宋_GB2312" w:hAnsi="仿宋_GB2312" w:eastAsia="仿宋_GB2312" w:cs="仿宋_GB2312"/>
          <w:color w:val="000000"/>
          <w:sz w:val="32"/>
          <w:szCs w:val="32"/>
          <w:shd w:val="clear" w:color="auto" w:fill="FFFFFF"/>
        </w:rPr>
        <w:t>负责全县机关、企事业单位失业保险金的发放、劳务输出、技能培训，职业指导，</w:t>
      </w:r>
      <w:r>
        <w:rPr>
          <w:rFonts w:hint="eastAsia" w:ascii="仿宋_GB2312" w:hAnsi="仿宋_GB2312" w:eastAsia="仿宋_GB2312" w:cs="仿宋_GB2312"/>
          <w:color w:val="333333"/>
          <w:sz w:val="32"/>
          <w:szCs w:val="32"/>
        </w:rPr>
        <w:t>开展公共就业服务</w:t>
      </w:r>
      <w:r>
        <w:rPr>
          <w:rFonts w:hint="eastAsia" w:ascii="仿宋_GB2312" w:hAnsi="仿宋_GB2312" w:eastAsia="仿宋_GB2312" w:cs="仿宋_GB2312"/>
          <w:color w:val="000000"/>
          <w:sz w:val="32"/>
          <w:szCs w:val="32"/>
          <w:shd w:val="clear" w:color="auto" w:fill="FFFFFF"/>
        </w:rPr>
        <w:t>等工作</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napToGrid w:val="0"/>
        <w:spacing w:line="560" w:lineRule="exact"/>
        <w:ind w:firstLine="642"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（三）人员概况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cs="仿宋_GB2312"/>
          <w:color w:val="000000"/>
          <w:kern w:val="0"/>
          <w:sz w:val="32"/>
          <w:szCs w:val="32"/>
          <w:lang w:val="en-US" w:eastAsia="zh-CN"/>
        </w:rPr>
        <w:t>截止2021年末，</w:t>
      </w:r>
      <w:r>
        <w:rPr>
          <w:rFonts w:hint="eastAsia" w:ascii="仿宋_GB2312" w:hAnsi="仿宋_GB2312" w:eastAsia="仿宋_GB2312" w:cs="仿宋_GB2312"/>
          <w:color w:val="000000"/>
          <w:kern w:val="0"/>
          <w:sz w:val="32"/>
          <w:szCs w:val="32"/>
        </w:rPr>
        <w:t>黑水县</w:t>
      </w:r>
      <w:r>
        <w:rPr>
          <w:rFonts w:hint="eastAsia" w:ascii="仿宋_GB2312" w:hAnsi="仿宋_GB2312" w:eastAsia="仿宋_GB2312" w:cs="仿宋_GB2312"/>
          <w:color w:val="000000"/>
          <w:kern w:val="0"/>
          <w:sz w:val="32"/>
          <w:szCs w:val="32"/>
          <w:lang w:eastAsia="zh-CN"/>
        </w:rPr>
        <w:t>公共就业和人才交流服务</w:t>
      </w:r>
      <w:r>
        <w:rPr>
          <w:rFonts w:hint="eastAsia" w:ascii="仿宋_GB2312" w:hAnsi="仿宋_GB2312" w:eastAsia="仿宋_GB2312" w:cs="仿宋_GB2312"/>
          <w:color w:val="000000"/>
          <w:kern w:val="0"/>
          <w:sz w:val="32"/>
          <w:szCs w:val="32"/>
        </w:rPr>
        <w:t>局编制12</w:t>
      </w:r>
      <w:r>
        <w:rPr>
          <w:rFonts w:hint="eastAsia" w:ascii="仿宋_GB2312" w:hAnsi="仿宋_GB2312" w:cs="仿宋_GB2312"/>
          <w:color w:val="000000"/>
          <w:kern w:val="0"/>
          <w:sz w:val="32"/>
          <w:szCs w:val="32"/>
          <w:lang w:val="en-US" w:eastAsia="zh-CN"/>
        </w:rPr>
        <w:t>人</w:t>
      </w:r>
      <w:r>
        <w:rPr>
          <w:rFonts w:hint="eastAsia" w:ascii="仿宋_GB2312" w:hAnsi="仿宋_GB2312" w:eastAsia="仿宋_GB2312" w:cs="仿宋_GB2312"/>
          <w:color w:val="000000"/>
          <w:kern w:val="0"/>
          <w:sz w:val="32"/>
          <w:szCs w:val="32"/>
        </w:rPr>
        <w:t>，其中：事业编制11</w:t>
      </w:r>
      <w:r>
        <w:rPr>
          <w:rFonts w:hint="eastAsia" w:ascii="仿宋_GB2312" w:hAnsi="仿宋_GB2312" w:cs="仿宋_GB2312"/>
          <w:color w:val="000000"/>
          <w:kern w:val="0"/>
          <w:sz w:val="32"/>
          <w:szCs w:val="32"/>
          <w:lang w:val="en-US" w:eastAsia="zh-CN"/>
        </w:rPr>
        <w:t>人</w:t>
      </w:r>
      <w:r>
        <w:rPr>
          <w:rFonts w:hint="eastAsia" w:ascii="仿宋_GB2312" w:hAnsi="仿宋_GB2312" w:eastAsia="仿宋_GB2312" w:cs="仿宋_GB2312"/>
          <w:color w:val="000000"/>
          <w:kern w:val="0"/>
          <w:sz w:val="32"/>
          <w:szCs w:val="32"/>
        </w:rPr>
        <w:t>；工勤编制1</w:t>
      </w:r>
      <w:r>
        <w:rPr>
          <w:rFonts w:hint="eastAsia" w:ascii="仿宋_GB2312" w:hAnsi="仿宋_GB2312" w:cs="仿宋_GB2312"/>
          <w:color w:val="000000"/>
          <w:kern w:val="0"/>
          <w:sz w:val="32"/>
          <w:szCs w:val="32"/>
          <w:lang w:val="en-US" w:eastAsia="zh-CN"/>
        </w:rPr>
        <w:t>人</w:t>
      </w:r>
      <w:r>
        <w:rPr>
          <w:rFonts w:hint="eastAsia" w:ascii="仿宋_GB2312" w:hAnsi="仿宋_GB2312" w:eastAsia="仿宋_GB2312" w:cs="仿宋_GB2312"/>
          <w:color w:val="000000"/>
          <w:kern w:val="0"/>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年末</w:t>
      </w:r>
      <w:r>
        <w:rPr>
          <w:rFonts w:hint="eastAsia" w:ascii="仿宋_GB2312" w:hAnsi="仿宋_GB2312" w:cs="仿宋_GB2312"/>
          <w:sz w:val="32"/>
          <w:szCs w:val="32"/>
          <w:lang w:val="en-US" w:eastAsia="zh-CN"/>
        </w:rPr>
        <w:t>实有人数</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人,其中本科</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人，专科</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人，高中学历1人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藏族</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人，汉族</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人,羌族3人</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二、部门财政资金收支情况</w:t>
      </w:r>
    </w:p>
    <w:p>
      <w:pPr>
        <w:keepNext w:val="0"/>
        <w:keepLines w:val="0"/>
        <w:pageBreakBefore w:val="0"/>
        <w:kinsoku/>
        <w:wordWrap/>
        <w:overflowPunct/>
        <w:topLinePunct w:val="0"/>
        <w:autoSpaceDE/>
        <w:autoSpaceDN/>
        <w:bidi w:val="0"/>
        <w:snapToGrid w:val="0"/>
        <w:spacing w:line="560" w:lineRule="exact"/>
        <w:ind w:firstLine="642" w:firstLineChars="200"/>
        <w:textAlignment w:val="auto"/>
        <w:rPr>
          <w:rFonts w:hint="eastAsia" w:ascii="楷体_GB2312" w:hAnsi="楷体_GB2312" w:eastAsia="楷体_GB2312" w:cs="楷体_GB2312"/>
          <w:b/>
          <w:sz w:val="32"/>
          <w:szCs w:val="32"/>
          <w:lang w:val="zh-CN"/>
        </w:rPr>
      </w:pPr>
      <w:r>
        <w:rPr>
          <w:rFonts w:hint="eastAsia" w:ascii="楷体_GB2312" w:hAnsi="楷体_GB2312" w:eastAsia="楷体_GB2312" w:cs="楷体_GB2312"/>
          <w:b/>
          <w:sz w:val="32"/>
          <w:szCs w:val="32"/>
          <w:lang w:val="zh-CN"/>
        </w:rPr>
        <w:t>（一）部门财政资金收入情况</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年收入情况：</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年年初预算安排收入</w:t>
      </w:r>
      <w:r>
        <w:rPr>
          <w:rFonts w:hint="eastAsia" w:ascii="仿宋_GB2312" w:hAnsi="仿宋_GB2312" w:eastAsia="仿宋_GB2312" w:cs="仿宋_GB2312"/>
          <w:sz w:val="32"/>
          <w:szCs w:val="32"/>
          <w:lang w:val="en-US" w:eastAsia="zh-CN"/>
        </w:rPr>
        <w:t>173.50</w:t>
      </w:r>
      <w:r>
        <w:rPr>
          <w:rFonts w:hint="eastAsia" w:ascii="仿宋_GB2312" w:hAnsi="仿宋_GB2312" w:eastAsia="仿宋_GB2312" w:cs="仿宋_GB2312"/>
          <w:sz w:val="32"/>
          <w:szCs w:val="32"/>
        </w:rPr>
        <w:t>万元，实际收入</w:t>
      </w:r>
      <w:r>
        <w:rPr>
          <w:rFonts w:hint="eastAsia" w:ascii="仿宋_GB2312" w:hAnsi="仿宋_GB2312" w:eastAsia="仿宋_GB2312" w:cs="仿宋_GB2312"/>
          <w:sz w:val="32"/>
          <w:szCs w:val="32"/>
          <w:lang w:val="en-US" w:eastAsia="zh-CN"/>
        </w:rPr>
        <w:t>245.58</w:t>
      </w:r>
      <w:r>
        <w:rPr>
          <w:rFonts w:hint="eastAsia" w:ascii="仿宋_GB2312" w:hAnsi="仿宋_GB2312" w:eastAsia="仿宋_GB2312" w:cs="仿宋_GB2312"/>
          <w:sz w:val="32"/>
          <w:szCs w:val="32"/>
        </w:rPr>
        <w:t>万元，增加</w:t>
      </w:r>
      <w:r>
        <w:rPr>
          <w:rFonts w:hint="eastAsia" w:ascii="仿宋_GB2312" w:hAnsi="仿宋_GB2312" w:eastAsia="仿宋_GB2312" w:cs="仿宋_GB2312"/>
          <w:sz w:val="32"/>
          <w:szCs w:val="32"/>
          <w:lang w:val="en-US" w:eastAsia="zh-CN"/>
        </w:rPr>
        <w:t>72.08</w:t>
      </w:r>
      <w:r>
        <w:rPr>
          <w:rFonts w:hint="eastAsia" w:ascii="仿宋_GB2312" w:hAnsi="仿宋_GB2312" w:eastAsia="仿宋_GB2312" w:cs="仿宋_GB2312"/>
          <w:sz w:val="32"/>
          <w:szCs w:val="32"/>
        </w:rPr>
        <w:t>万元，差异率</w:t>
      </w:r>
      <w:r>
        <w:rPr>
          <w:rFonts w:hint="eastAsia" w:ascii="仿宋_GB2312" w:hAnsi="仿宋_GB2312" w:eastAsia="仿宋_GB2312" w:cs="仿宋_GB2312"/>
          <w:sz w:val="32"/>
          <w:szCs w:val="32"/>
          <w:lang w:val="en-US" w:eastAsia="zh-CN"/>
        </w:rPr>
        <w:t>41.54</w:t>
      </w:r>
      <w:r>
        <w:rPr>
          <w:rFonts w:hint="eastAsia" w:ascii="仿宋_GB2312" w:hAnsi="仿宋_GB2312" w:eastAsia="仿宋_GB2312" w:cs="仿宋_GB2312"/>
          <w:sz w:val="32"/>
          <w:szCs w:val="32"/>
        </w:rPr>
        <w:t>%。差异原因</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是</w:t>
      </w:r>
      <w:r>
        <w:rPr>
          <w:rFonts w:hint="eastAsia" w:ascii="仿宋_GB2312" w:hAnsi="仿宋_GB2312" w:cs="仿宋_GB2312"/>
          <w:sz w:val="32"/>
          <w:szCs w:val="32"/>
          <w:lang w:val="en-US" w:eastAsia="zh-CN"/>
        </w:rPr>
        <w:t>县发改</w:t>
      </w:r>
      <w:r>
        <w:rPr>
          <w:rFonts w:hint="eastAsia" w:ascii="仿宋_GB2312" w:hAnsi="仿宋_GB2312" w:eastAsia="仿宋_GB2312" w:cs="仿宋_GB2312"/>
          <w:sz w:val="32"/>
          <w:szCs w:val="32"/>
        </w:rPr>
        <w:t>下达</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万东西部协作资金</w:t>
      </w:r>
      <w:r>
        <w:rPr>
          <w:rFonts w:hint="eastAsia" w:ascii="仿宋_GB2312" w:hAnsi="仿宋_GB2312" w:eastAsia="仿宋_GB2312" w:cs="仿宋_GB2312"/>
          <w:sz w:val="32"/>
          <w:szCs w:val="32"/>
          <w:lang w:eastAsia="zh-CN"/>
        </w:rPr>
        <w:t>，二是调入</w:t>
      </w:r>
      <w:r>
        <w:rPr>
          <w:rFonts w:hint="eastAsia" w:ascii="仿宋_GB2312" w:hAnsi="仿宋_GB2312" w:cs="仿宋_GB2312"/>
          <w:sz w:val="32"/>
          <w:szCs w:val="32"/>
          <w:lang w:val="en-US" w:eastAsia="zh-CN"/>
        </w:rPr>
        <w:t>工作人员</w:t>
      </w:r>
      <w:r>
        <w:rPr>
          <w:rFonts w:hint="eastAsia" w:ascii="仿宋_GB2312" w:hAnsi="仿宋_GB2312" w:eastAsia="仿宋_GB2312" w:cs="仿宋_GB2312"/>
          <w:sz w:val="32"/>
          <w:szCs w:val="32"/>
          <w:lang w:val="en-US" w:eastAsia="zh-CN"/>
        </w:rPr>
        <w:t>1名，在职人数比预算时多1人</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napToGrid w:val="0"/>
        <w:spacing w:line="560" w:lineRule="exact"/>
        <w:ind w:firstLine="642" w:firstLineChars="200"/>
        <w:textAlignment w:val="auto"/>
        <w:rPr>
          <w:rFonts w:hint="eastAsia" w:ascii="楷体_GB2312" w:hAnsi="楷体_GB2312" w:eastAsia="楷体_GB2312" w:cs="楷体_GB2312"/>
          <w:b/>
          <w:sz w:val="32"/>
          <w:szCs w:val="32"/>
          <w:lang w:val="zh-CN"/>
        </w:rPr>
      </w:pPr>
      <w:r>
        <w:rPr>
          <w:rFonts w:hint="eastAsia" w:ascii="楷体_GB2312" w:hAnsi="楷体_GB2312" w:eastAsia="楷体_GB2312" w:cs="楷体_GB2312"/>
          <w:b/>
          <w:sz w:val="32"/>
          <w:szCs w:val="32"/>
          <w:lang w:val="zh-CN"/>
        </w:rPr>
        <w:t>（</w:t>
      </w:r>
      <w:r>
        <w:rPr>
          <w:rFonts w:hint="eastAsia" w:ascii="楷体_GB2312" w:hAnsi="楷体_GB2312" w:eastAsia="楷体_GB2312" w:cs="楷体_GB2312"/>
          <w:b/>
          <w:sz w:val="32"/>
          <w:szCs w:val="32"/>
          <w:lang w:val="en-US" w:eastAsia="zh-CN"/>
        </w:rPr>
        <w:t>二</w:t>
      </w:r>
      <w:r>
        <w:rPr>
          <w:rFonts w:hint="eastAsia" w:ascii="楷体_GB2312" w:hAnsi="楷体_GB2312" w:eastAsia="楷体_GB2312" w:cs="楷体_GB2312"/>
          <w:b/>
          <w:sz w:val="32"/>
          <w:szCs w:val="32"/>
          <w:lang w:val="zh-CN"/>
        </w:rPr>
        <w:t>）部门财政资金支出情况</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w:t>
      </w:r>
      <w:r>
        <w:rPr>
          <w:rFonts w:hint="eastAsia" w:ascii="仿宋_GB2312" w:hAnsi="仿宋_GB2312" w:eastAsia="仿宋_GB2312" w:cs="仿宋_GB2312"/>
          <w:b w:val="0"/>
          <w:bCs/>
          <w:sz w:val="32"/>
          <w:szCs w:val="32"/>
          <w:lang w:val="en-US" w:eastAsia="zh-CN"/>
        </w:rPr>
        <w:t>21</w:t>
      </w:r>
      <w:r>
        <w:rPr>
          <w:rFonts w:hint="eastAsia" w:ascii="仿宋_GB2312" w:hAnsi="仿宋_GB2312" w:eastAsia="仿宋_GB2312" w:cs="仿宋_GB2312"/>
          <w:b w:val="0"/>
          <w:bCs/>
          <w:sz w:val="32"/>
          <w:szCs w:val="32"/>
        </w:rPr>
        <w:t>年支出情况：</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支出与预算对比分析：本年预算支出</w:t>
      </w:r>
      <w:r>
        <w:rPr>
          <w:rFonts w:hint="eastAsia" w:ascii="仿宋_GB2312" w:hAnsi="仿宋_GB2312" w:eastAsia="仿宋_GB2312" w:cs="仿宋_GB2312"/>
          <w:sz w:val="32"/>
          <w:szCs w:val="32"/>
          <w:lang w:val="en-US" w:eastAsia="zh-CN"/>
        </w:rPr>
        <w:t>173.50</w:t>
      </w:r>
      <w:r>
        <w:rPr>
          <w:rFonts w:hint="eastAsia" w:ascii="仿宋_GB2312" w:hAnsi="仿宋_GB2312" w:eastAsia="仿宋_GB2312" w:cs="仿宋_GB2312"/>
          <w:sz w:val="32"/>
          <w:szCs w:val="32"/>
        </w:rPr>
        <w:t>万元，决算支出</w:t>
      </w:r>
      <w:r>
        <w:rPr>
          <w:rFonts w:hint="eastAsia" w:ascii="仿宋_GB2312" w:hAnsi="仿宋_GB2312" w:eastAsia="仿宋_GB2312" w:cs="仿宋_GB2312"/>
          <w:sz w:val="32"/>
          <w:szCs w:val="32"/>
          <w:lang w:val="en-US" w:eastAsia="zh-CN"/>
        </w:rPr>
        <w:t>300.70</w:t>
      </w:r>
      <w:r>
        <w:rPr>
          <w:rFonts w:hint="eastAsia" w:ascii="仿宋_GB2312" w:hAnsi="仿宋_GB2312" w:eastAsia="仿宋_GB2312" w:cs="仿宋_GB2312"/>
          <w:sz w:val="32"/>
          <w:szCs w:val="32"/>
        </w:rPr>
        <w:t>万元，本年实际支出比预算支出增加</w:t>
      </w:r>
      <w:r>
        <w:rPr>
          <w:rFonts w:hint="eastAsia" w:ascii="仿宋_GB2312" w:hAnsi="仿宋_GB2312" w:eastAsia="仿宋_GB2312" w:cs="仿宋_GB2312"/>
          <w:sz w:val="32"/>
          <w:szCs w:val="32"/>
          <w:lang w:val="en-US" w:eastAsia="zh-CN"/>
        </w:rPr>
        <w:t>127.20</w:t>
      </w:r>
      <w:r>
        <w:rPr>
          <w:rFonts w:hint="eastAsia" w:ascii="仿宋_GB2312" w:hAnsi="仿宋_GB2312" w:eastAsia="仿宋_GB2312" w:cs="仿宋_GB2312"/>
          <w:sz w:val="32"/>
          <w:szCs w:val="32"/>
        </w:rPr>
        <w:t>万元，差异率</w:t>
      </w:r>
      <w:r>
        <w:rPr>
          <w:rFonts w:hint="eastAsia" w:ascii="仿宋_GB2312" w:hAnsi="仿宋_GB2312" w:eastAsia="仿宋_GB2312" w:cs="仿宋_GB2312"/>
          <w:sz w:val="32"/>
          <w:szCs w:val="32"/>
          <w:lang w:val="en-US" w:eastAsia="zh-CN"/>
        </w:rPr>
        <w:t>73.31</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因为本年下达</w:t>
      </w:r>
      <w:r>
        <w:rPr>
          <w:rFonts w:hint="eastAsia" w:ascii="仿宋_GB2312" w:hAnsi="仿宋_GB2312" w:eastAsia="仿宋_GB2312" w:cs="仿宋_GB2312"/>
          <w:sz w:val="32"/>
          <w:szCs w:val="32"/>
          <w:lang w:val="en-US" w:eastAsia="zh-CN"/>
        </w:rPr>
        <w:t>35万</w:t>
      </w:r>
      <w:r>
        <w:rPr>
          <w:rFonts w:hint="eastAsia" w:ascii="仿宋_GB2312" w:hAnsi="仿宋_GB2312" w:eastAsia="仿宋_GB2312" w:cs="仿宋_GB2312"/>
          <w:sz w:val="32"/>
          <w:szCs w:val="32"/>
        </w:rPr>
        <w:t>东西部扶贫协作资金</w:t>
      </w:r>
      <w:r>
        <w:rPr>
          <w:rFonts w:hint="eastAsia" w:ascii="仿宋_GB2312" w:hAnsi="仿宋_GB2312" w:eastAsia="仿宋_GB2312" w:cs="仿宋_GB2312"/>
          <w:sz w:val="32"/>
          <w:szCs w:val="32"/>
          <w:lang w:eastAsia="zh-CN"/>
        </w:rPr>
        <w:t>，二是本年支付</w:t>
      </w:r>
      <w:r>
        <w:rPr>
          <w:rFonts w:hint="eastAsia" w:ascii="仿宋_GB2312" w:hAnsi="仿宋_GB2312" w:eastAsia="仿宋_GB2312" w:cs="仿宋_GB2312"/>
          <w:sz w:val="32"/>
          <w:szCs w:val="32"/>
          <w:lang w:val="en-US" w:eastAsia="zh-CN"/>
        </w:rPr>
        <w:t>2020年财返25.64万元，三是本年增加1名工作人员，人员经费增加</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本年支出与上年支出的对比分析: 本年度实际支出</w:t>
      </w:r>
      <w:r>
        <w:rPr>
          <w:rFonts w:hint="eastAsia" w:ascii="仿宋_GB2312" w:hAnsi="仿宋_GB2312" w:eastAsia="仿宋_GB2312" w:cs="仿宋_GB2312"/>
          <w:sz w:val="32"/>
          <w:szCs w:val="32"/>
          <w:lang w:val="en-US" w:eastAsia="zh-CN"/>
        </w:rPr>
        <w:t>300.70</w:t>
      </w:r>
      <w:r>
        <w:rPr>
          <w:rFonts w:hint="eastAsia" w:ascii="仿宋_GB2312" w:hAnsi="仿宋_GB2312" w:eastAsia="仿宋_GB2312" w:cs="仿宋_GB2312"/>
          <w:sz w:val="32"/>
          <w:szCs w:val="32"/>
        </w:rPr>
        <w:t>万元比上年度</w:t>
      </w:r>
      <w:r>
        <w:rPr>
          <w:rFonts w:hint="eastAsia" w:ascii="仿宋_GB2312" w:hAnsi="仿宋_GB2312" w:eastAsia="仿宋_GB2312" w:cs="仿宋_GB2312"/>
          <w:sz w:val="32"/>
          <w:szCs w:val="32"/>
          <w:lang w:val="en-US" w:eastAsia="zh-CN"/>
        </w:rPr>
        <w:t>465.47</w:t>
      </w:r>
      <w:r>
        <w:rPr>
          <w:rFonts w:hint="eastAsia" w:ascii="仿宋_GB2312" w:hAnsi="仿宋_GB2312" w:eastAsia="仿宋_GB2312" w:cs="仿宋_GB2312"/>
          <w:sz w:val="32"/>
          <w:szCs w:val="32"/>
        </w:rPr>
        <w:t>万元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164.77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w:t>
      </w:r>
      <w:r>
        <w:rPr>
          <w:rFonts w:hint="eastAsia" w:ascii="仿宋_GB2312" w:hAnsi="仿宋_GB2312" w:eastAsia="仿宋_GB2312" w:cs="仿宋_GB2312"/>
          <w:sz w:val="32"/>
          <w:szCs w:val="32"/>
        </w:rPr>
        <w:t>幅率</w:t>
      </w:r>
      <w:r>
        <w:rPr>
          <w:rFonts w:hint="eastAsia" w:ascii="仿宋_GB2312" w:hAnsi="仿宋_GB2312" w:eastAsia="仿宋_GB2312" w:cs="仿宋_GB2312"/>
          <w:sz w:val="32"/>
          <w:szCs w:val="32"/>
          <w:lang w:val="en-US" w:eastAsia="zh-CN"/>
        </w:rPr>
        <w:t>35.40</w:t>
      </w:r>
      <w:r>
        <w:rPr>
          <w:rFonts w:hint="eastAsia" w:ascii="仿宋_GB2312" w:hAnsi="仿宋_GB2312" w:eastAsia="仿宋_GB2312" w:cs="仿宋_GB2312"/>
          <w:sz w:val="32"/>
          <w:szCs w:val="32"/>
        </w:rPr>
        <w:t xml:space="preserve">%,减少主要原因是本年项目支出比去年减少。。 </w:t>
      </w:r>
    </w:p>
    <w:p>
      <w:pPr>
        <w:keepNext w:val="0"/>
        <w:keepLines w:val="0"/>
        <w:pageBreakBefore w:val="0"/>
        <w:kinsoku/>
        <w:wordWrap/>
        <w:overflowPunct/>
        <w:topLinePunct w:val="0"/>
        <w:autoSpaceDE/>
        <w:autoSpaceDN/>
        <w:bidi w:val="0"/>
        <w:snapToGrid w:val="0"/>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3.本年支出结构分析: 本年支出</w:t>
      </w:r>
      <w:r>
        <w:rPr>
          <w:rFonts w:hint="eastAsia" w:ascii="仿宋_GB2312" w:hAnsi="仿宋_GB2312" w:eastAsia="仿宋_GB2312" w:cs="仿宋_GB2312"/>
          <w:sz w:val="32"/>
          <w:szCs w:val="32"/>
          <w:lang w:val="en-US" w:eastAsia="zh-CN"/>
        </w:rPr>
        <w:t>300.70</w:t>
      </w:r>
      <w:r>
        <w:rPr>
          <w:rFonts w:hint="eastAsia" w:ascii="仿宋_GB2312" w:hAnsi="仿宋_GB2312" w:eastAsia="仿宋_GB2312" w:cs="仿宋_GB2312"/>
          <w:sz w:val="32"/>
          <w:szCs w:val="32"/>
        </w:rPr>
        <w:t>万元，按资金来源分析：其中财政拨款支出</w:t>
      </w:r>
      <w:r>
        <w:rPr>
          <w:rFonts w:hint="eastAsia" w:ascii="仿宋_GB2312" w:hAnsi="仿宋_GB2312" w:eastAsia="仿宋_GB2312" w:cs="仿宋_GB2312"/>
          <w:sz w:val="32"/>
          <w:szCs w:val="32"/>
          <w:lang w:val="en-US" w:eastAsia="zh-CN"/>
        </w:rPr>
        <w:t>300.70</w:t>
      </w:r>
      <w:r>
        <w:rPr>
          <w:rFonts w:hint="eastAsia" w:ascii="仿宋_GB2312" w:hAnsi="仿宋_GB2312" w:eastAsia="仿宋_GB2312" w:cs="仿宋_GB2312"/>
          <w:sz w:val="32"/>
          <w:szCs w:val="32"/>
        </w:rPr>
        <w:t>万元，占本年总支出的100%，按支出性质分析：基本支出</w:t>
      </w:r>
      <w:r>
        <w:rPr>
          <w:rFonts w:hint="eastAsia" w:ascii="仿宋_GB2312" w:hAnsi="仿宋_GB2312" w:eastAsia="仿宋_GB2312" w:cs="仿宋_GB2312"/>
          <w:sz w:val="32"/>
          <w:szCs w:val="32"/>
          <w:lang w:val="en-US" w:eastAsia="zh-CN"/>
        </w:rPr>
        <w:t>240.07</w:t>
      </w:r>
      <w:r>
        <w:rPr>
          <w:rFonts w:hint="eastAsia" w:ascii="仿宋_GB2312" w:hAnsi="仿宋_GB2312" w:eastAsia="仿宋_GB2312" w:cs="仿宋_GB2312"/>
          <w:sz w:val="32"/>
          <w:szCs w:val="32"/>
        </w:rPr>
        <w:t>万元，占本年总支出的</w:t>
      </w:r>
      <w:r>
        <w:rPr>
          <w:rFonts w:hint="eastAsia" w:ascii="仿宋_GB2312" w:hAnsi="仿宋_GB2312" w:eastAsia="仿宋_GB2312" w:cs="仿宋_GB2312"/>
          <w:sz w:val="32"/>
          <w:szCs w:val="32"/>
          <w:lang w:val="en-US" w:eastAsia="zh-CN"/>
        </w:rPr>
        <w:t>79.84</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60.63</w:t>
      </w:r>
      <w:r>
        <w:rPr>
          <w:rFonts w:hint="eastAsia" w:ascii="仿宋_GB2312" w:hAnsi="仿宋_GB2312" w:eastAsia="仿宋_GB2312" w:cs="仿宋_GB2312"/>
          <w:sz w:val="32"/>
          <w:szCs w:val="32"/>
        </w:rPr>
        <w:t>万元，占本年总支出的</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%；按支出经济分类：工资福利支出</w:t>
      </w:r>
      <w:r>
        <w:rPr>
          <w:rFonts w:hint="eastAsia" w:ascii="仿宋_GB2312" w:hAnsi="仿宋_GB2312" w:eastAsia="仿宋_GB2312" w:cs="仿宋_GB2312"/>
          <w:sz w:val="32"/>
          <w:szCs w:val="32"/>
          <w:lang w:val="en-US" w:eastAsia="zh-CN"/>
        </w:rPr>
        <w:t>204.14</w:t>
      </w:r>
      <w:r>
        <w:rPr>
          <w:rFonts w:hint="eastAsia" w:ascii="仿宋_GB2312" w:hAnsi="仿宋_GB2312" w:eastAsia="仿宋_GB2312" w:cs="仿宋_GB2312"/>
          <w:sz w:val="32"/>
          <w:szCs w:val="32"/>
        </w:rPr>
        <w:t>万元，占本年支出</w:t>
      </w:r>
      <w:r>
        <w:rPr>
          <w:rFonts w:hint="eastAsia" w:ascii="仿宋_GB2312" w:hAnsi="仿宋_GB2312" w:eastAsia="仿宋_GB2312" w:cs="仿宋_GB2312"/>
          <w:sz w:val="32"/>
          <w:szCs w:val="32"/>
          <w:lang w:val="en-US" w:eastAsia="zh-CN"/>
        </w:rPr>
        <w:t>67.89</w:t>
      </w:r>
      <w:r>
        <w:rPr>
          <w:rFonts w:hint="eastAsia" w:ascii="仿宋_GB2312" w:hAnsi="仿宋_GB2312" w:eastAsia="仿宋_GB2312" w:cs="仿宋_GB2312"/>
          <w:sz w:val="32"/>
          <w:szCs w:val="32"/>
        </w:rPr>
        <w:t>%，商品和服务支出</w:t>
      </w:r>
      <w:r>
        <w:rPr>
          <w:rFonts w:hint="eastAsia" w:ascii="仿宋_GB2312" w:hAnsi="仿宋_GB2312" w:eastAsia="仿宋_GB2312" w:cs="仿宋_GB2312"/>
          <w:sz w:val="32"/>
          <w:szCs w:val="32"/>
          <w:lang w:val="en-US" w:eastAsia="zh-CN"/>
        </w:rPr>
        <w:t>70.72</w:t>
      </w:r>
      <w:r>
        <w:rPr>
          <w:rFonts w:hint="eastAsia" w:ascii="仿宋_GB2312" w:hAnsi="仿宋_GB2312" w:eastAsia="仿宋_GB2312" w:cs="仿宋_GB2312"/>
          <w:sz w:val="32"/>
          <w:szCs w:val="32"/>
        </w:rPr>
        <w:t>万元，占本年支出</w:t>
      </w:r>
      <w:r>
        <w:rPr>
          <w:rFonts w:hint="eastAsia" w:ascii="仿宋_GB2312" w:hAnsi="仿宋_GB2312" w:eastAsia="仿宋_GB2312" w:cs="仿宋_GB2312"/>
          <w:sz w:val="32"/>
          <w:szCs w:val="32"/>
          <w:lang w:val="en-US" w:eastAsia="zh-CN"/>
        </w:rPr>
        <w:t>23.52</w:t>
      </w:r>
      <w:r>
        <w:rPr>
          <w:rFonts w:hint="eastAsia" w:ascii="仿宋_GB2312" w:hAnsi="仿宋_GB2312" w:eastAsia="仿宋_GB2312" w:cs="仿宋_GB2312"/>
          <w:sz w:val="32"/>
          <w:szCs w:val="32"/>
        </w:rPr>
        <w:t>%，对个人和家庭的补助</w:t>
      </w:r>
      <w:r>
        <w:rPr>
          <w:rFonts w:hint="eastAsia" w:ascii="仿宋_GB2312" w:hAnsi="仿宋_GB2312" w:eastAsia="仿宋_GB2312" w:cs="仿宋_GB2312"/>
          <w:sz w:val="32"/>
          <w:szCs w:val="32"/>
          <w:lang w:val="en-US" w:eastAsia="zh-CN"/>
        </w:rPr>
        <w:t>25.84</w:t>
      </w:r>
      <w:r>
        <w:rPr>
          <w:rFonts w:hint="eastAsia" w:ascii="仿宋_GB2312" w:hAnsi="仿宋_GB2312" w:eastAsia="仿宋_GB2312" w:cs="仿宋_GB2312"/>
          <w:sz w:val="32"/>
          <w:szCs w:val="32"/>
        </w:rPr>
        <w:t>万元，占本年支</w:t>
      </w:r>
      <w:r>
        <w:rPr>
          <w:rFonts w:hint="eastAsia" w:ascii="仿宋_GB2312" w:hAnsi="仿宋_GB2312" w:eastAsia="仿宋_GB2312" w:cs="仿宋_GB2312"/>
          <w:sz w:val="32"/>
          <w:szCs w:val="32"/>
          <w:lang w:eastAsia="zh-CN"/>
        </w:rPr>
        <w:t>出</w:t>
      </w:r>
      <w:r>
        <w:rPr>
          <w:rFonts w:hint="eastAsia" w:ascii="仿宋_GB2312" w:hAnsi="仿宋_GB2312" w:eastAsia="仿宋_GB2312" w:cs="仿宋_GB2312"/>
          <w:sz w:val="32"/>
          <w:szCs w:val="32"/>
          <w:lang w:val="en-US" w:eastAsia="zh-CN"/>
        </w:rPr>
        <w:t>8.59</w:t>
      </w:r>
      <w:r>
        <w:rPr>
          <w:rFonts w:hint="eastAsia" w:ascii="仿宋_GB2312" w:hAnsi="仿宋_GB2312" w:eastAsia="仿宋_GB2312" w:cs="仿宋_GB2312"/>
          <w:sz w:val="32"/>
          <w:szCs w:val="32"/>
        </w:rPr>
        <w:t xml:space="preserve">%。    </w:t>
      </w:r>
    </w:p>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sz w:val="32"/>
          <w:szCs w:val="32"/>
        </w:rPr>
        <w:t>“三公”经费预算执行情况: 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年预算公务接待费0.2</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万元,公务用车运行维护费</w:t>
      </w:r>
      <w:r>
        <w:rPr>
          <w:rFonts w:hint="eastAsia" w:ascii="仿宋_GB2312" w:hAnsi="仿宋_GB2312" w:eastAsia="仿宋_GB2312" w:cs="仿宋_GB2312"/>
          <w:color w:val="000000"/>
          <w:sz w:val="32"/>
          <w:szCs w:val="32"/>
          <w:lang w:val="en-US" w:eastAsia="zh-CN"/>
        </w:rPr>
        <w:t>4.75</w:t>
      </w:r>
      <w:r>
        <w:rPr>
          <w:rFonts w:hint="eastAsia" w:ascii="仿宋_GB2312" w:hAnsi="仿宋_GB2312" w:eastAsia="仿宋_GB2312" w:cs="仿宋_GB2312"/>
          <w:color w:val="000000"/>
          <w:sz w:val="32"/>
          <w:szCs w:val="32"/>
        </w:rPr>
        <w:t>万元,合计</w:t>
      </w:r>
      <w:r>
        <w:rPr>
          <w:rFonts w:hint="eastAsia" w:ascii="仿宋_GB2312" w:hAnsi="仿宋_GB2312" w:eastAsia="仿宋_GB2312" w:cs="仿宋_GB2312"/>
          <w:color w:val="000000"/>
          <w:sz w:val="32"/>
          <w:szCs w:val="32"/>
          <w:lang w:val="en-US" w:eastAsia="zh-CN"/>
        </w:rPr>
        <w:t>4.95</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年度决算公务接待费0.20万元,公务用车运行维护费</w:t>
      </w:r>
      <w:r>
        <w:rPr>
          <w:rFonts w:hint="eastAsia" w:ascii="仿宋_GB2312" w:hAnsi="仿宋_GB2312" w:eastAsia="仿宋_GB2312" w:cs="仿宋_GB2312"/>
          <w:color w:val="000000"/>
          <w:sz w:val="32"/>
          <w:szCs w:val="32"/>
          <w:lang w:val="en-US" w:eastAsia="zh-CN"/>
        </w:rPr>
        <w:t>4.40</w:t>
      </w:r>
      <w:r>
        <w:rPr>
          <w:rFonts w:hint="eastAsia" w:ascii="仿宋_GB2312" w:hAnsi="仿宋_GB2312" w:eastAsia="仿宋_GB2312" w:cs="仿宋_GB2312"/>
          <w:color w:val="000000"/>
          <w:sz w:val="32"/>
          <w:szCs w:val="32"/>
        </w:rPr>
        <w:t>万元,合计</w:t>
      </w:r>
      <w:r>
        <w:rPr>
          <w:rFonts w:hint="eastAsia" w:ascii="仿宋_GB2312" w:hAnsi="仿宋_GB2312" w:eastAsia="仿宋_GB2312" w:cs="仿宋_GB2312"/>
          <w:color w:val="000000"/>
          <w:sz w:val="32"/>
          <w:szCs w:val="32"/>
          <w:lang w:val="en-US" w:eastAsia="zh-CN"/>
        </w:rPr>
        <w:t>4.60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本年</w:t>
      </w:r>
      <w:r>
        <w:rPr>
          <w:rFonts w:hint="eastAsia" w:ascii="仿宋_GB2312" w:hAnsi="仿宋_GB2312" w:eastAsia="仿宋_GB2312" w:cs="仿宋_GB2312"/>
          <w:color w:val="000000"/>
          <w:sz w:val="32"/>
          <w:szCs w:val="32"/>
        </w:rPr>
        <w:t>“三公”</w:t>
      </w:r>
      <w:r>
        <w:rPr>
          <w:rFonts w:hint="eastAsia" w:ascii="仿宋_GB2312" w:hAnsi="仿宋_GB2312" w:eastAsia="仿宋_GB2312" w:cs="仿宋_GB2312"/>
          <w:color w:val="000000"/>
          <w:sz w:val="32"/>
          <w:szCs w:val="32"/>
          <w:lang w:eastAsia="zh-CN"/>
        </w:rPr>
        <w:t>经费比</w:t>
      </w:r>
      <w:r>
        <w:rPr>
          <w:rFonts w:hint="eastAsia" w:ascii="仿宋_GB2312" w:hAnsi="仿宋_GB2312" w:eastAsia="仿宋_GB2312" w:cs="仿宋_GB2312"/>
          <w:color w:val="000000"/>
          <w:sz w:val="32"/>
          <w:szCs w:val="32"/>
          <w:lang w:val="en-US" w:eastAsia="zh-CN"/>
        </w:rPr>
        <w:t>2020年增加1.05万元，增幅率29.70%。增加原因是本年换车，油耗增加，导致公务用车运行费用增加。</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三、部门整体预算绩效管理情况</w:t>
      </w:r>
      <w:r>
        <w:rPr>
          <w:rFonts w:hint="eastAsia" w:ascii="仿宋_GB2312" w:hAnsi="仿宋_GB2312" w:eastAsia="仿宋_GB2312" w:cs="仿宋_GB2312"/>
          <w:color w:val="000000"/>
          <w:kern w:val="0"/>
          <w:sz w:val="32"/>
          <w:szCs w:val="32"/>
          <w:shd w:val="clear" w:color="auto" w:fill="FFFFFF"/>
        </w:rPr>
        <w:t>（根据适用指标体系进行调整，涉及到有专项预算的部门，专项预算项目自评报告根据要求另行单独报送）</w:t>
      </w:r>
    </w:p>
    <w:p>
      <w:pPr>
        <w:keepNext w:val="0"/>
        <w:keepLines w:val="0"/>
        <w:pageBreakBefore w:val="0"/>
        <w:kinsoku/>
        <w:wordWrap/>
        <w:overflowPunct/>
        <w:topLinePunct w:val="0"/>
        <w:autoSpaceDE/>
        <w:autoSpaceDN/>
        <w:bidi w:val="0"/>
        <w:snapToGrid w:val="0"/>
        <w:spacing w:line="560" w:lineRule="exact"/>
        <w:ind w:firstLine="642"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一</w:t>
      </w:r>
      <w:r>
        <w:rPr>
          <w:rFonts w:hint="eastAsia" w:ascii="楷体_GB2312" w:hAnsi="楷体_GB2312" w:eastAsia="楷体_GB2312" w:cs="楷体_GB2312"/>
          <w:b/>
          <w:sz w:val="32"/>
          <w:szCs w:val="32"/>
        </w:rPr>
        <w:t>）预算</w:t>
      </w:r>
      <w:r>
        <w:rPr>
          <w:rFonts w:hint="eastAsia" w:ascii="楷体_GB2312" w:hAnsi="楷体_GB2312" w:eastAsia="楷体_GB2312" w:cs="楷体_GB2312"/>
          <w:b/>
          <w:sz w:val="32"/>
          <w:szCs w:val="32"/>
          <w:lang w:eastAsia="zh-CN"/>
        </w:rPr>
        <w:t>编制情况</w:t>
      </w:r>
    </w:p>
    <w:p>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本年本单位部门整体绩效目标是：贯彻落实党和政府就业方针政策，统筹协调城乡就业，开展各类就业培训和职业介绍，经办失业保险，实施就业援助等工作。绩效目标编制要素完整，绩效指标做到了细化量化，按照本单位近三年实际情况科学准确的编制预算。</w:t>
      </w:r>
    </w:p>
    <w:p>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2021年整体目标完成情况较好。</w:t>
      </w:r>
      <w:r>
        <w:rPr>
          <w:rFonts w:hint="eastAsia" w:ascii="仿宋_GB2312" w:hAnsi="仿宋_GB2312" w:eastAsia="仿宋_GB2312" w:cs="仿宋_GB2312"/>
          <w:color w:val="000000"/>
          <w:sz w:val="32"/>
          <w:szCs w:val="32"/>
        </w:rPr>
        <w:t>按时完成预算编制并提交</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预算草案。预算编制中，特别注意对预算编制准确性的把握，并严格按照要求进行预算执行。</w:t>
      </w:r>
    </w:p>
    <w:p>
      <w:pPr>
        <w:keepNext w:val="0"/>
        <w:keepLines w:val="0"/>
        <w:pageBreakBefore w:val="0"/>
        <w:kinsoku/>
        <w:wordWrap/>
        <w:overflowPunct/>
        <w:topLinePunct w:val="0"/>
        <w:autoSpaceDE/>
        <w:autoSpaceDN/>
        <w:bidi w:val="0"/>
        <w:snapToGrid w:val="0"/>
        <w:spacing w:line="560" w:lineRule="exact"/>
        <w:ind w:firstLine="642"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val="zh-CN"/>
        </w:rPr>
        <w:t>（</w:t>
      </w:r>
      <w:r>
        <w:rPr>
          <w:rFonts w:hint="eastAsia" w:ascii="楷体_GB2312" w:hAnsi="楷体_GB2312" w:eastAsia="楷体_GB2312" w:cs="楷体_GB2312"/>
          <w:b/>
          <w:sz w:val="32"/>
          <w:szCs w:val="32"/>
        </w:rPr>
        <w:t>二）执行管理情况</w:t>
      </w:r>
    </w:p>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严格执行“厉行节约、反对浪费”的规定，严格控制“三公”经费支出，加强公务用车管理。</w:t>
      </w:r>
      <w:r>
        <w:rPr>
          <w:rFonts w:hint="eastAsia" w:ascii="仿宋_GB2312" w:hAnsi="仿宋_GB2312" w:eastAsia="仿宋_GB2312" w:cs="仿宋_GB2312"/>
          <w:color w:val="000000"/>
          <w:sz w:val="32"/>
          <w:szCs w:val="32"/>
          <w:lang w:eastAsia="zh-CN"/>
        </w:rPr>
        <w:t>本年</w:t>
      </w:r>
      <w:r>
        <w:rPr>
          <w:rFonts w:hint="eastAsia" w:ascii="仿宋_GB2312" w:hAnsi="仿宋_GB2312" w:eastAsia="仿宋_GB2312" w:cs="仿宋_GB2312"/>
          <w:color w:val="000000"/>
          <w:sz w:val="32"/>
          <w:szCs w:val="32"/>
        </w:rPr>
        <w:t>“三公”</w:t>
      </w:r>
      <w:r>
        <w:rPr>
          <w:rFonts w:hint="eastAsia" w:ascii="仿宋_GB2312" w:hAnsi="仿宋_GB2312" w:eastAsia="仿宋_GB2312" w:cs="仿宋_GB2312"/>
          <w:color w:val="000000"/>
          <w:sz w:val="32"/>
          <w:szCs w:val="32"/>
          <w:lang w:eastAsia="zh-CN"/>
        </w:rPr>
        <w:t>经费合计使用了</w:t>
      </w:r>
      <w:r>
        <w:rPr>
          <w:rFonts w:hint="eastAsia" w:ascii="仿宋_GB2312" w:hAnsi="仿宋_GB2312" w:eastAsia="仿宋_GB2312" w:cs="仿宋_GB2312"/>
          <w:color w:val="000000"/>
          <w:sz w:val="32"/>
          <w:szCs w:val="32"/>
          <w:lang w:val="en-US" w:eastAsia="zh-CN"/>
        </w:rPr>
        <w:t>4.40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，比</w:t>
      </w:r>
      <w:r>
        <w:rPr>
          <w:rFonts w:hint="eastAsia" w:ascii="仿宋_GB2312" w:hAnsi="仿宋_GB2312" w:eastAsia="仿宋_GB2312" w:cs="仿宋_GB2312"/>
          <w:color w:val="000000"/>
          <w:sz w:val="32"/>
          <w:szCs w:val="32"/>
          <w:lang w:val="en-US" w:eastAsia="zh-CN"/>
        </w:rPr>
        <w:t>2020年增加1.04万元，增幅率29.70%。</w:t>
      </w:r>
    </w:p>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color w:val="000000"/>
          <w:sz w:val="32"/>
          <w:szCs w:val="32"/>
        </w:rPr>
        <w:t>1</w:t>
      </w:r>
      <w:r>
        <w:rPr>
          <w:rFonts w:hint="eastAsia" w:ascii="仿宋_GB2312" w:hAnsi="仿宋_GB2312" w:eastAsia="仿宋_GB2312" w:cs="仿宋_GB2312"/>
          <w:b/>
          <w:color w:val="000000"/>
          <w:sz w:val="32"/>
          <w:szCs w:val="32"/>
          <w:lang w:val="en-US" w:eastAsia="zh-CN"/>
        </w:rPr>
        <w:t>.</w:t>
      </w:r>
      <w:r>
        <w:rPr>
          <w:rFonts w:hint="eastAsia" w:ascii="仿宋_GB2312" w:hAnsi="仿宋_GB2312" w:eastAsia="仿宋_GB2312" w:cs="仿宋_GB2312"/>
          <w:b/>
          <w:color w:val="000000"/>
          <w:sz w:val="32"/>
          <w:szCs w:val="32"/>
        </w:rPr>
        <w:t>20</w:t>
      </w:r>
      <w:r>
        <w:rPr>
          <w:rFonts w:hint="eastAsia" w:ascii="仿宋_GB2312" w:hAnsi="仿宋_GB2312" w:eastAsia="仿宋_GB2312" w:cs="仿宋_GB2312"/>
          <w:b/>
          <w:color w:val="000000"/>
          <w:sz w:val="32"/>
          <w:szCs w:val="32"/>
          <w:lang w:val="en-US" w:eastAsia="zh-CN"/>
        </w:rPr>
        <w:t>21</w:t>
      </w:r>
      <w:r>
        <w:rPr>
          <w:rFonts w:hint="eastAsia" w:ascii="仿宋_GB2312" w:hAnsi="仿宋_GB2312" w:eastAsia="仿宋_GB2312" w:cs="仿宋_GB2312"/>
          <w:b/>
          <w:color w:val="000000"/>
          <w:sz w:val="32"/>
          <w:szCs w:val="32"/>
        </w:rPr>
        <w:t>年执行情况分析</w:t>
      </w:r>
    </w:p>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（1）基本情况分析：</w:t>
      </w:r>
    </w:p>
    <w:p>
      <w:pPr>
        <w:keepNext w:val="0"/>
        <w:keepLines w:val="0"/>
        <w:pageBreakBefore w:val="0"/>
        <w:kinsoku/>
        <w:wordWrap/>
        <w:overflowPunct/>
        <w:topLinePunct w:val="0"/>
        <w:autoSpaceDE/>
        <w:autoSpaceDN/>
        <w:bidi w:val="0"/>
        <w:snapToGrid w:val="0"/>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年本年支出</w:t>
      </w:r>
      <w:r>
        <w:rPr>
          <w:rFonts w:hint="eastAsia" w:ascii="仿宋_GB2312" w:hAnsi="仿宋_GB2312" w:eastAsia="仿宋_GB2312" w:cs="仿宋_GB2312"/>
          <w:sz w:val="32"/>
          <w:szCs w:val="32"/>
          <w:lang w:val="en-US" w:eastAsia="zh-CN"/>
        </w:rPr>
        <w:t>300.70</w:t>
      </w:r>
      <w:r>
        <w:rPr>
          <w:rFonts w:hint="eastAsia" w:ascii="仿宋_GB2312" w:hAnsi="仿宋_GB2312" w:eastAsia="仿宋_GB2312" w:cs="仿宋_GB2312"/>
          <w:sz w:val="32"/>
          <w:szCs w:val="32"/>
        </w:rPr>
        <w:t>万元，按资金来源分析：其中财政拨款支出</w:t>
      </w:r>
      <w:r>
        <w:rPr>
          <w:rFonts w:hint="eastAsia" w:ascii="仿宋_GB2312" w:hAnsi="仿宋_GB2312" w:eastAsia="仿宋_GB2312" w:cs="仿宋_GB2312"/>
          <w:sz w:val="32"/>
          <w:szCs w:val="32"/>
          <w:lang w:val="en-US" w:eastAsia="zh-CN"/>
        </w:rPr>
        <w:t>300.70</w:t>
      </w:r>
      <w:r>
        <w:rPr>
          <w:rFonts w:hint="eastAsia" w:ascii="仿宋_GB2312" w:hAnsi="仿宋_GB2312" w:eastAsia="仿宋_GB2312" w:cs="仿宋_GB2312"/>
          <w:sz w:val="32"/>
          <w:szCs w:val="32"/>
        </w:rPr>
        <w:t>万元，占本年总支出的100%，按支出性质分析：基本支出</w:t>
      </w:r>
      <w:r>
        <w:rPr>
          <w:rFonts w:hint="eastAsia" w:ascii="仿宋_GB2312" w:hAnsi="仿宋_GB2312" w:eastAsia="仿宋_GB2312" w:cs="仿宋_GB2312"/>
          <w:sz w:val="32"/>
          <w:szCs w:val="32"/>
          <w:lang w:val="en-US" w:eastAsia="zh-CN"/>
        </w:rPr>
        <w:t>240.07</w:t>
      </w:r>
      <w:r>
        <w:rPr>
          <w:rFonts w:hint="eastAsia" w:ascii="仿宋_GB2312" w:hAnsi="仿宋_GB2312" w:eastAsia="仿宋_GB2312" w:cs="仿宋_GB2312"/>
          <w:sz w:val="32"/>
          <w:szCs w:val="32"/>
        </w:rPr>
        <w:t>万元，占本年总支出的</w:t>
      </w:r>
      <w:r>
        <w:rPr>
          <w:rFonts w:hint="eastAsia" w:ascii="仿宋_GB2312" w:hAnsi="仿宋_GB2312" w:eastAsia="仿宋_GB2312" w:cs="仿宋_GB2312"/>
          <w:sz w:val="32"/>
          <w:szCs w:val="32"/>
          <w:lang w:val="en-US" w:eastAsia="zh-CN"/>
        </w:rPr>
        <w:t>79.84</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60.63</w:t>
      </w:r>
      <w:r>
        <w:rPr>
          <w:rFonts w:hint="eastAsia" w:ascii="仿宋_GB2312" w:hAnsi="仿宋_GB2312" w:eastAsia="仿宋_GB2312" w:cs="仿宋_GB2312"/>
          <w:sz w:val="32"/>
          <w:szCs w:val="32"/>
        </w:rPr>
        <w:t>万元，占本年总支出的</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%；按支出经济分类：工资福利支出</w:t>
      </w:r>
      <w:r>
        <w:rPr>
          <w:rFonts w:hint="eastAsia" w:ascii="仿宋_GB2312" w:hAnsi="仿宋_GB2312" w:eastAsia="仿宋_GB2312" w:cs="仿宋_GB2312"/>
          <w:sz w:val="32"/>
          <w:szCs w:val="32"/>
          <w:lang w:val="en-US" w:eastAsia="zh-CN"/>
        </w:rPr>
        <w:t>204.14</w:t>
      </w:r>
      <w:r>
        <w:rPr>
          <w:rFonts w:hint="eastAsia" w:ascii="仿宋_GB2312" w:hAnsi="仿宋_GB2312" w:eastAsia="仿宋_GB2312" w:cs="仿宋_GB2312"/>
          <w:sz w:val="32"/>
          <w:szCs w:val="32"/>
        </w:rPr>
        <w:t>万元，占本年支出</w:t>
      </w:r>
      <w:r>
        <w:rPr>
          <w:rFonts w:hint="eastAsia" w:ascii="仿宋_GB2312" w:hAnsi="仿宋_GB2312" w:eastAsia="仿宋_GB2312" w:cs="仿宋_GB2312"/>
          <w:sz w:val="32"/>
          <w:szCs w:val="32"/>
          <w:lang w:val="en-US" w:eastAsia="zh-CN"/>
        </w:rPr>
        <w:t>67.89</w:t>
      </w:r>
      <w:r>
        <w:rPr>
          <w:rFonts w:hint="eastAsia" w:ascii="仿宋_GB2312" w:hAnsi="仿宋_GB2312" w:eastAsia="仿宋_GB2312" w:cs="仿宋_GB2312"/>
          <w:sz w:val="32"/>
          <w:szCs w:val="32"/>
        </w:rPr>
        <w:t>%，商品和服务支出</w:t>
      </w:r>
      <w:r>
        <w:rPr>
          <w:rFonts w:hint="eastAsia" w:ascii="仿宋_GB2312" w:hAnsi="仿宋_GB2312" w:eastAsia="仿宋_GB2312" w:cs="仿宋_GB2312"/>
          <w:sz w:val="32"/>
          <w:szCs w:val="32"/>
          <w:lang w:val="en-US" w:eastAsia="zh-CN"/>
        </w:rPr>
        <w:t>70.72</w:t>
      </w:r>
      <w:r>
        <w:rPr>
          <w:rFonts w:hint="eastAsia" w:ascii="仿宋_GB2312" w:hAnsi="仿宋_GB2312" w:eastAsia="仿宋_GB2312" w:cs="仿宋_GB2312"/>
          <w:sz w:val="32"/>
          <w:szCs w:val="32"/>
        </w:rPr>
        <w:t>万元，占本年支出</w:t>
      </w:r>
      <w:r>
        <w:rPr>
          <w:rFonts w:hint="eastAsia" w:ascii="仿宋_GB2312" w:hAnsi="仿宋_GB2312" w:eastAsia="仿宋_GB2312" w:cs="仿宋_GB2312"/>
          <w:sz w:val="32"/>
          <w:szCs w:val="32"/>
          <w:lang w:val="en-US" w:eastAsia="zh-CN"/>
        </w:rPr>
        <w:t>23.52</w:t>
      </w:r>
      <w:r>
        <w:rPr>
          <w:rFonts w:hint="eastAsia" w:ascii="仿宋_GB2312" w:hAnsi="仿宋_GB2312" w:eastAsia="仿宋_GB2312" w:cs="仿宋_GB2312"/>
          <w:sz w:val="32"/>
          <w:szCs w:val="32"/>
        </w:rPr>
        <w:t>%，对个人和家庭的补助</w:t>
      </w:r>
      <w:r>
        <w:rPr>
          <w:rFonts w:hint="eastAsia" w:ascii="仿宋_GB2312" w:hAnsi="仿宋_GB2312" w:eastAsia="仿宋_GB2312" w:cs="仿宋_GB2312"/>
          <w:sz w:val="32"/>
          <w:szCs w:val="32"/>
          <w:lang w:val="en-US" w:eastAsia="zh-CN"/>
        </w:rPr>
        <w:t>25.84</w:t>
      </w:r>
      <w:r>
        <w:rPr>
          <w:rFonts w:hint="eastAsia" w:ascii="仿宋_GB2312" w:hAnsi="仿宋_GB2312" w:eastAsia="仿宋_GB2312" w:cs="仿宋_GB2312"/>
          <w:sz w:val="32"/>
          <w:szCs w:val="32"/>
        </w:rPr>
        <w:t>万元，占本年支</w:t>
      </w:r>
      <w:r>
        <w:rPr>
          <w:rFonts w:hint="eastAsia" w:ascii="仿宋_GB2312" w:hAnsi="仿宋_GB2312" w:eastAsia="仿宋_GB2312" w:cs="仿宋_GB2312"/>
          <w:sz w:val="32"/>
          <w:szCs w:val="32"/>
          <w:lang w:eastAsia="zh-CN"/>
        </w:rPr>
        <w:t>出</w:t>
      </w:r>
      <w:r>
        <w:rPr>
          <w:rFonts w:hint="eastAsia" w:ascii="仿宋_GB2312" w:hAnsi="仿宋_GB2312" w:eastAsia="仿宋_GB2312" w:cs="仿宋_GB2312"/>
          <w:sz w:val="32"/>
          <w:szCs w:val="32"/>
          <w:lang w:val="en-US" w:eastAsia="zh-CN"/>
        </w:rPr>
        <w:t>8.59</w:t>
      </w:r>
      <w:r>
        <w:rPr>
          <w:rFonts w:hint="eastAsia" w:ascii="仿宋_GB2312" w:hAnsi="仿宋_GB2312" w:eastAsia="仿宋_GB2312" w:cs="仿宋_GB2312"/>
          <w:sz w:val="32"/>
          <w:szCs w:val="32"/>
        </w:rPr>
        <w:t xml:space="preserve">%。    </w:t>
      </w:r>
    </w:p>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（2）“三公”经费预算执行情况:</w:t>
      </w:r>
    </w:p>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0"/>
          <w:sz w:val="32"/>
          <w:szCs w:val="32"/>
          <w:lang w:val="zh-CN"/>
        </w:rPr>
      </w:pPr>
      <w:r>
        <w:rPr>
          <w:rFonts w:hint="eastAsia" w:ascii="仿宋_GB2312" w:hAnsi="仿宋_GB2312" w:eastAsia="仿宋_GB2312" w:cs="仿宋_GB2312"/>
          <w:color w:val="000000"/>
          <w:sz w:val="32"/>
          <w:szCs w:val="32"/>
        </w:rPr>
        <w:t xml:space="preserve"> 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年预算公务接待费0.2</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万元,公务用车运行维护费</w:t>
      </w:r>
      <w:r>
        <w:rPr>
          <w:rFonts w:hint="eastAsia" w:ascii="仿宋_GB2312" w:hAnsi="仿宋_GB2312" w:eastAsia="仿宋_GB2312" w:cs="仿宋_GB2312"/>
          <w:color w:val="000000"/>
          <w:sz w:val="32"/>
          <w:szCs w:val="32"/>
          <w:lang w:val="en-US" w:eastAsia="zh-CN"/>
        </w:rPr>
        <w:t>4.75</w:t>
      </w:r>
      <w:r>
        <w:rPr>
          <w:rFonts w:hint="eastAsia" w:ascii="仿宋_GB2312" w:hAnsi="仿宋_GB2312" w:eastAsia="仿宋_GB2312" w:cs="仿宋_GB2312"/>
          <w:color w:val="000000"/>
          <w:sz w:val="32"/>
          <w:szCs w:val="32"/>
        </w:rPr>
        <w:t>万元,合计</w:t>
      </w:r>
      <w:r>
        <w:rPr>
          <w:rFonts w:hint="eastAsia" w:ascii="仿宋_GB2312" w:hAnsi="仿宋_GB2312" w:eastAsia="仿宋_GB2312" w:cs="仿宋_GB2312"/>
          <w:color w:val="000000"/>
          <w:sz w:val="32"/>
          <w:szCs w:val="32"/>
          <w:lang w:val="en-US" w:eastAsia="zh-CN"/>
        </w:rPr>
        <w:t>4.95</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年度决算公务接待费0.20万元,公务用车运行维护费</w:t>
      </w:r>
      <w:r>
        <w:rPr>
          <w:rFonts w:hint="eastAsia" w:ascii="仿宋_GB2312" w:hAnsi="仿宋_GB2312" w:eastAsia="仿宋_GB2312" w:cs="仿宋_GB2312"/>
          <w:color w:val="000000"/>
          <w:sz w:val="32"/>
          <w:szCs w:val="32"/>
          <w:lang w:val="en-US" w:eastAsia="zh-CN"/>
        </w:rPr>
        <w:t>4.40</w:t>
      </w:r>
      <w:r>
        <w:rPr>
          <w:rFonts w:hint="eastAsia" w:ascii="仿宋_GB2312" w:hAnsi="仿宋_GB2312" w:eastAsia="仿宋_GB2312" w:cs="仿宋_GB2312"/>
          <w:color w:val="000000"/>
          <w:sz w:val="32"/>
          <w:szCs w:val="32"/>
        </w:rPr>
        <w:t>万元,合计</w:t>
      </w:r>
      <w:r>
        <w:rPr>
          <w:rFonts w:hint="eastAsia" w:ascii="仿宋_GB2312" w:hAnsi="仿宋_GB2312" w:eastAsia="仿宋_GB2312" w:cs="仿宋_GB2312"/>
          <w:color w:val="000000"/>
          <w:sz w:val="32"/>
          <w:szCs w:val="32"/>
          <w:lang w:val="en-US" w:eastAsia="zh-CN"/>
        </w:rPr>
        <w:t>4.60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sz w:val="32"/>
          <w:szCs w:val="32"/>
        </w:rPr>
        <w:t>。</w:t>
      </w:r>
    </w:p>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2"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2.</w:t>
      </w:r>
      <w:r>
        <w:rPr>
          <w:rFonts w:hint="eastAsia" w:ascii="仿宋_GB2312" w:hAnsi="仿宋_GB2312" w:eastAsia="仿宋_GB2312" w:cs="仿宋_GB2312"/>
          <w:b/>
          <w:color w:val="000000"/>
          <w:sz w:val="32"/>
          <w:szCs w:val="32"/>
        </w:rPr>
        <w:t>综合管理情况 </w:t>
      </w:r>
    </w:p>
    <w:p>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局在资金管理方面做到正确核算，账务及各类报表公开、准确如实反映，做到信息及时公开等。各项规章制度健全，制度执行严格合规。会计核算符合相关财务管理规定。各项资金均实行专款专用，严格依法依规执行资金支付依据和开支标准,严格执行政府采购制度。</w:t>
      </w:r>
    </w:p>
    <w:p>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b/>
          <w:bCs/>
          <w:color w:val="333333"/>
          <w:sz w:val="32"/>
          <w:szCs w:val="32"/>
          <w:lang w:val="en-US" w:eastAsia="zh-CN"/>
        </w:rPr>
        <w:t>3.</w:t>
      </w:r>
      <w:r>
        <w:rPr>
          <w:rFonts w:hint="eastAsia" w:ascii="仿宋_GB2312" w:hAnsi="仿宋_GB2312" w:eastAsia="仿宋_GB2312" w:cs="仿宋_GB2312"/>
          <w:b/>
          <w:bCs/>
          <w:color w:val="333333"/>
          <w:sz w:val="32"/>
          <w:szCs w:val="32"/>
        </w:rPr>
        <w:t>整</w:t>
      </w:r>
      <w:r>
        <w:rPr>
          <w:rFonts w:hint="eastAsia" w:ascii="仿宋_GB2312" w:hAnsi="仿宋_GB2312" w:eastAsia="仿宋_GB2312" w:cs="仿宋_GB2312"/>
          <w:b/>
          <w:color w:val="333333"/>
          <w:sz w:val="32"/>
          <w:szCs w:val="32"/>
        </w:rPr>
        <w:t>体绩效</w:t>
      </w:r>
    </w:p>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color w:val="000000"/>
          <w:sz w:val="32"/>
          <w:szCs w:val="32"/>
        </w:rPr>
        <w:t>预算支出在保障本局工作运转、履行职能职责上整体情况良好。一是20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年支出绩效较好，预算编制精确、</w:t>
      </w:r>
      <w:r>
        <w:rPr>
          <w:rFonts w:hint="eastAsia" w:ascii="仿宋_GB2312" w:hAnsi="仿宋_GB2312" w:eastAsia="仿宋_GB2312" w:cs="仿宋_GB2312"/>
          <w:color w:val="000000"/>
          <w:sz w:val="32"/>
          <w:szCs w:val="32"/>
          <w:lang w:eastAsia="zh-CN"/>
        </w:rPr>
        <w:t>科学</w:t>
      </w:r>
      <w:r>
        <w:rPr>
          <w:rFonts w:hint="eastAsia" w:ascii="仿宋_GB2312" w:hAnsi="仿宋_GB2312" w:eastAsia="仿宋_GB2312" w:cs="仿宋_GB2312"/>
          <w:color w:val="000000"/>
          <w:sz w:val="32"/>
          <w:szCs w:val="32"/>
        </w:rPr>
        <w:t>合理，经费压缩情况下的高效运转;二是经费收支有力的推动各股室工作的有效开展，按时按量推动目标任务高效完成；三是经费的支出有力保障了办公设备购置等项目所需，推动了改革和各类就业政策的实行，提高了就业工作的规范化、信息化水平;四是强化机关公用经费及日常运行经费管理，对于各科室日常公用经费按照相关政策进行管理，对于办公日常运行维护费用加强审核力度。</w:t>
      </w:r>
    </w:p>
    <w:p>
      <w:pPr>
        <w:pStyle w:val="7"/>
        <w:keepNext w:val="0"/>
        <w:keepLines w:val="0"/>
        <w:pageBreakBefore w:val="0"/>
        <w:kinsoku/>
        <w:wordWrap/>
        <w:overflowPunct/>
        <w:topLinePunct w:val="0"/>
        <w:autoSpaceDE/>
        <w:autoSpaceDN/>
        <w:bidi w:val="0"/>
        <w:adjustRightInd w:val="0"/>
        <w:snapToGrid w:val="0"/>
        <w:spacing w:before="93" w:line="560" w:lineRule="exact"/>
        <w:ind w:firstLine="674" w:firstLineChars="210"/>
        <w:textAlignment w:val="auto"/>
        <w:outlineLvl w:val="2"/>
        <w:rPr>
          <w:rFonts w:hint="eastAsia" w:ascii="仿宋_GB2312" w:hAnsi="仿宋_GB2312" w:eastAsia="仿宋_GB2312" w:cs="仿宋_GB2312"/>
          <w:bCs/>
          <w:color w:val="000000"/>
          <w:sz w:val="32"/>
          <w:szCs w:val="32"/>
        </w:rPr>
      </w:pPr>
      <w:r>
        <w:rPr>
          <w:rFonts w:hint="eastAsia" w:hAnsi="仿宋_GB2312" w:cs="仿宋_GB2312"/>
          <w:b/>
          <w:bCs w:val="0"/>
          <w:color w:val="000000"/>
          <w:sz w:val="32"/>
          <w:szCs w:val="32"/>
          <w:lang w:val="en-US" w:eastAsia="zh-CN"/>
        </w:rPr>
        <w:t>4.</w:t>
      </w:r>
      <w:r>
        <w:rPr>
          <w:rFonts w:hint="eastAsia" w:ascii="仿宋_GB2312" w:hAnsi="仿宋_GB2312" w:eastAsia="仿宋_GB2312" w:cs="仿宋_GB2312"/>
          <w:b/>
          <w:bCs w:val="0"/>
          <w:color w:val="000000"/>
          <w:sz w:val="32"/>
          <w:szCs w:val="32"/>
        </w:rPr>
        <w:t>20</w:t>
      </w:r>
      <w:r>
        <w:rPr>
          <w:rFonts w:hint="eastAsia" w:ascii="仿宋_GB2312" w:hAnsi="仿宋_GB2312" w:eastAsia="仿宋_GB2312" w:cs="仿宋_GB2312"/>
          <w:b/>
          <w:bCs w:val="0"/>
          <w:color w:val="000000"/>
          <w:sz w:val="32"/>
          <w:szCs w:val="32"/>
          <w:lang w:val="en-US" w:eastAsia="zh-CN"/>
        </w:rPr>
        <w:t>21</w:t>
      </w:r>
      <w:r>
        <w:rPr>
          <w:rFonts w:hint="eastAsia" w:ascii="仿宋_GB2312" w:hAnsi="仿宋_GB2312" w:eastAsia="仿宋_GB2312" w:cs="仿宋_GB2312"/>
          <w:b/>
          <w:bCs w:val="0"/>
          <w:color w:val="000000"/>
          <w:sz w:val="32"/>
          <w:szCs w:val="32"/>
        </w:rPr>
        <w:t>年重点工作完成情况</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val="en-US" w:eastAsia="zh-CN"/>
        </w:rPr>
        <w:t>就业促进：</w:t>
      </w:r>
      <w:r>
        <w:rPr>
          <w:rFonts w:hint="eastAsia" w:ascii="仿宋_GB2312" w:hAnsi="仿宋_GB2312" w:eastAsia="仿宋_GB2312" w:cs="仿宋_GB2312"/>
          <w:bCs/>
          <w:color w:val="auto"/>
          <w:sz w:val="32"/>
          <w:szCs w:val="32"/>
          <w:lang w:val="en-US" w:eastAsia="zh-CN"/>
        </w:rPr>
        <w:t>截止12月份，全县城镇新增就业481人，完成目标任务450人的106%；城镇失业人员再就业25人，完成目标任务25人的100%；就业困难人员就业5人，完成目标任务5人的100%；城镇登记失业率控制在3.8%以内；针对疫情期间，开发3个月疫情防控应急公益性岗位516个;</w:t>
      </w:r>
      <w:r>
        <w:rPr>
          <w:rFonts w:hint="eastAsia" w:ascii="仿宋_GB2312" w:hAnsi="仿宋_GB2312" w:eastAsia="仿宋_GB2312" w:cs="仿宋_GB2312"/>
          <w:color w:val="auto"/>
          <w:sz w:val="32"/>
          <w:szCs w:val="32"/>
        </w:rPr>
        <w:t>开发公益性岗位</w:t>
      </w:r>
      <w:r>
        <w:rPr>
          <w:rFonts w:hint="eastAsia" w:ascii="仿宋_GB2312" w:hAnsi="仿宋_GB2312" w:eastAsia="仿宋_GB2312" w:cs="仿宋_GB2312"/>
          <w:color w:val="auto"/>
          <w:sz w:val="32"/>
          <w:szCs w:val="32"/>
          <w:lang w:val="en-US" w:eastAsia="zh-CN"/>
        </w:rPr>
        <w:t>4286</w:t>
      </w:r>
      <w:r>
        <w:rPr>
          <w:rFonts w:hint="eastAsia" w:ascii="仿宋_GB2312" w:hAnsi="仿宋_GB2312" w:eastAsia="仿宋_GB2312" w:cs="仿宋_GB2312"/>
          <w:color w:val="auto"/>
          <w:sz w:val="32"/>
          <w:szCs w:val="32"/>
        </w:rPr>
        <w:t>个（其中：安置</w:t>
      </w:r>
      <w:r>
        <w:rPr>
          <w:rFonts w:hint="eastAsia" w:ascii="仿宋_GB2312" w:hAnsi="仿宋_GB2312" w:eastAsia="仿宋_GB2312" w:cs="仿宋_GB2312"/>
          <w:color w:val="auto"/>
          <w:sz w:val="32"/>
          <w:szCs w:val="32"/>
          <w:lang w:val="en-US" w:eastAsia="zh-CN"/>
        </w:rPr>
        <w:t>已脱贫</w:t>
      </w:r>
      <w:r>
        <w:rPr>
          <w:rFonts w:hint="eastAsia" w:ascii="仿宋_GB2312" w:hAnsi="仿宋_GB2312" w:eastAsia="仿宋_GB2312" w:cs="仿宋_GB2312"/>
          <w:color w:val="auto"/>
          <w:sz w:val="32"/>
          <w:szCs w:val="32"/>
        </w:rPr>
        <w:t>劳动力</w:t>
      </w:r>
      <w:r>
        <w:rPr>
          <w:rFonts w:hint="eastAsia" w:ascii="仿宋_GB2312" w:hAnsi="仿宋_GB2312" w:eastAsia="仿宋_GB2312" w:cs="仿宋_GB2312"/>
          <w:color w:val="auto"/>
          <w:sz w:val="32"/>
          <w:szCs w:val="32"/>
          <w:lang w:val="en-US" w:eastAsia="zh-CN"/>
        </w:rPr>
        <w:t>2224</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全县建立</w:t>
      </w:r>
      <w:r>
        <w:rPr>
          <w:rFonts w:hint="eastAsia" w:ascii="仿宋_GB2312" w:hAnsi="仿宋_GB2312" w:eastAsia="仿宋_GB2312" w:cs="仿宋_GB2312"/>
          <w:bCs/>
          <w:color w:val="auto"/>
          <w:sz w:val="32"/>
          <w:szCs w:val="32"/>
          <w:lang w:val="en-US" w:eastAsia="zh-CN"/>
        </w:rPr>
        <w:t>高校毕业生见习基地</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新增</w:t>
      </w:r>
      <w:r>
        <w:rPr>
          <w:rFonts w:hint="eastAsia" w:ascii="仿宋_GB2312" w:hAnsi="仿宋_GB2312" w:eastAsia="仿宋_GB2312" w:cs="仿宋_GB2312"/>
          <w:color w:val="auto"/>
          <w:sz w:val="32"/>
          <w:szCs w:val="32"/>
          <w:lang w:val="en-US" w:eastAsia="zh-CN"/>
        </w:rPr>
        <w:t>20名高校毕业生就业见习，完成目标任务20人的100%，累计</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37</w:t>
      </w:r>
      <w:r>
        <w:rPr>
          <w:rFonts w:hint="eastAsia" w:ascii="仿宋_GB2312" w:hAnsi="仿宋_GB2312" w:eastAsia="仿宋_GB2312" w:cs="仿宋_GB2312"/>
          <w:color w:val="auto"/>
          <w:sz w:val="32"/>
          <w:szCs w:val="32"/>
        </w:rPr>
        <w:t>名高校毕业生提供了就业见习岗位</w:t>
      </w:r>
      <w:r>
        <w:rPr>
          <w:rFonts w:hint="eastAsia" w:ascii="仿宋_GB2312" w:hAnsi="仿宋_GB2312" w:eastAsia="仿宋_GB2312" w:cs="仿宋_GB2312"/>
          <w:color w:val="auto"/>
          <w:sz w:val="32"/>
          <w:szCs w:val="32"/>
          <w:lang w:val="en-US" w:eastAsia="zh-CN"/>
        </w:rPr>
        <w:t>累计</w:t>
      </w:r>
      <w:r>
        <w:rPr>
          <w:rFonts w:hint="eastAsia" w:ascii="仿宋_GB2312" w:hAnsi="仿宋_GB2312" w:eastAsia="仿宋_GB2312" w:cs="仿宋_GB2312"/>
          <w:color w:val="auto"/>
          <w:sz w:val="32"/>
          <w:szCs w:val="32"/>
        </w:rPr>
        <w:t>落实见习补贴</w:t>
      </w:r>
      <w:r>
        <w:rPr>
          <w:rFonts w:hint="eastAsia" w:ascii="仿宋_GB2312" w:hAnsi="仿宋_GB2312" w:eastAsia="仿宋_GB2312" w:cs="仿宋_GB2312"/>
          <w:color w:val="auto"/>
          <w:sz w:val="32"/>
          <w:szCs w:val="32"/>
          <w:lang w:val="en-US" w:eastAsia="zh-CN"/>
        </w:rPr>
        <w:t>26.3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扶持</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名高校毕业生成功实现创业，兑现创业补贴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17名脱贫人口成功实现创业，兑现补贴17万元</w:t>
      </w:r>
      <w:r>
        <w:rPr>
          <w:rFonts w:hint="eastAsia" w:ascii="仿宋_GB2312" w:hAnsi="仿宋_GB2312" w:eastAsia="仿宋_GB2312" w:cs="仿宋_GB2312"/>
          <w:bCs/>
          <w:color w:val="auto"/>
          <w:sz w:val="32"/>
          <w:szCs w:val="32"/>
          <w:lang w:val="en-US" w:eastAsia="zh-CN"/>
        </w:rPr>
        <w:t>;促进返乡人员创业10名,发放创业担保贷款190万元，完成目标任务180万元的106%。实现劳动力转移输出2.17万人次，完成目标任务2万人的109%，实现劳务收入4.9亿元，完成目标任务4.8亿元的102%。</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lang w:val="en-US" w:eastAsia="zh-CN"/>
        </w:rPr>
        <w:t>技能培训：截止12月份，已开展职业技能培训</w:t>
      </w:r>
      <w:r>
        <w:rPr>
          <w:rFonts w:hint="eastAsia" w:ascii="仿宋_GB2312" w:hAnsi="仿宋_GB2312" w:eastAsia="仿宋_GB2312" w:cs="仿宋_GB2312"/>
          <w:b w:val="0"/>
          <w:bCs/>
          <w:color w:val="auto"/>
          <w:sz w:val="32"/>
          <w:szCs w:val="32"/>
          <w:highlight w:val="none"/>
          <w:lang w:val="en-US" w:eastAsia="zh-CN"/>
        </w:rPr>
        <w:t>1252</w:t>
      </w:r>
      <w:r>
        <w:rPr>
          <w:rFonts w:hint="eastAsia" w:ascii="仿宋_GB2312" w:hAnsi="仿宋_GB2312" w:eastAsia="仿宋_GB2312" w:cs="仿宋_GB2312"/>
          <w:b w:val="0"/>
          <w:bCs/>
          <w:color w:val="auto"/>
          <w:sz w:val="32"/>
          <w:szCs w:val="32"/>
          <w:lang w:val="en-US" w:eastAsia="zh-CN"/>
        </w:rPr>
        <w:t>人，完成目标任务1000人</w:t>
      </w:r>
      <w:r>
        <w:rPr>
          <w:rFonts w:hint="eastAsia" w:ascii="仿宋_GB2312" w:hAnsi="仿宋_GB2312" w:eastAsia="仿宋_GB2312" w:cs="仿宋_GB2312"/>
          <w:bCs/>
          <w:color w:val="auto"/>
          <w:sz w:val="32"/>
          <w:szCs w:val="32"/>
          <w:lang w:val="en-US" w:eastAsia="zh-CN"/>
        </w:rPr>
        <w:t>的125%，其中技能培训946人、劳务品牌培训250人、SYB创业培训26人、返乡创业培训30人。</w:t>
      </w:r>
    </w:p>
    <w:p>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本年本单位预算绩效实施过程中无违法违规情况。</w:t>
      </w:r>
    </w:p>
    <w:p>
      <w:pPr>
        <w:keepNext w:val="0"/>
        <w:keepLines w:val="0"/>
        <w:pageBreakBefore w:val="0"/>
        <w:numPr>
          <w:ilvl w:val="0"/>
          <w:numId w:val="0"/>
        </w:numPr>
        <w:kinsoku/>
        <w:wordWrap/>
        <w:overflowPunct/>
        <w:topLinePunct w:val="0"/>
        <w:autoSpaceDE/>
        <w:autoSpaceDN/>
        <w:bidi w:val="0"/>
        <w:spacing w:line="56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）专项预算管理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本单位专项预算项目主要用于促进就业劳务开发及招聘会，专项预算经费纳入商品和服务支出使用，预算项目规划合理，分配科学及时，结果符合工作要求。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收到</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黑水县发展和改革局关于转下达浙江省对口支援黑水县2021年项目实施计划的通知</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黑发改发[2021]19号</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东西部协作资金35万，主要用于促进就业，劳务开发及农民工慰问工作，2021年度已使用35元，具体使用明细如下：包车包机费94881.50元；农民工途中生活费3888.00元；劳动力资源调查培训费：14720.00元；浙江挂职补贴：22900.00元；</w:t>
      </w:r>
      <w:r>
        <w:rPr>
          <w:rFonts w:hint="eastAsia" w:ascii="仿宋_GB2312" w:hAnsi="仿宋_GB2312" w:cs="仿宋_GB2312"/>
          <w:color w:val="auto"/>
          <w:sz w:val="32"/>
          <w:szCs w:val="32"/>
          <w:lang w:val="en-US" w:eastAsia="zh-CN"/>
        </w:rPr>
        <w:t>农民工</w:t>
      </w:r>
      <w:r>
        <w:rPr>
          <w:rFonts w:hint="eastAsia" w:ascii="仿宋_GB2312" w:hAnsi="仿宋_GB2312" w:eastAsia="仿宋_GB2312" w:cs="仿宋_GB2312"/>
          <w:color w:val="auto"/>
          <w:sz w:val="32"/>
          <w:szCs w:val="32"/>
          <w:lang w:val="en-US" w:eastAsia="zh-CN"/>
        </w:rPr>
        <w:t>慰问金：198641.50元；宣传费：14969.00元。</w:t>
      </w:r>
    </w:p>
    <w:p>
      <w:pPr>
        <w:pStyle w:val="2"/>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因疫情原因，本年包车、包机送</w:t>
      </w:r>
      <w:r>
        <w:rPr>
          <w:rFonts w:hint="eastAsia" w:ascii="仿宋_GB2312" w:hAnsi="仿宋_GB2312" w:eastAsia="仿宋_GB2312" w:cs="仿宋_GB2312"/>
          <w:color w:val="auto"/>
          <w:kern w:val="2"/>
          <w:sz w:val="32"/>
          <w:szCs w:val="32"/>
          <w:lang w:val="en-US" w:eastAsia="zh-CN"/>
        </w:rPr>
        <w:t>65</w:t>
      </w:r>
      <w:r>
        <w:rPr>
          <w:rFonts w:hint="eastAsia" w:ascii="仿宋_GB2312" w:hAnsi="仿宋_GB2312" w:eastAsia="仿宋_GB2312" w:cs="仿宋_GB2312"/>
          <w:color w:val="auto"/>
          <w:sz w:val="32"/>
          <w:szCs w:val="32"/>
          <w:lang w:val="en-US" w:eastAsia="zh-CN"/>
        </w:rPr>
        <w:t>名农民工外出务工。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专项预算绩效实施过程中无违法违规情况。</w:t>
      </w:r>
    </w:p>
    <w:p>
      <w:pPr>
        <w:keepNext w:val="0"/>
        <w:keepLines w:val="0"/>
        <w:pageBreakBefore w:val="0"/>
        <w:numPr>
          <w:ilvl w:val="0"/>
          <w:numId w:val="0"/>
        </w:numPr>
        <w:kinsoku/>
        <w:wordWrap/>
        <w:overflowPunct/>
        <w:topLinePunct w:val="0"/>
        <w:autoSpaceDE/>
        <w:autoSpaceDN/>
        <w:bidi w:val="0"/>
        <w:spacing w:line="56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）结果应用情况</w:t>
      </w:r>
    </w:p>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C0504D" w:themeColor="accent2"/>
          <w:sz w:val="32"/>
          <w:szCs w:val="32"/>
          <w14:textFill>
            <w14:solidFill>
              <w14:schemeClr w14:val="accent2"/>
            </w14:solidFill>
          </w14:textFill>
        </w:rPr>
      </w:pPr>
      <w:r>
        <w:rPr>
          <w:rFonts w:hint="eastAsia" w:ascii="仿宋_GB2312" w:hAnsi="仿宋_GB2312" w:eastAsia="仿宋_GB2312" w:cs="仿宋_GB2312"/>
          <w:color w:val="000000"/>
          <w:sz w:val="32"/>
          <w:szCs w:val="32"/>
          <w:lang w:val="en-US" w:eastAsia="zh-CN"/>
        </w:rPr>
        <w:t>本年本单位在执行公务过程中</w:t>
      </w:r>
      <w:r>
        <w:rPr>
          <w:rFonts w:hint="eastAsia" w:ascii="仿宋_GB2312" w:hAnsi="仿宋_GB2312" w:eastAsia="仿宋_GB2312" w:cs="仿宋_GB2312"/>
          <w:color w:val="000000"/>
          <w:sz w:val="32"/>
          <w:szCs w:val="32"/>
        </w:rPr>
        <w:t>严格执行“厉行节约、反对浪费”的规定，严格控制“三公”经费支出，加强公务用车管理，努力降低燃</w:t>
      </w:r>
      <w:r>
        <w:rPr>
          <w:rFonts w:hint="eastAsia" w:ascii="仿宋_GB2312" w:hAnsi="仿宋_GB2312" w:eastAsia="仿宋_GB2312" w:cs="仿宋_GB2312"/>
          <w:color w:val="000000"/>
          <w:sz w:val="32"/>
          <w:szCs w:val="32"/>
          <w:lang w:eastAsia="zh-CN"/>
        </w:rPr>
        <w:t>油</w:t>
      </w:r>
      <w:r>
        <w:rPr>
          <w:rFonts w:hint="eastAsia" w:ascii="仿宋_GB2312" w:hAnsi="仿宋_GB2312" w:eastAsia="仿宋_GB2312" w:cs="仿宋_GB2312"/>
          <w:color w:val="000000"/>
          <w:sz w:val="32"/>
          <w:szCs w:val="32"/>
        </w:rPr>
        <w:t>费用。</w:t>
      </w:r>
    </w:p>
    <w:p>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color w:val="000000"/>
          <w:sz w:val="32"/>
          <w:szCs w:val="32"/>
        </w:rPr>
        <w:t>部门预算</w:t>
      </w:r>
      <w:r>
        <w:rPr>
          <w:rFonts w:hint="eastAsia" w:ascii="仿宋_GB2312" w:hAnsi="仿宋_GB2312" w:eastAsia="仿宋_GB2312" w:cs="仿宋_GB2312"/>
          <w:color w:val="000000"/>
          <w:sz w:val="32"/>
          <w:szCs w:val="32"/>
          <w:lang w:eastAsia="zh-CN"/>
        </w:rPr>
        <w:t>决算</w:t>
      </w:r>
      <w:r>
        <w:rPr>
          <w:rFonts w:hint="eastAsia" w:ascii="仿宋_GB2312" w:hAnsi="仿宋_GB2312" w:eastAsia="仿宋_GB2312" w:cs="仿宋_GB2312"/>
          <w:color w:val="000000"/>
          <w:sz w:val="32"/>
          <w:szCs w:val="32"/>
        </w:rPr>
        <w:t>在财政部门批复后及时填报预算公</w:t>
      </w:r>
      <w:r>
        <w:rPr>
          <w:rFonts w:hint="eastAsia" w:ascii="仿宋_GB2312" w:hAnsi="仿宋_GB2312" w:eastAsia="仿宋_GB2312" w:cs="仿宋_GB2312"/>
          <w:color w:val="000000"/>
          <w:sz w:val="32"/>
          <w:szCs w:val="32"/>
          <w:lang w:eastAsia="zh-CN"/>
        </w:rPr>
        <w:t>开资料、决算公开资料</w:t>
      </w:r>
      <w:r>
        <w:rPr>
          <w:rFonts w:hint="eastAsia" w:ascii="仿宋_GB2312" w:hAnsi="仿宋_GB2312" w:eastAsia="仿宋_GB2312" w:cs="仿宋_GB2312"/>
          <w:color w:val="000000"/>
          <w:sz w:val="32"/>
          <w:szCs w:val="32"/>
        </w:rPr>
        <w:t>报表报财政审核</w:t>
      </w:r>
      <w:r>
        <w:rPr>
          <w:rFonts w:hint="eastAsia" w:ascii="仿宋_GB2312" w:hAnsi="仿宋_GB2312" w:eastAsia="仿宋_GB2312" w:cs="仿宋_GB2312"/>
          <w:color w:val="000000"/>
          <w:sz w:val="32"/>
          <w:szCs w:val="32"/>
          <w:lang w:eastAsia="zh-CN"/>
        </w:rPr>
        <w:t>后</w:t>
      </w:r>
      <w:r>
        <w:rPr>
          <w:rFonts w:hint="eastAsia" w:ascii="仿宋_GB2312" w:hAnsi="仿宋_GB2312" w:eastAsia="仿宋_GB2312" w:cs="仿宋_GB2312"/>
          <w:color w:val="000000"/>
          <w:sz w:val="32"/>
          <w:szCs w:val="32"/>
        </w:rPr>
        <w:t>在政府信息公开网上</w:t>
      </w:r>
      <w:r>
        <w:rPr>
          <w:rFonts w:hint="eastAsia" w:ascii="仿宋_GB2312" w:hAnsi="仿宋_GB2312" w:eastAsia="仿宋_GB2312" w:cs="仿宋_GB2312"/>
          <w:color w:val="000000"/>
          <w:sz w:val="32"/>
          <w:szCs w:val="32"/>
          <w:lang w:eastAsia="zh-CN"/>
        </w:rPr>
        <w:t>双</w:t>
      </w:r>
      <w:r>
        <w:rPr>
          <w:rFonts w:hint="eastAsia" w:ascii="仿宋_GB2312" w:hAnsi="仿宋_GB2312" w:eastAsia="仿宋_GB2312" w:cs="仿宋_GB2312"/>
          <w:color w:val="000000"/>
          <w:sz w:val="32"/>
          <w:szCs w:val="32"/>
        </w:rPr>
        <w:t>公示。</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四、评价结论及建议</w:t>
      </w:r>
    </w:p>
    <w:p>
      <w:pPr>
        <w:keepNext w:val="0"/>
        <w:keepLines w:val="0"/>
        <w:pageBreakBefore w:val="0"/>
        <w:numPr>
          <w:ilvl w:val="0"/>
          <w:numId w:val="0"/>
        </w:numPr>
        <w:kinsoku/>
        <w:wordWrap/>
        <w:overflowPunct/>
        <w:topLinePunct w:val="0"/>
        <w:autoSpaceDE/>
        <w:autoSpaceDN/>
        <w:bidi w:val="0"/>
        <w:spacing w:line="56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（一）评价结论</w:t>
      </w:r>
    </w:p>
    <w:p>
      <w:pPr>
        <w:keepNext w:val="0"/>
        <w:keepLines w:val="0"/>
        <w:pageBreakBefore w:val="0"/>
        <w:kinsoku/>
        <w:wordWrap/>
        <w:overflowPunct/>
        <w:topLinePunct w:val="0"/>
        <w:autoSpaceDE/>
        <w:autoSpaceDN/>
        <w:bidi w:val="0"/>
        <w:spacing w:line="560" w:lineRule="exact"/>
        <w:ind w:firstLine="645"/>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keepNext w:val="0"/>
        <w:keepLines w:val="0"/>
        <w:pageBreakBefore w:val="0"/>
        <w:kinsoku/>
        <w:wordWrap/>
        <w:overflowPunct/>
        <w:topLinePunct w:val="0"/>
        <w:autoSpaceDE/>
        <w:autoSpaceDN/>
        <w:bidi w:val="0"/>
        <w:spacing w:line="560" w:lineRule="exact"/>
        <w:ind w:firstLine="645"/>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结合评价得分评价结果为良好。</w:t>
      </w:r>
    </w:p>
    <w:p>
      <w:pPr>
        <w:keepNext w:val="0"/>
        <w:keepLines w:val="0"/>
        <w:pageBreakBefore w:val="0"/>
        <w:numPr>
          <w:ilvl w:val="0"/>
          <w:numId w:val="0"/>
        </w:numPr>
        <w:kinsoku/>
        <w:wordWrap/>
        <w:overflowPunct/>
        <w:topLinePunct w:val="0"/>
        <w:autoSpaceDE/>
        <w:autoSpaceDN/>
        <w:bidi w:val="0"/>
        <w:spacing w:line="56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（二）存在问题</w:t>
      </w:r>
    </w:p>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无。</w:t>
      </w:r>
    </w:p>
    <w:p>
      <w:pPr>
        <w:keepNext w:val="0"/>
        <w:keepLines w:val="0"/>
        <w:pageBreakBefore w:val="0"/>
        <w:numPr>
          <w:ilvl w:val="0"/>
          <w:numId w:val="1"/>
        </w:numPr>
        <w:kinsoku/>
        <w:wordWrap/>
        <w:overflowPunct/>
        <w:topLinePunct w:val="0"/>
        <w:autoSpaceDE/>
        <w:autoSpaceDN/>
        <w:bidi w:val="0"/>
        <w:spacing w:line="56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改进建议 </w:t>
      </w:r>
    </w:p>
    <w:p>
      <w:pPr>
        <w:pStyle w:val="2"/>
        <w:numPr>
          <w:ilvl w:val="0"/>
          <w:numId w:val="0"/>
        </w:numPr>
        <w:ind w:left="640" w:leftChars="0"/>
        <w:rPr>
          <w:rFonts w:hint="default" w:eastAsia="仿宋_GB2312"/>
          <w:lang w:val="en-US" w:eastAsia="zh-CN"/>
        </w:rPr>
      </w:pPr>
      <w:r>
        <w:rPr>
          <w:rFonts w:hint="eastAsia"/>
          <w:lang w:val="en-US" w:eastAsia="zh-CN"/>
        </w:rPr>
        <w:t xml:space="preserve">      </w:t>
      </w:r>
      <w:r>
        <w:rPr>
          <w:rFonts w:hint="eastAsia" w:ascii="仿宋_GB2312" w:hAnsi="仿宋_GB2312" w:eastAsia="仿宋_GB2312" w:cs="仿宋_GB2312"/>
          <w:color w:val="000000"/>
          <w:sz w:val="32"/>
          <w:szCs w:val="32"/>
          <w:lang w:eastAsia="zh-CN"/>
        </w:rPr>
        <w:t>无。</w:t>
      </w:r>
    </w:p>
    <w:p>
      <w:pPr>
        <w:pStyle w:val="11"/>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我们将进一步重视预算的编制工作，提高预算编制的精确度，提高财政资金使用效率。 </w:t>
      </w:r>
    </w:p>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sz w:val="32"/>
          <w:szCs w:val="32"/>
        </w:rPr>
      </w:pPr>
    </w:p>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sz w:val="32"/>
          <w:szCs w:val="32"/>
        </w:rPr>
      </w:pPr>
    </w:p>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sz w:val="32"/>
          <w:szCs w:val="32"/>
        </w:rPr>
      </w:pPr>
    </w:p>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sz w:val="32"/>
          <w:szCs w:val="32"/>
        </w:rPr>
      </w:pPr>
    </w:p>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黑水县公共就业和人才交流服务局</w:t>
      </w:r>
    </w:p>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6240" w:leftChars="1100" w:hanging="2720" w:hangingChars="850"/>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sectPr>
      <w:headerReference r:id="rId3" w:type="default"/>
      <w:pgSz w:w="11906" w:h="16838"/>
      <w:pgMar w:top="2098" w:right="1474" w:bottom="1984" w:left="1587" w:header="851" w:footer="992" w:gutter="0"/>
      <w:pgNumType w:fmt="numberInDash" w:start="12"/>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
    <w:altName w:val="DejaVu Math TeX Gyre"/>
    <w:panose1 w:val="00000000000000000000"/>
    <w:charset w:val="00"/>
    <w:family w:val="auto"/>
    <w:pitch w:val="default"/>
    <w:sig w:usb0="00000000" w:usb1="00000000" w:usb2="00000000" w:usb3="00000000" w:csb0="00000001"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AR PL UKai CN">
    <w:panose1 w:val="02000503000000000000"/>
    <w:charset w:val="86"/>
    <w:family w:val="auto"/>
    <w:pitch w:val="default"/>
    <w:sig w:usb0="A00002FF" w:usb1="3ACFFDFF" w:usb2="00000036" w:usb3="00000000" w:csb0="2016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7F4E06"/>
    <w:multiLevelType w:val="singleLevel"/>
    <w:tmpl w:val="0F7F4E0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oNotHyphenateCap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compat>
    <w:spaceForUL/>
    <w:balanceSingleByteDoubleByteWidth/>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NGNlYWE1ZTE5ODUyMzM1OTQwYjA3NDhlZGRmMWUifQ=="/>
  </w:docVars>
  <w:rsids>
    <w:rsidRoot w:val="00707090"/>
    <w:rsid w:val="00024E52"/>
    <w:rsid w:val="00321064"/>
    <w:rsid w:val="003E0309"/>
    <w:rsid w:val="00404F46"/>
    <w:rsid w:val="00417EF4"/>
    <w:rsid w:val="00570579"/>
    <w:rsid w:val="00707090"/>
    <w:rsid w:val="009A093C"/>
    <w:rsid w:val="009B4C4D"/>
    <w:rsid w:val="00B6260E"/>
    <w:rsid w:val="00E51072"/>
    <w:rsid w:val="015E28DD"/>
    <w:rsid w:val="017B4B0E"/>
    <w:rsid w:val="01C679F8"/>
    <w:rsid w:val="02D37623"/>
    <w:rsid w:val="03C6347A"/>
    <w:rsid w:val="03E006C1"/>
    <w:rsid w:val="04785EAF"/>
    <w:rsid w:val="04C13D85"/>
    <w:rsid w:val="071F37E0"/>
    <w:rsid w:val="07A66242"/>
    <w:rsid w:val="07B405B0"/>
    <w:rsid w:val="08817433"/>
    <w:rsid w:val="0C1419FB"/>
    <w:rsid w:val="0D6D2D8F"/>
    <w:rsid w:val="0DCD30CE"/>
    <w:rsid w:val="0FD67D94"/>
    <w:rsid w:val="12815D5A"/>
    <w:rsid w:val="16337E88"/>
    <w:rsid w:val="17222CF8"/>
    <w:rsid w:val="1870296E"/>
    <w:rsid w:val="18CD6772"/>
    <w:rsid w:val="18D91B78"/>
    <w:rsid w:val="197651EE"/>
    <w:rsid w:val="1A360CCA"/>
    <w:rsid w:val="1AD337F7"/>
    <w:rsid w:val="1AFA0F74"/>
    <w:rsid w:val="1BF46822"/>
    <w:rsid w:val="1C4856F1"/>
    <w:rsid w:val="1F5C13F9"/>
    <w:rsid w:val="24BB41CD"/>
    <w:rsid w:val="255B2F57"/>
    <w:rsid w:val="271909D4"/>
    <w:rsid w:val="28F87159"/>
    <w:rsid w:val="2AC836DE"/>
    <w:rsid w:val="2B7F799F"/>
    <w:rsid w:val="2C36383C"/>
    <w:rsid w:val="2C970601"/>
    <w:rsid w:val="2D572D0A"/>
    <w:rsid w:val="2D7A7DA8"/>
    <w:rsid w:val="2E0F48DF"/>
    <w:rsid w:val="2EF57F78"/>
    <w:rsid w:val="30735F71"/>
    <w:rsid w:val="309269A5"/>
    <w:rsid w:val="31A6303C"/>
    <w:rsid w:val="31F038E2"/>
    <w:rsid w:val="324F616B"/>
    <w:rsid w:val="33072354"/>
    <w:rsid w:val="33A201FD"/>
    <w:rsid w:val="3410418C"/>
    <w:rsid w:val="370A229C"/>
    <w:rsid w:val="37395108"/>
    <w:rsid w:val="392E59B4"/>
    <w:rsid w:val="3A7844AC"/>
    <w:rsid w:val="3AB71400"/>
    <w:rsid w:val="3C154BD5"/>
    <w:rsid w:val="3CED228F"/>
    <w:rsid w:val="3CF26A6D"/>
    <w:rsid w:val="3EF94FE0"/>
    <w:rsid w:val="3F875618"/>
    <w:rsid w:val="40240566"/>
    <w:rsid w:val="40A9471F"/>
    <w:rsid w:val="415B35A7"/>
    <w:rsid w:val="41702C6B"/>
    <w:rsid w:val="47DB0403"/>
    <w:rsid w:val="490A38A3"/>
    <w:rsid w:val="49836786"/>
    <w:rsid w:val="4A55009D"/>
    <w:rsid w:val="4B8403EE"/>
    <w:rsid w:val="4B9650D2"/>
    <w:rsid w:val="4BA6467C"/>
    <w:rsid w:val="520D16A0"/>
    <w:rsid w:val="52E73B89"/>
    <w:rsid w:val="542F4EBD"/>
    <w:rsid w:val="550C2726"/>
    <w:rsid w:val="559529D1"/>
    <w:rsid w:val="55A61118"/>
    <w:rsid w:val="58641992"/>
    <w:rsid w:val="5E667B97"/>
    <w:rsid w:val="5EB25190"/>
    <w:rsid w:val="5EF46636"/>
    <w:rsid w:val="5F2E0D69"/>
    <w:rsid w:val="5F530220"/>
    <w:rsid w:val="5FDB0C8F"/>
    <w:rsid w:val="60F90EF8"/>
    <w:rsid w:val="62E62727"/>
    <w:rsid w:val="632D3D1F"/>
    <w:rsid w:val="64E9765C"/>
    <w:rsid w:val="661A1A97"/>
    <w:rsid w:val="661B4DE7"/>
    <w:rsid w:val="66BF228E"/>
    <w:rsid w:val="66C32BFE"/>
    <w:rsid w:val="67D078A0"/>
    <w:rsid w:val="6B5E2426"/>
    <w:rsid w:val="6CAD0F6F"/>
    <w:rsid w:val="6D8770F2"/>
    <w:rsid w:val="6DED30D9"/>
    <w:rsid w:val="6EFB1466"/>
    <w:rsid w:val="70486FCF"/>
    <w:rsid w:val="713D7D87"/>
    <w:rsid w:val="71815D9D"/>
    <w:rsid w:val="720F3588"/>
    <w:rsid w:val="72176DCB"/>
    <w:rsid w:val="736638B3"/>
    <w:rsid w:val="762056F7"/>
    <w:rsid w:val="764C0175"/>
    <w:rsid w:val="76FE6F74"/>
    <w:rsid w:val="785833D0"/>
    <w:rsid w:val="792C1C32"/>
    <w:rsid w:val="79D60C97"/>
    <w:rsid w:val="7AF3546D"/>
    <w:rsid w:val="7AFD7DA2"/>
    <w:rsid w:val="7B56391E"/>
    <w:rsid w:val="7CC4322C"/>
    <w:rsid w:val="7CDB0DDA"/>
    <w:rsid w:val="7EFC62CF"/>
    <w:rsid w:val="AAD744D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15"/>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6"/>
    <w:qFormat/>
    <w:uiPriority w:val="99"/>
    <w:pPr>
      <w:keepNext/>
      <w:keepLines/>
      <w:spacing w:before="260" w:after="260" w:line="415" w:lineRule="auto"/>
      <w:outlineLvl w:val="1"/>
    </w:pPr>
    <w:rPr>
      <w:rFonts w:ascii="Arial" w:hAnsi="Arial" w:eastAsia="黑体" w:cs="Arial"/>
      <w:b/>
      <w:bCs/>
    </w:rPr>
  </w:style>
  <w:style w:type="paragraph" w:styleId="5">
    <w:name w:val="heading 3"/>
    <w:basedOn w:val="1"/>
    <w:next w:val="1"/>
    <w:link w:val="17"/>
    <w:qFormat/>
    <w:uiPriority w:val="99"/>
    <w:pPr>
      <w:keepNext/>
      <w:keepLines/>
      <w:spacing w:before="260" w:after="260" w:line="415" w:lineRule="auto"/>
      <w:outlineLvl w:val="2"/>
    </w:pPr>
    <w:rPr>
      <w:b/>
      <w:bCs/>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6">
    <w:name w:val="Document Map"/>
    <w:basedOn w:val="1"/>
    <w:link w:val="18"/>
    <w:semiHidden/>
    <w:qFormat/>
    <w:uiPriority w:val="99"/>
    <w:rPr>
      <w:rFonts w:ascii="宋体" w:eastAsia="宋体" w:cs="宋体"/>
      <w:sz w:val="18"/>
      <w:szCs w:val="18"/>
    </w:rPr>
  </w:style>
  <w:style w:type="paragraph" w:styleId="7">
    <w:name w:val="Body Text"/>
    <w:basedOn w:val="1"/>
    <w:qFormat/>
    <w:uiPriority w:val="99"/>
    <w:pPr>
      <w:spacing w:beforeLines="30"/>
    </w:pPr>
    <w:rPr>
      <w:rFonts w:ascii="仿宋_GB2312" w:eastAsia="仿宋_GB2312"/>
      <w:kern w:val="0"/>
      <w:sz w:val="30"/>
    </w:rPr>
  </w:style>
  <w:style w:type="paragraph" w:styleId="8">
    <w:name w:val="Balloon Text"/>
    <w:basedOn w:val="1"/>
    <w:link w:val="19"/>
    <w:semiHidden/>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eastAsia="宋体"/>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4">
    <w:name w:val="page number"/>
    <w:basedOn w:val="13"/>
    <w:qFormat/>
    <w:uiPriority w:val="99"/>
  </w:style>
  <w:style w:type="character" w:customStyle="1" w:styleId="15">
    <w:name w:val="Heading 1 Char"/>
    <w:basedOn w:val="13"/>
    <w:link w:val="3"/>
    <w:qFormat/>
    <w:locked/>
    <w:uiPriority w:val="99"/>
    <w:rPr>
      <w:rFonts w:eastAsia="仿宋_GB2312"/>
      <w:b/>
      <w:bCs/>
      <w:kern w:val="44"/>
      <w:sz w:val="44"/>
      <w:szCs w:val="44"/>
    </w:rPr>
  </w:style>
  <w:style w:type="character" w:customStyle="1" w:styleId="16">
    <w:name w:val="Heading 2 Char"/>
    <w:basedOn w:val="13"/>
    <w:link w:val="4"/>
    <w:semiHidden/>
    <w:qFormat/>
    <w:locked/>
    <w:uiPriority w:val="99"/>
    <w:rPr>
      <w:rFonts w:ascii="Cambria" w:hAnsi="Cambria" w:eastAsia="宋体" w:cs="Cambria"/>
      <w:b/>
      <w:bCs/>
      <w:sz w:val="32"/>
      <w:szCs w:val="32"/>
    </w:rPr>
  </w:style>
  <w:style w:type="character" w:customStyle="1" w:styleId="17">
    <w:name w:val="Heading 3 Char"/>
    <w:basedOn w:val="13"/>
    <w:link w:val="5"/>
    <w:semiHidden/>
    <w:qFormat/>
    <w:locked/>
    <w:uiPriority w:val="99"/>
    <w:rPr>
      <w:rFonts w:eastAsia="仿宋_GB2312"/>
      <w:b/>
      <w:bCs/>
      <w:sz w:val="32"/>
      <w:szCs w:val="32"/>
    </w:rPr>
  </w:style>
  <w:style w:type="character" w:customStyle="1" w:styleId="18">
    <w:name w:val="Document Map Char"/>
    <w:basedOn w:val="13"/>
    <w:link w:val="6"/>
    <w:semiHidden/>
    <w:qFormat/>
    <w:locked/>
    <w:uiPriority w:val="99"/>
    <w:rPr>
      <w:rFonts w:eastAsia="仿宋_GB2312"/>
      <w:sz w:val="2"/>
      <w:szCs w:val="2"/>
    </w:rPr>
  </w:style>
  <w:style w:type="character" w:customStyle="1" w:styleId="19">
    <w:name w:val="Balloon Text Char"/>
    <w:basedOn w:val="13"/>
    <w:link w:val="8"/>
    <w:semiHidden/>
    <w:qFormat/>
    <w:locked/>
    <w:uiPriority w:val="99"/>
    <w:rPr>
      <w:rFonts w:eastAsia="仿宋_GB2312"/>
      <w:sz w:val="2"/>
      <w:szCs w:val="2"/>
    </w:rPr>
  </w:style>
  <w:style w:type="character" w:customStyle="1" w:styleId="20">
    <w:name w:val="Footer Char"/>
    <w:basedOn w:val="13"/>
    <w:link w:val="9"/>
    <w:semiHidden/>
    <w:qFormat/>
    <w:locked/>
    <w:uiPriority w:val="99"/>
    <w:rPr>
      <w:rFonts w:eastAsia="仿宋_GB2312"/>
      <w:sz w:val="18"/>
      <w:szCs w:val="18"/>
    </w:rPr>
  </w:style>
  <w:style w:type="character" w:customStyle="1" w:styleId="21">
    <w:name w:val="Header Char"/>
    <w:basedOn w:val="13"/>
    <w:link w:val="10"/>
    <w:semiHidden/>
    <w:qFormat/>
    <w:locked/>
    <w:uiPriority w:val="99"/>
    <w:rPr>
      <w:rFonts w:eastAsia="仿宋_GB2312"/>
      <w:sz w:val="18"/>
      <w:szCs w:val="18"/>
    </w:rPr>
  </w:style>
  <w:style w:type="paragraph" w:customStyle="1" w:styleId="22">
    <w:name w:val="四号正文"/>
    <w:basedOn w:val="1"/>
    <w:qFormat/>
    <w:uiPriority w:val="99"/>
    <w:pPr>
      <w:spacing w:line="360" w:lineRule="auto"/>
    </w:pPr>
    <w:rPr>
      <w:rFonts w:ascii="??" w:hAnsi="??" w:eastAsia="宋体" w:cs="??"/>
      <w:color w:val="000000"/>
      <w:kern w:val="0"/>
      <w:sz w:val="28"/>
      <w:szCs w:val="28"/>
    </w:rPr>
  </w:style>
  <w:style w:type="paragraph" w:customStyle="1" w:styleId="23">
    <w:name w:val="a"/>
    <w:basedOn w:val="1"/>
    <w:qFormat/>
    <w:uiPriority w:val="99"/>
    <w:pPr>
      <w:widowControl/>
      <w:spacing w:before="100" w:beforeAutospacing="1" w:after="100" w:afterAutospacing="1"/>
      <w:jc w:val="left"/>
    </w:pPr>
    <w:rPr>
      <w:rFonts w:asci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PSZX</Company>
  <Pages>8</Pages>
  <Words>3196</Words>
  <Characters>3660</Characters>
  <Lines>0</Lines>
  <Paragraphs>0</Paragraphs>
  <TotalTime>9</TotalTime>
  <ScaleCrop>false</ScaleCrop>
  <LinksUpToDate>false</LinksUpToDate>
  <CharactersWithSpaces>3726</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2019-05-14T11:06:00Z</dcterms:created>
  <dc:creator>陈萍</dc:creator>
  <cp:lastModifiedBy>user</cp:lastModifiedBy>
  <cp:lastPrinted>2022-04-24T17:30:00Z</cp:lastPrinted>
  <dcterms:modified xsi:type="dcterms:W3CDTF">2022-08-23T12:08:41Z</dcterms:modified>
  <dc:title>区域性就业培训基地建设项目</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4BF04ED22D1347BF8D408DDE653A64D6</vt:lpwstr>
  </property>
  <property fmtid="{D5CDD505-2E9C-101B-9397-08002B2CF9AE}" pid="4" name="KSOSaveFontToCloudKey">
    <vt:lpwstr>727362329_cloud</vt:lpwstr>
  </property>
  <property fmtid="{D5CDD505-2E9C-101B-9397-08002B2CF9AE}" pid="5" name="commondata">
    <vt:lpwstr>eyJoZGlkIjoiOTNjNGNlYWE1ZTE5ODUyMzM1OTQwYjA3NDhlZGRmMWUifQ==</vt:lpwstr>
  </property>
</Properties>
</file>