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黑水县就业服务中心</w:t>
      </w:r>
    </w:p>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20</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23</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年项目支出绩效评价报告</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position w:val="0"/>
          <w:sz w:val="32"/>
          <w:szCs w:val="32"/>
        </w:rPr>
      </w:pPr>
      <w:r>
        <w:rPr>
          <w:rFonts w:hint="eastAsia" w:ascii="黑体" w:hAnsi="黑体" w:eastAsia="黑体" w:cs="黑体"/>
          <w:position w:val="0"/>
          <w:sz w:val="32"/>
          <w:szCs w:val="32"/>
        </w:rPr>
        <w:t>一、评价工作开展及项目情况</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 w:eastAsia="仿宋_GB2312" w:cs="仿宋_GB2312"/>
          <w:position w:val="0"/>
          <w:sz w:val="32"/>
          <w:szCs w:val="32"/>
          <w:lang w:eastAsia="zh-CN"/>
        </w:rPr>
      </w:pPr>
      <w:r>
        <w:rPr>
          <w:rFonts w:hint="eastAsia" w:ascii="仿宋_GB2312" w:hAnsi="仿宋" w:eastAsia="仿宋_GB2312" w:cs="仿宋_GB2312"/>
          <w:position w:val="0"/>
          <w:sz w:val="32"/>
          <w:szCs w:val="32"/>
        </w:rPr>
        <w:t>项目评价实施方案情况（包括选点、评价指标、评价方法、基础数据表等情况）</w:t>
      </w:r>
      <w:r>
        <w:rPr>
          <w:rFonts w:hint="eastAsia" w:ascii="仿宋_GB2312" w:hAnsi="仿宋" w:eastAsia="仿宋_GB2312" w:cs="仿宋_GB2312"/>
          <w:positio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宋体" w:eastAsia="楷体_GB2312"/>
          <w:b/>
          <w:color w:val="auto"/>
          <w:position w:val="0"/>
          <w:sz w:val="32"/>
          <w:szCs w:val="32"/>
          <w:highlight w:val="none"/>
          <w:u w:val="none"/>
          <w:lang w:val="zh-CN"/>
        </w:rPr>
      </w:pP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en-US" w:eastAsia="zh-CN"/>
        </w:rPr>
        <w:t>一</w:t>
      </w:r>
      <w:r>
        <w:rPr>
          <w:rFonts w:hint="eastAsia" w:ascii="楷体_GB2312" w:hAnsi="宋体" w:eastAsia="楷体_GB2312"/>
          <w:b/>
          <w:color w:val="auto"/>
          <w:position w:val="0"/>
          <w:sz w:val="32"/>
          <w:szCs w:val="32"/>
          <w:highlight w:val="none"/>
          <w:u w:val="none"/>
          <w:lang w:val="zh-CN"/>
        </w:rPr>
        <w:t>）项目概况</w:t>
      </w:r>
    </w:p>
    <w:p>
      <w:pPr>
        <w:pStyle w:val="3"/>
        <w:keepNext w:val="0"/>
        <w:keepLines w:val="0"/>
        <w:pageBreakBefore w:val="0"/>
        <w:kinsoku/>
        <w:wordWrap/>
        <w:overflowPunct/>
        <w:topLinePunct w:val="0"/>
        <w:autoSpaceDE/>
        <w:autoSpaceDN/>
        <w:bidi w:val="0"/>
        <w:spacing w:line="560" w:lineRule="exact"/>
        <w:ind w:leftChars="0" w:firstLine="642" w:firstLineChars="200"/>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项目一：</w:t>
      </w:r>
      <w:r>
        <w:rPr>
          <w:rFonts w:hint="eastAsia" w:ascii="仿宋_GB2312" w:hAnsi="仿宋" w:eastAsia="仿宋_GB2312" w:cs="仿宋_GB2312"/>
          <w:kern w:val="2"/>
          <w:position w:val="0"/>
          <w:sz w:val="32"/>
          <w:szCs w:val="32"/>
          <w:lang w:val="en-US" w:eastAsia="zh-CN" w:bidi="ar-SA"/>
        </w:rPr>
        <w:t>《黑水县财政局关于下达浙江省2023年对口支援黑水县资金的通知》（黑财综〔2023〕7号），项目到位资金65万元。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项目二：</w:t>
      </w:r>
      <w:r>
        <w:rPr>
          <w:rFonts w:hint="eastAsia" w:ascii="仿宋_GB2312" w:hAnsi="仿宋" w:eastAsia="仿宋_GB2312" w:cs="仿宋_GB2312"/>
          <w:kern w:val="2"/>
          <w:position w:val="0"/>
          <w:sz w:val="32"/>
          <w:szCs w:val="32"/>
          <w:lang w:val="en-US" w:eastAsia="zh-CN" w:bidi="ar-SA"/>
        </w:rPr>
        <w:t>就业创业补助资金，全年到位资金806万。其中</w:t>
      </w:r>
      <w:r>
        <w:rPr>
          <w:rFonts w:hint="eastAsia" w:ascii="仿宋_GB2312" w:hAnsi="仿宋" w:eastAsia="仿宋_GB2312" w:cs="仿宋_GB2312"/>
          <w:kern w:val="2"/>
          <w:position w:val="0"/>
          <w:sz w:val="32"/>
          <w:szCs w:val="32"/>
          <w:lang w:val="zh-CN" w:eastAsia="zh-CN" w:bidi="ar-SA"/>
        </w:rPr>
        <w:t>《阿坝州财政局、阿坝州人力资源和社会保障局关于下达202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年中央和省级财政就业创业补助资金的通知》（阿州财社〔202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40</w:t>
      </w:r>
      <w:r>
        <w:rPr>
          <w:rFonts w:hint="eastAsia" w:ascii="仿宋_GB2312" w:hAnsi="仿宋" w:eastAsia="仿宋_GB2312" w:cs="仿宋_GB2312"/>
          <w:kern w:val="2"/>
          <w:position w:val="0"/>
          <w:sz w:val="32"/>
          <w:szCs w:val="32"/>
          <w:lang w:val="zh-CN" w:eastAsia="zh-CN" w:bidi="ar-SA"/>
        </w:rPr>
        <w:t>号）文件，下达我县202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年就业专项补助资金</w:t>
      </w:r>
      <w:r>
        <w:rPr>
          <w:rFonts w:hint="eastAsia" w:ascii="仿宋_GB2312" w:hAnsi="仿宋" w:eastAsia="仿宋_GB2312" w:cs="仿宋_GB2312"/>
          <w:kern w:val="2"/>
          <w:position w:val="0"/>
          <w:sz w:val="32"/>
          <w:szCs w:val="32"/>
          <w:lang w:val="en-US" w:eastAsia="zh-CN" w:bidi="ar-SA"/>
        </w:rPr>
        <w:t>422</w:t>
      </w:r>
      <w:r>
        <w:rPr>
          <w:rFonts w:hint="eastAsia" w:ascii="仿宋_GB2312" w:hAnsi="仿宋" w:eastAsia="仿宋_GB2312" w:cs="仿宋_GB2312"/>
          <w:kern w:val="2"/>
          <w:position w:val="0"/>
          <w:sz w:val="32"/>
          <w:szCs w:val="32"/>
          <w:lang w:val="zh-CN" w:eastAsia="zh-CN" w:bidi="ar-SA"/>
        </w:rPr>
        <w:t>万元（</w:t>
      </w:r>
      <w:r>
        <w:rPr>
          <w:rFonts w:hint="eastAsia" w:ascii="仿宋_GB2312" w:hAnsi="仿宋" w:eastAsia="仿宋_GB2312" w:cs="仿宋_GB2312"/>
          <w:kern w:val="2"/>
          <w:position w:val="0"/>
          <w:sz w:val="32"/>
          <w:szCs w:val="32"/>
          <w:lang w:val="en-US" w:eastAsia="zh-CN" w:bidi="ar-SA"/>
        </w:rPr>
        <w:t>其中：</w:t>
      </w:r>
      <w:r>
        <w:rPr>
          <w:rFonts w:hint="eastAsia" w:ascii="仿宋_GB2312" w:hAnsi="仿宋" w:eastAsia="仿宋_GB2312" w:cs="仿宋_GB2312"/>
          <w:kern w:val="2"/>
          <w:position w:val="0"/>
          <w:sz w:val="32"/>
          <w:szCs w:val="32"/>
          <w:lang w:val="zh-CN" w:eastAsia="zh-CN" w:bidi="ar-SA"/>
        </w:rPr>
        <w:t>中央</w:t>
      </w:r>
      <w:r>
        <w:rPr>
          <w:rFonts w:hint="eastAsia" w:ascii="仿宋_GB2312" w:hAnsi="仿宋" w:eastAsia="仿宋_GB2312" w:cs="仿宋_GB2312"/>
          <w:kern w:val="2"/>
          <w:position w:val="0"/>
          <w:sz w:val="32"/>
          <w:szCs w:val="32"/>
          <w:lang w:val="en-US" w:eastAsia="zh-CN" w:bidi="ar-SA"/>
        </w:rPr>
        <w:t>资金360</w:t>
      </w:r>
      <w:r>
        <w:rPr>
          <w:rFonts w:hint="eastAsia" w:ascii="仿宋_GB2312" w:hAnsi="仿宋" w:eastAsia="仿宋_GB2312" w:cs="仿宋_GB2312"/>
          <w:kern w:val="2"/>
          <w:position w:val="0"/>
          <w:sz w:val="32"/>
          <w:szCs w:val="32"/>
          <w:lang w:val="zh-CN" w:eastAsia="zh-CN" w:bidi="ar-SA"/>
        </w:rPr>
        <w:t>万元，省级</w:t>
      </w:r>
      <w:r>
        <w:rPr>
          <w:rFonts w:hint="eastAsia" w:ascii="仿宋_GB2312" w:hAnsi="仿宋" w:eastAsia="仿宋_GB2312" w:cs="仿宋_GB2312"/>
          <w:kern w:val="2"/>
          <w:position w:val="0"/>
          <w:sz w:val="32"/>
          <w:szCs w:val="32"/>
          <w:lang w:val="en-US" w:eastAsia="zh-CN" w:bidi="ar-SA"/>
        </w:rPr>
        <w:t>资金62</w:t>
      </w:r>
      <w:r>
        <w:rPr>
          <w:rFonts w:hint="eastAsia" w:ascii="仿宋_GB2312" w:hAnsi="仿宋" w:eastAsia="仿宋_GB2312" w:cs="仿宋_GB2312"/>
          <w:kern w:val="2"/>
          <w:position w:val="0"/>
          <w:sz w:val="32"/>
          <w:szCs w:val="32"/>
          <w:lang w:val="zh-CN" w:eastAsia="zh-CN" w:bidi="ar-SA"/>
        </w:rPr>
        <w:t>万元）；《阿坝州财政局、阿坝州人力资源和社会保障局关于下达202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年省级就业创业补助资金（第二批）的通知》（阿州财社〔202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67</w:t>
      </w:r>
      <w:r>
        <w:rPr>
          <w:rFonts w:hint="eastAsia" w:ascii="仿宋_GB2312" w:hAnsi="仿宋" w:eastAsia="仿宋_GB2312" w:cs="仿宋_GB2312"/>
          <w:kern w:val="2"/>
          <w:position w:val="0"/>
          <w:sz w:val="32"/>
          <w:szCs w:val="32"/>
          <w:lang w:val="zh-CN" w:eastAsia="zh-CN" w:bidi="ar-SA"/>
        </w:rPr>
        <w:t>号）文件，下达我县202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年就业专项补助资金</w:t>
      </w:r>
      <w:r>
        <w:rPr>
          <w:rFonts w:hint="eastAsia" w:ascii="仿宋_GB2312" w:hAnsi="仿宋" w:eastAsia="仿宋_GB2312" w:cs="仿宋_GB2312"/>
          <w:kern w:val="2"/>
          <w:position w:val="0"/>
          <w:sz w:val="32"/>
          <w:szCs w:val="32"/>
          <w:lang w:val="en-US" w:eastAsia="zh-CN" w:bidi="ar-SA"/>
        </w:rPr>
        <w:t>18</w:t>
      </w:r>
      <w:r>
        <w:rPr>
          <w:rFonts w:hint="eastAsia" w:ascii="仿宋_GB2312" w:hAnsi="仿宋" w:eastAsia="仿宋_GB2312" w:cs="仿宋_GB2312"/>
          <w:kern w:val="2"/>
          <w:position w:val="0"/>
          <w:sz w:val="32"/>
          <w:szCs w:val="32"/>
          <w:lang w:val="zh-CN" w:eastAsia="zh-CN" w:bidi="ar-SA"/>
        </w:rPr>
        <w:t>万元（</w:t>
      </w:r>
      <w:r>
        <w:rPr>
          <w:rFonts w:hint="eastAsia" w:ascii="仿宋_GB2312" w:hAnsi="仿宋" w:eastAsia="仿宋_GB2312" w:cs="仿宋_GB2312"/>
          <w:kern w:val="2"/>
          <w:position w:val="0"/>
          <w:sz w:val="32"/>
          <w:szCs w:val="32"/>
          <w:lang w:val="en-US" w:eastAsia="zh-CN" w:bidi="ar-SA"/>
        </w:rPr>
        <w:t>其中</w:t>
      </w:r>
      <w:r>
        <w:rPr>
          <w:rFonts w:hint="eastAsia" w:ascii="仿宋_GB2312" w:hAnsi="仿宋" w:eastAsia="仿宋_GB2312" w:cs="仿宋_GB2312"/>
          <w:kern w:val="2"/>
          <w:position w:val="0"/>
          <w:sz w:val="32"/>
          <w:szCs w:val="32"/>
          <w:lang w:val="zh-CN" w:eastAsia="zh-CN" w:bidi="ar-SA"/>
        </w:rPr>
        <w:t>省级</w:t>
      </w:r>
      <w:r>
        <w:rPr>
          <w:rFonts w:hint="eastAsia" w:ascii="仿宋_GB2312" w:hAnsi="仿宋" w:eastAsia="仿宋_GB2312" w:cs="仿宋_GB2312"/>
          <w:kern w:val="2"/>
          <w:position w:val="0"/>
          <w:sz w:val="32"/>
          <w:szCs w:val="32"/>
          <w:lang w:val="en-US" w:eastAsia="zh-CN" w:bidi="ar-SA"/>
        </w:rPr>
        <w:t>资金18</w:t>
      </w:r>
      <w:r>
        <w:rPr>
          <w:rFonts w:hint="eastAsia" w:ascii="仿宋_GB2312" w:hAnsi="仿宋" w:eastAsia="仿宋_GB2312" w:cs="仿宋_GB2312"/>
          <w:kern w:val="2"/>
          <w:position w:val="0"/>
          <w:sz w:val="32"/>
          <w:szCs w:val="32"/>
          <w:lang w:val="zh-CN" w:eastAsia="zh-CN" w:bidi="ar-SA"/>
        </w:rPr>
        <w:t>万元）；《阿坝州财政局、阿坝州人力资源和社会保障局关于下达202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年就业创业补助资金（第三批）的通知》（阿州财社〔202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111</w:t>
      </w:r>
      <w:r>
        <w:rPr>
          <w:rFonts w:hint="eastAsia" w:ascii="仿宋_GB2312" w:hAnsi="仿宋" w:eastAsia="仿宋_GB2312" w:cs="仿宋_GB2312"/>
          <w:kern w:val="2"/>
          <w:position w:val="0"/>
          <w:sz w:val="32"/>
          <w:szCs w:val="32"/>
          <w:lang w:val="zh-CN" w:eastAsia="zh-CN" w:bidi="ar-SA"/>
        </w:rPr>
        <w:t>号）文件，下达我县202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年就业专项补助资金</w:t>
      </w:r>
      <w:r>
        <w:rPr>
          <w:rFonts w:hint="eastAsia" w:ascii="仿宋_GB2312" w:hAnsi="仿宋" w:eastAsia="仿宋_GB2312" w:cs="仿宋_GB2312"/>
          <w:kern w:val="2"/>
          <w:position w:val="0"/>
          <w:sz w:val="32"/>
          <w:szCs w:val="32"/>
          <w:lang w:val="en-US" w:eastAsia="zh-CN" w:bidi="ar-SA"/>
        </w:rPr>
        <w:t>236</w:t>
      </w:r>
      <w:r>
        <w:rPr>
          <w:rFonts w:hint="eastAsia" w:ascii="仿宋_GB2312" w:hAnsi="仿宋" w:eastAsia="仿宋_GB2312" w:cs="仿宋_GB2312"/>
          <w:kern w:val="2"/>
          <w:position w:val="0"/>
          <w:sz w:val="32"/>
          <w:szCs w:val="32"/>
          <w:lang w:val="zh-CN" w:eastAsia="zh-CN" w:bidi="ar-SA"/>
        </w:rPr>
        <w:t>万元（</w:t>
      </w:r>
      <w:r>
        <w:rPr>
          <w:rFonts w:hint="eastAsia" w:ascii="仿宋_GB2312" w:hAnsi="仿宋" w:eastAsia="仿宋_GB2312" w:cs="仿宋_GB2312"/>
          <w:kern w:val="2"/>
          <w:position w:val="0"/>
          <w:sz w:val="32"/>
          <w:szCs w:val="32"/>
          <w:lang w:val="en-US" w:eastAsia="zh-CN" w:bidi="ar-SA"/>
        </w:rPr>
        <w:t>其中</w:t>
      </w:r>
      <w:r>
        <w:rPr>
          <w:rFonts w:hint="eastAsia" w:ascii="仿宋_GB2312" w:hAnsi="仿宋" w:eastAsia="仿宋_GB2312" w:cs="仿宋_GB2312"/>
          <w:kern w:val="2"/>
          <w:position w:val="0"/>
          <w:sz w:val="32"/>
          <w:szCs w:val="32"/>
          <w:lang w:val="zh-CN" w:eastAsia="zh-CN" w:bidi="ar-SA"/>
        </w:rPr>
        <w:t>中央</w:t>
      </w:r>
      <w:r>
        <w:rPr>
          <w:rFonts w:hint="eastAsia" w:ascii="仿宋_GB2312" w:hAnsi="仿宋" w:eastAsia="仿宋_GB2312" w:cs="仿宋_GB2312"/>
          <w:kern w:val="2"/>
          <w:position w:val="0"/>
          <w:sz w:val="32"/>
          <w:szCs w:val="32"/>
          <w:lang w:val="en-US" w:eastAsia="zh-CN" w:bidi="ar-SA"/>
        </w:rPr>
        <w:t>资金236</w:t>
      </w:r>
      <w:r>
        <w:rPr>
          <w:rFonts w:hint="eastAsia" w:ascii="仿宋_GB2312" w:hAnsi="仿宋" w:eastAsia="仿宋_GB2312" w:cs="仿宋_GB2312"/>
          <w:kern w:val="2"/>
          <w:position w:val="0"/>
          <w:sz w:val="32"/>
          <w:szCs w:val="32"/>
          <w:lang w:val="zh-CN" w:eastAsia="zh-CN" w:bidi="ar-SA"/>
        </w:rPr>
        <w:t>万元）；《阿坝州财政局、阿坝州人力资源和社会保障局关于调整就业创业补助资金的通知》（阿州财社〔202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137</w:t>
      </w:r>
      <w:r>
        <w:rPr>
          <w:rFonts w:hint="eastAsia" w:ascii="仿宋_GB2312" w:hAnsi="仿宋" w:eastAsia="仿宋_GB2312" w:cs="仿宋_GB2312"/>
          <w:kern w:val="2"/>
          <w:position w:val="0"/>
          <w:sz w:val="32"/>
          <w:szCs w:val="32"/>
          <w:lang w:val="zh-CN" w:eastAsia="zh-CN" w:bidi="ar-SA"/>
        </w:rPr>
        <w:t>号）文件，下达我县202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年就业专项补助资金</w:t>
      </w:r>
      <w:r>
        <w:rPr>
          <w:rFonts w:hint="eastAsia" w:ascii="仿宋_GB2312" w:hAnsi="仿宋" w:eastAsia="仿宋_GB2312" w:cs="仿宋_GB2312"/>
          <w:kern w:val="2"/>
          <w:position w:val="0"/>
          <w:sz w:val="32"/>
          <w:szCs w:val="32"/>
          <w:lang w:val="en-US" w:eastAsia="zh-CN" w:bidi="ar-SA"/>
        </w:rPr>
        <w:t>130</w:t>
      </w:r>
      <w:r>
        <w:rPr>
          <w:rFonts w:hint="eastAsia" w:ascii="仿宋_GB2312" w:hAnsi="仿宋" w:eastAsia="仿宋_GB2312" w:cs="仿宋_GB2312"/>
          <w:kern w:val="2"/>
          <w:position w:val="0"/>
          <w:sz w:val="32"/>
          <w:szCs w:val="32"/>
          <w:lang w:val="zh-CN" w:eastAsia="zh-CN" w:bidi="ar-SA"/>
        </w:rPr>
        <w:t>万元（</w:t>
      </w:r>
      <w:r>
        <w:rPr>
          <w:rFonts w:hint="eastAsia" w:ascii="仿宋_GB2312" w:hAnsi="仿宋" w:eastAsia="仿宋_GB2312" w:cs="仿宋_GB2312"/>
          <w:kern w:val="2"/>
          <w:position w:val="0"/>
          <w:sz w:val="32"/>
          <w:szCs w:val="32"/>
          <w:lang w:val="en-US" w:eastAsia="zh-CN" w:bidi="ar-SA"/>
        </w:rPr>
        <w:t>其中</w:t>
      </w:r>
      <w:r>
        <w:rPr>
          <w:rFonts w:hint="eastAsia" w:ascii="仿宋_GB2312" w:hAnsi="仿宋" w:eastAsia="仿宋_GB2312" w:cs="仿宋_GB2312"/>
          <w:kern w:val="2"/>
          <w:position w:val="0"/>
          <w:sz w:val="32"/>
          <w:szCs w:val="32"/>
          <w:lang w:val="zh-CN" w:eastAsia="zh-CN" w:bidi="ar-SA"/>
        </w:rPr>
        <w:t>中央</w:t>
      </w:r>
      <w:r>
        <w:rPr>
          <w:rFonts w:hint="eastAsia" w:ascii="仿宋_GB2312" w:hAnsi="仿宋" w:eastAsia="仿宋_GB2312" w:cs="仿宋_GB2312"/>
          <w:kern w:val="2"/>
          <w:position w:val="0"/>
          <w:sz w:val="32"/>
          <w:szCs w:val="32"/>
          <w:lang w:val="en-US" w:eastAsia="zh-CN" w:bidi="ar-SA"/>
        </w:rPr>
        <w:t>资金130</w:t>
      </w:r>
      <w:r>
        <w:rPr>
          <w:rFonts w:hint="eastAsia" w:ascii="仿宋_GB2312" w:hAnsi="仿宋" w:eastAsia="仿宋_GB2312" w:cs="仿宋_GB2312"/>
          <w:kern w:val="2"/>
          <w:position w:val="0"/>
          <w:sz w:val="32"/>
          <w:szCs w:val="32"/>
          <w:lang w:val="zh-CN" w:eastAsia="zh-CN" w:bidi="ar-SA"/>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项目三：</w:t>
      </w:r>
      <w:r>
        <w:rPr>
          <w:rFonts w:hint="eastAsia" w:ascii="仿宋_GB2312" w:hAnsi="仿宋" w:eastAsia="仿宋_GB2312" w:cs="仿宋_GB2312"/>
          <w:kern w:val="2"/>
          <w:position w:val="0"/>
          <w:sz w:val="32"/>
          <w:szCs w:val="32"/>
          <w:lang w:val="en-US" w:eastAsia="zh-CN" w:bidi="ar-SA"/>
        </w:rPr>
        <w:t>黑财预</w:t>
      </w:r>
      <w:r>
        <w:rPr>
          <w:rFonts w:hint="eastAsia" w:ascii="仿宋_GB2312" w:hAnsi="仿宋" w:eastAsia="仿宋_GB2312" w:cs="仿宋_GB2312"/>
          <w:kern w:val="2"/>
          <w:position w:val="0"/>
          <w:sz w:val="32"/>
          <w:szCs w:val="32"/>
          <w:lang w:val="zh-CN" w:eastAsia="zh-CN" w:bidi="ar-SA"/>
        </w:rPr>
        <w:t>〔202</w:t>
      </w:r>
      <w:r>
        <w:rPr>
          <w:rFonts w:hint="eastAsia" w:ascii="仿宋_GB2312" w:hAnsi="仿宋" w:eastAsia="仿宋_GB2312" w:cs="仿宋_GB2312"/>
          <w:kern w:val="2"/>
          <w:position w:val="0"/>
          <w:sz w:val="32"/>
          <w:szCs w:val="32"/>
          <w:lang w:val="en-US" w:eastAsia="zh-CN" w:bidi="ar-SA"/>
        </w:rPr>
        <w:t>3</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11-124号脱贫人口省外务工一次性交通补助3588元。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宋体" w:eastAsia="楷体_GB2312"/>
          <w:b/>
          <w:color w:val="auto"/>
          <w:position w:val="0"/>
          <w:sz w:val="32"/>
          <w:szCs w:val="32"/>
          <w:highlight w:val="none"/>
          <w:u w:val="none"/>
          <w:lang w:val="zh-CN"/>
        </w:rPr>
      </w:pP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en-US" w:eastAsia="zh-CN"/>
        </w:rPr>
        <w:t>二</w:t>
      </w:r>
      <w:r>
        <w:rPr>
          <w:rFonts w:hint="eastAsia" w:ascii="楷体_GB2312" w:hAnsi="宋体" w:eastAsia="楷体_GB2312"/>
          <w:b/>
          <w:color w:val="auto"/>
          <w:position w:val="0"/>
          <w:sz w:val="32"/>
          <w:szCs w:val="32"/>
          <w:highlight w:val="none"/>
          <w:u w:val="none"/>
          <w:lang w:val="zh-CN"/>
        </w:rPr>
        <w:t>）评价选点</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zh-CN" w:eastAsia="zh-CN" w:bidi="ar-SA"/>
        </w:rPr>
        <w:t>项目绩效自评所抽样点位情况。</w:t>
      </w:r>
      <w:r>
        <w:rPr>
          <w:rFonts w:hint="eastAsia" w:ascii="仿宋_GB2312" w:hAnsi="仿宋" w:eastAsia="仿宋_GB2312" w:cs="仿宋_GB2312"/>
          <w:kern w:val="2"/>
          <w:position w:val="0"/>
          <w:sz w:val="32"/>
          <w:szCs w:val="32"/>
          <w:lang w:val="en-US" w:eastAsia="zh-CN" w:bidi="ar-SA"/>
        </w:rPr>
        <w:t>随机抽取汽车驾驶培训人员、公益性岗位人员、就业见习人员及吸纳脱贫劳动力企业电话回访政策满意度。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宋体" w:eastAsia="楷体_GB2312"/>
          <w:b/>
          <w:color w:val="auto"/>
          <w:position w:val="0"/>
          <w:sz w:val="32"/>
          <w:szCs w:val="32"/>
          <w:highlight w:val="none"/>
          <w:u w:val="none"/>
          <w:lang w:val="zh-CN" w:eastAsia="zh-CN"/>
        </w:rPr>
      </w:pP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en-US" w:eastAsia="zh-CN"/>
        </w:rPr>
        <w:t>三</w:t>
      </w: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en-US" w:eastAsia="zh-CN"/>
        </w:rPr>
        <w:t>评价指标</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有专门的专项预算项目评价指标体系。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宋体" w:eastAsia="楷体_GB2312"/>
          <w:b/>
          <w:color w:val="auto"/>
          <w:position w:val="0"/>
          <w:sz w:val="32"/>
          <w:szCs w:val="32"/>
          <w:highlight w:val="none"/>
          <w:u w:val="none"/>
          <w:lang w:val="zh-CN" w:eastAsia="zh-CN"/>
        </w:rPr>
      </w:pP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en-US" w:eastAsia="zh-CN"/>
        </w:rPr>
        <w:t>四</w:t>
      </w:r>
      <w:r>
        <w:rPr>
          <w:rFonts w:hint="eastAsia" w:ascii="楷体_GB2312" w:hAnsi="宋体" w:eastAsia="楷体_GB2312"/>
          <w:b/>
          <w:color w:val="auto"/>
          <w:position w:val="0"/>
          <w:sz w:val="32"/>
          <w:szCs w:val="32"/>
          <w:highlight w:val="none"/>
          <w:u w:val="none"/>
          <w:lang w:val="zh-CN"/>
        </w:rPr>
        <w:t>）</w:t>
      </w:r>
      <w:r>
        <w:rPr>
          <w:rFonts w:hint="eastAsia" w:ascii="楷体_GB2312" w:hAnsi="宋体" w:eastAsia="楷体_GB2312"/>
          <w:b/>
          <w:color w:val="auto"/>
          <w:position w:val="0"/>
          <w:sz w:val="32"/>
          <w:szCs w:val="32"/>
          <w:highlight w:val="none"/>
          <w:u w:val="none"/>
          <w:lang w:val="zh-CN" w:eastAsia="zh-CN"/>
        </w:rPr>
        <w:t>评价方法</w:t>
      </w:r>
    </w:p>
    <w:p>
      <w:pPr>
        <w:pStyle w:val="3"/>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本次绩效评价主要采用比较分析法、因素分析法及公众评判法等多种方法相结合的综合绩效评价方法。</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position w:val="0"/>
          <w:sz w:val="32"/>
          <w:szCs w:val="32"/>
        </w:rPr>
      </w:pPr>
      <w:r>
        <w:rPr>
          <w:rFonts w:hint="eastAsia" w:ascii="黑体" w:hAnsi="黑体" w:eastAsia="黑体" w:cs="黑体"/>
          <w:position w:val="0"/>
          <w:sz w:val="32"/>
          <w:szCs w:val="32"/>
        </w:rPr>
        <w:t>二、评价结论及绩效分析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2" w:firstLineChars="200"/>
        <w:textAlignment w:val="auto"/>
        <w:rPr>
          <w:rFonts w:hint="eastAsia" w:ascii="楷体_GB2312" w:hAnsi="宋体" w:eastAsia="楷体_GB2312"/>
          <w:b/>
          <w:color w:val="auto"/>
          <w:position w:val="0"/>
          <w:sz w:val="32"/>
          <w:szCs w:val="32"/>
          <w:highlight w:val="none"/>
          <w:u w:val="none"/>
          <w:lang w:val="zh-CN" w:eastAsia="zh-CN"/>
        </w:rPr>
      </w:pPr>
      <w:r>
        <w:rPr>
          <w:rFonts w:hint="eastAsia" w:ascii="楷体_GB2312" w:hAnsi="宋体" w:eastAsia="楷体_GB2312"/>
          <w:b/>
          <w:color w:val="auto"/>
          <w:position w:val="0"/>
          <w:sz w:val="32"/>
          <w:szCs w:val="32"/>
          <w:highlight w:val="none"/>
          <w:u w:val="none"/>
          <w:lang w:val="zh-CN" w:eastAsia="zh-CN"/>
        </w:rPr>
        <w:t>（一）评价结论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项目绩效评价总体结论（包括2023年度部门预算项目支出绩效自评表）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default" w:ascii="仿宋_GB2312" w:hAnsi="仿宋" w:eastAsia="仿宋_GB2312" w:cs="仿宋_GB2312"/>
          <w:kern w:val="2"/>
          <w:position w:val="0"/>
          <w:sz w:val="32"/>
          <w:szCs w:val="32"/>
          <w:lang w:val="zh-CN" w:eastAsia="zh-CN" w:bidi="ar-SA"/>
        </w:rPr>
        <w:t>根据</w:t>
      </w:r>
      <w:r>
        <w:rPr>
          <w:rFonts w:hint="eastAsia" w:ascii="仿宋_GB2312" w:hAnsi="仿宋" w:eastAsia="仿宋_GB2312" w:cs="仿宋_GB2312"/>
          <w:kern w:val="2"/>
          <w:position w:val="0"/>
          <w:sz w:val="32"/>
          <w:szCs w:val="32"/>
          <w:lang w:val="zh-CN" w:eastAsia="zh-CN" w:bidi="ar-SA"/>
        </w:rPr>
        <w:t>项目</w:t>
      </w:r>
      <w:r>
        <w:rPr>
          <w:rFonts w:hint="default" w:ascii="仿宋_GB2312" w:hAnsi="仿宋" w:eastAsia="仿宋_GB2312" w:cs="仿宋_GB2312"/>
          <w:kern w:val="2"/>
          <w:position w:val="0"/>
          <w:sz w:val="32"/>
          <w:szCs w:val="32"/>
          <w:lang w:val="zh-CN" w:eastAsia="zh-CN" w:bidi="ar-SA"/>
        </w:rPr>
        <w:t>预算绩效评价指标体系“</w:t>
      </w:r>
      <w:r>
        <w:rPr>
          <w:rFonts w:hint="eastAsia" w:ascii="仿宋_GB2312" w:hAnsi="仿宋" w:eastAsia="仿宋_GB2312" w:cs="仿宋_GB2312"/>
          <w:kern w:val="2"/>
          <w:position w:val="0"/>
          <w:sz w:val="32"/>
          <w:szCs w:val="32"/>
          <w:lang w:val="zh-CN" w:eastAsia="zh-CN" w:bidi="ar-SA"/>
        </w:rPr>
        <w:t>通用指标</w:t>
      </w:r>
      <w:r>
        <w:rPr>
          <w:rFonts w:hint="default"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zh-CN" w:eastAsia="zh-CN" w:bidi="ar-SA"/>
        </w:rPr>
        <w:t>“专用指标”</w:t>
      </w:r>
      <w:r>
        <w:rPr>
          <w:rFonts w:hint="default" w:ascii="仿宋_GB2312" w:hAnsi="仿宋" w:eastAsia="仿宋_GB2312" w:cs="仿宋_GB2312"/>
          <w:kern w:val="2"/>
          <w:position w:val="0"/>
          <w:sz w:val="32"/>
          <w:szCs w:val="32"/>
          <w:lang w:val="zh-CN" w:eastAsia="zh-CN" w:bidi="ar-SA"/>
        </w:rPr>
        <w:t>涉及</w:t>
      </w:r>
      <w:r>
        <w:rPr>
          <w:rFonts w:hint="eastAsia" w:ascii="仿宋_GB2312" w:hAnsi="仿宋" w:eastAsia="仿宋_GB2312" w:cs="仿宋_GB2312"/>
          <w:kern w:val="2"/>
          <w:position w:val="0"/>
          <w:sz w:val="32"/>
          <w:szCs w:val="32"/>
          <w:lang w:val="en-US" w:eastAsia="zh-CN" w:bidi="ar-SA"/>
        </w:rPr>
        <w:t>5个</w:t>
      </w:r>
      <w:r>
        <w:rPr>
          <w:rFonts w:hint="eastAsia" w:ascii="仿宋_GB2312" w:hAnsi="仿宋" w:eastAsia="仿宋_GB2312" w:cs="仿宋_GB2312"/>
          <w:kern w:val="2"/>
          <w:position w:val="0"/>
          <w:sz w:val="32"/>
          <w:szCs w:val="32"/>
          <w:lang w:val="zh-CN" w:eastAsia="zh-CN" w:bidi="ar-SA"/>
        </w:rPr>
        <w:t>二级</w:t>
      </w:r>
      <w:r>
        <w:rPr>
          <w:rFonts w:hint="default" w:ascii="仿宋_GB2312" w:hAnsi="仿宋" w:eastAsia="仿宋_GB2312" w:cs="仿宋_GB2312"/>
          <w:kern w:val="2"/>
          <w:position w:val="0"/>
          <w:sz w:val="32"/>
          <w:szCs w:val="32"/>
          <w:lang w:val="zh-CN" w:eastAsia="zh-CN" w:bidi="ar-SA"/>
        </w:rPr>
        <w:t>指标</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14个三级指标</w:t>
      </w: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总分84分。经对各类指标进行评分和汇总分析，浙江省2023年对口支援黑水县资金项目支出绩效评价综合得分80分、就业创业补助资金项目支出绩效评价综合得分81分、脱贫人口省外务工一次性交通补助项目支出绩效评价综合得分81分。评价结果显示：2023年我中心三个项目均按照相关规定进行使用和管理，程序较为规范，项目支出使用效益达到预期目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2" w:firstLineChars="200"/>
        <w:textAlignment w:val="auto"/>
        <w:rPr>
          <w:rFonts w:hint="eastAsia" w:ascii="楷体_GB2312" w:hAnsi="宋体" w:eastAsia="楷体_GB2312"/>
          <w:b/>
          <w:color w:val="auto"/>
          <w:position w:val="0"/>
          <w:sz w:val="32"/>
          <w:szCs w:val="32"/>
          <w:highlight w:val="none"/>
          <w:u w:val="none"/>
          <w:lang w:val="zh-CN" w:eastAsia="zh-CN"/>
        </w:rPr>
      </w:pPr>
      <w:r>
        <w:rPr>
          <w:rFonts w:hint="eastAsia" w:ascii="楷体_GB2312" w:hAnsi="宋体" w:eastAsia="楷体_GB2312"/>
          <w:b/>
          <w:color w:val="auto"/>
          <w:position w:val="0"/>
          <w:sz w:val="32"/>
          <w:szCs w:val="32"/>
          <w:highlight w:val="none"/>
          <w:u w:val="none"/>
          <w:lang w:val="zh-CN" w:eastAsia="zh-CN"/>
        </w:rPr>
        <w:t>（二）绩效分析</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仿宋_GB2312" w:hAnsi="仿宋" w:eastAsia="仿宋_GB2312" w:cs="仿宋_GB2312"/>
          <w:b/>
          <w:bCs/>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1.项目决策</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必要性和可行性分析（包括政策依据和政策完善，政策和需求的吻合程度分析），绩效目标设置情况（包括绩效目标设置的明确性和合理性）。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（1）决策程序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项目设立、调整延续等方面符合资金管理基本规范和决策程序要求。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（2）规划论证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项目规划符合中央、省委省政府有关决策部署安排，项目充分评估论证了立项必要性、前瞻性、合理性和可行性。绩效目标科学合理、规范完整、量化细化、预算匹配。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（3）资金投向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项目属于政府支持范围，且符合财政事权支出责任划分规定，资金投向与项目总体规划、相关行业事业发展相匹配，聚焦重大任务、重点领域、重点环节和重点项目，未与其他同类项目或部门内部相关项目交叉重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仿宋_GB2312" w:hAnsi="仿宋" w:eastAsia="仿宋_GB2312" w:cs="仿宋_GB2312"/>
          <w:b/>
          <w:bCs/>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2.项目管理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资金分配情况（资金分配管理的科学合理性）资金使用情况（项目、资金管理的科学规范性）。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（1）分配管理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资金分配方法为“因素法”分配。其中浙江对口支援资金按照当年实施方案合理分配；就业创业补助资金根据岗位需求程度、就业创业情况对资金进行分配，资金分配的原则按照《就业创业补助资金管理使用办法》进行分配；脱贫人口省外务工一次性交通补助按实际票面金额分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（2）资金使用情况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浙江对口支援资金按实施方案主要用于外出务工包车包机、培训费、招聘会、慰问等方面；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zh-CN" w:eastAsia="zh-CN" w:bidi="ar-SA"/>
        </w:rPr>
      </w:pPr>
      <w:r>
        <w:rPr>
          <w:rFonts w:hint="eastAsia" w:ascii="仿宋_GB2312" w:hAnsi="仿宋" w:eastAsia="仿宋_GB2312" w:cs="仿宋_GB2312"/>
          <w:kern w:val="2"/>
          <w:position w:val="0"/>
          <w:sz w:val="32"/>
          <w:szCs w:val="32"/>
          <w:lang w:val="en-US" w:eastAsia="zh-CN" w:bidi="ar-SA"/>
        </w:rPr>
        <w:t>根据《四川省财政厅、四川省人力资源和社会保障厅关于印发中央和省级就业创业补助资金管理办法的通知》（川财社〔2019〕38号）文件相关规定，就业补助资金分为对个人、对单位（机构）两类。对个人的补贴，包括职业培训补贴、职业技能鉴定补贴、社会保险补贴、创业补贴、求职补贴等。对单位（机构）的补助，包括职业培训补贴、职业技能鉴定补贴、社会保险补贴、岗位补贴、就业见习补贴、高技能人才培养补助、就业创业服务补助等</w:t>
      </w:r>
      <w:r>
        <w:rPr>
          <w:rFonts w:hint="eastAsia" w:ascii="仿宋_GB2312" w:hAnsi="仿宋" w:eastAsia="仿宋_GB2312" w:cs="仿宋_GB2312"/>
          <w:kern w:val="2"/>
          <w:position w:val="0"/>
          <w:sz w:val="32"/>
          <w:szCs w:val="32"/>
          <w:lang w:val="zh-CN"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脱贫人口省外务工一次性交通补助主要用于脱贫人员省外务工交通补助。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仿宋_GB2312" w:hAnsi="仿宋" w:eastAsia="仿宋_GB2312" w:cs="仿宋_GB2312"/>
          <w:b/>
          <w:bCs/>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3.项目绩效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项目目标完成情况（数量、质量、时效、成本），项目效益情况（经济效益、</w:t>
      </w:r>
      <w:bookmarkStart w:id="1" w:name="_GoBack"/>
      <w:bookmarkEnd w:id="1"/>
      <w:r>
        <w:rPr>
          <w:rFonts w:hint="eastAsia" w:ascii="仿宋_GB2312" w:hAnsi="仿宋" w:eastAsia="仿宋_GB2312" w:cs="仿宋_GB2312"/>
          <w:kern w:val="2"/>
          <w:position w:val="0"/>
          <w:sz w:val="32"/>
          <w:szCs w:val="32"/>
          <w:lang w:val="en-US" w:eastAsia="zh-CN" w:bidi="ar-SA"/>
        </w:rPr>
        <w:t>社会效益、生态效益、可持续效益、公平性、资金使用效率、受益群体满意度等）。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（1）项目完成情况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本年本单位收到浙江省2023年对口支援黑水县项目资金65万元，已完成支付54.80万元，其中办公费4.48万元，生活补贴7.95万元，其他交通费6.58万元，会议费6.27万元，培训费16.29万元，委托业务费13.23万元。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本年收到就业创业补助直达资金总额806万元，</w:t>
      </w:r>
      <w:r>
        <w:rPr>
          <w:rFonts w:hint="eastAsia" w:ascii="仿宋_GB2312" w:hAnsi="仿宋" w:eastAsia="仿宋_GB2312" w:cs="仿宋_GB2312"/>
          <w:kern w:val="2"/>
          <w:position w:val="0"/>
          <w:sz w:val="32"/>
          <w:szCs w:val="32"/>
          <w:lang w:val="zh-CN" w:eastAsia="zh-CN" w:bidi="ar-SA"/>
        </w:rPr>
        <w:t>本年就业创业补贴</w:t>
      </w:r>
      <w:r>
        <w:rPr>
          <w:rFonts w:hint="eastAsia" w:ascii="仿宋_GB2312" w:hAnsi="仿宋" w:eastAsia="仿宋_GB2312" w:cs="仿宋_GB2312"/>
          <w:kern w:val="2"/>
          <w:position w:val="0"/>
          <w:sz w:val="32"/>
          <w:szCs w:val="32"/>
          <w:lang w:val="en-US" w:eastAsia="zh-CN" w:bidi="ar-SA"/>
        </w:rPr>
        <w:t>资金共支出806万元。其中：社会保险补贴22.26万元，享受补贴人数22人；公益性岗位补贴489.53万元，享受补贴人数998人；就业见习补贴106.42万元，享受补贴人数106人；培训补贴145.65万元，享受补贴人数682人；创业补贴23万元，享受补贴人数23人；一次性求职补贴0.56万元，享受补贴人数14人；交通补贴0.73万元，享受补贴人数23人，企业吸纳就业困难人员社保补贴、岗位补贴1.68万元，享受补贴企业2家；劳动力资源调查15.54万元；脱贫人口培训期间生活（交通）补贴0.62万元，享受补贴人数18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 w:eastAsia="仿宋_GB2312" w:cs="仿宋_GB2312"/>
          <w:kern w:val="2"/>
          <w:position w:val="0"/>
          <w:sz w:val="32"/>
          <w:szCs w:val="32"/>
          <w:lang w:val="zh-CN" w:eastAsia="zh-CN" w:bidi="ar-SA"/>
        </w:rPr>
      </w:pPr>
      <w:r>
        <w:rPr>
          <w:rFonts w:hint="eastAsia" w:ascii="仿宋_GB2312" w:hAnsi="仿宋" w:eastAsia="仿宋_GB2312" w:cs="仿宋_GB2312"/>
          <w:kern w:val="2"/>
          <w:position w:val="0"/>
          <w:sz w:val="32"/>
          <w:szCs w:val="32"/>
          <w:lang w:val="zh-CN" w:eastAsia="zh-CN" w:bidi="ar-SA"/>
        </w:rPr>
        <w:t>本年收到脱贫人口省外务工一次性交通补助</w:t>
      </w:r>
      <w:r>
        <w:rPr>
          <w:rFonts w:hint="eastAsia" w:ascii="仿宋_GB2312" w:hAnsi="仿宋" w:eastAsia="仿宋_GB2312" w:cs="仿宋_GB2312"/>
          <w:kern w:val="2"/>
          <w:position w:val="0"/>
          <w:sz w:val="32"/>
          <w:szCs w:val="32"/>
          <w:lang w:val="en-US" w:eastAsia="zh-CN" w:bidi="ar-SA"/>
        </w:rPr>
        <w:t xml:space="preserve">3588元，用于9名省外务工人员交通补助。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zh-CN" w:eastAsia="zh-CN" w:bidi="ar-SA"/>
        </w:rPr>
      </w:pPr>
      <w:r>
        <w:rPr>
          <w:rFonts w:hint="eastAsia" w:ascii="仿宋_GB2312" w:hAnsi="仿宋" w:eastAsia="仿宋_GB2312" w:cs="仿宋_GB2312"/>
          <w:kern w:val="2"/>
          <w:position w:val="0"/>
          <w:sz w:val="32"/>
          <w:szCs w:val="32"/>
          <w:lang w:val="zh-CN" w:eastAsia="zh-CN" w:bidi="ar-SA"/>
        </w:rPr>
        <w:t>（</w:t>
      </w:r>
      <w:r>
        <w:rPr>
          <w:rFonts w:hint="eastAsia" w:ascii="仿宋_GB2312" w:hAnsi="仿宋" w:eastAsia="仿宋_GB2312" w:cs="仿宋_GB2312"/>
          <w:kern w:val="2"/>
          <w:position w:val="0"/>
          <w:sz w:val="32"/>
          <w:szCs w:val="32"/>
          <w:lang w:val="en-US" w:eastAsia="zh-CN" w:bidi="ar-SA"/>
        </w:rPr>
        <w:t>2</w:t>
      </w:r>
      <w:r>
        <w:rPr>
          <w:rFonts w:hint="eastAsia" w:ascii="仿宋_GB2312" w:hAnsi="仿宋" w:eastAsia="仿宋_GB2312" w:cs="仿宋_GB2312"/>
          <w:kern w:val="2"/>
          <w:position w:val="0"/>
          <w:sz w:val="32"/>
          <w:szCs w:val="32"/>
          <w:lang w:val="zh-CN" w:eastAsia="zh-CN" w:bidi="ar-SA"/>
        </w:rPr>
        <w:t>）项目效益情况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整体上完成了项目事前设定的绩效目标，保障了我中心工作的正常运转，促进了我县就业工作健康发展，充分发挥了专项资金的经济效益和社会效益。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推动城镇新增就业，城镇失业和就业困难人员再就业等计划的实施，重点支持大学生，贫困家庭人员，就业困难人员，返乡农民工等群体就业创业。群众就业扶持政策经办满意度、公共就业服务满意度达到90%以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position w:val="0"/>
          <w:sz w:val="32"/>
          <w:szCs w:val="32"/>
        </w:rPr>
      </w:pPr>
      <w:r>
        <w:rPr>
          <w:rFonts w:hint="eastAsia" w:ascii="黑体" w:hAnsi="黑体" w:eastAsia="黑体" w:cs="黑体"/>
          <w:position w:val="0"/>
          <w:sz w:val="32"/>
          <w:szCs w:val="32"/>
          <w:lang w:val="en-US" w:eastAsia="zh-CN"/>
        </w:rPr>
        <w:t>三、</w:t>
      </w:r>
      <w:r>
        <w:rPr>
          <w:rFonts w:hint="eastAsia" w:ascii="黑体" w:hAnsi="黑体" w:eastAsia="黑体" w:cs="黑体"/>
          <w:position w:val="0"/>
          <w:sz w:val="32"/>
          <w:szCs w:val="32"/>
        </w:rPr>
        <w:t>存在主要问题</w:t>
      </w:r>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firstLine="642" w:firstLineChars="200"/>
        <w:textAlignment w:val="auto"/>
        <w:rPr>
          <w:rFonts w:hint="default" w:ascii="仿宋_GB2312" w:hAnsi="仿宋" w:eastAsia="仿宋_GB2312" w:cs="仿宋_GB2312"/>
          <w:kern w:val="2"/>
          <w:position w:val="0"/>
          <w:sz w:val="32"/>
          <w:szCs w:val="32"/>
          <w:lang w:val="en-US" w:eastAsia="zh-CN" w:bidi="ar-SA"/>
        </w:rPr>
      </w:pPr>
      <w:r>
        <w:rPr>
          <w:rFonts w:hint="eastAsia" w:ascii="仿宋_GB2312" w:hAnsi="仿宋" w:eastAsia="仿宋_GB2312" w:cs="仿宋_GB2312"/>
          <w:b/>
          <w:bCs/>
          <w:kern w:val="2"/>
          <w:position w:val="0"/>
          <w:sz w:val="32"/>
          <w:szCs w:val="32"/>
          <w:lang w:val="en-US" w:eastAsia="zh-CN" w:bidi="ar-SA"/>
        </w:rPr>
        <w:t>一是</w:t>
      </w:r>
      <w:r>
        <w:rPr>
          <w:rFonts w:hint="eastAsia" w:ascii="仿宋_GB2312" w:hAnsi="仿宋" w:eastAsia="仿宋_GB2312" w:cs="仿宋_GB2312"/>
          <w:kern w:val="2"/>
          <w:position w:val="0"/>
          <w:sz w:val="32"/>
          <w:szCs w:val="32"/>
          <w:lang w:val="en-US" w:eastAsia="zh-CN" w:bidi="ar-SA"/>
        </w:rPr>
        <w:t>浙江对口支援资金到位65万元，2023年支付54.80万元，完成率84.31%。未完成原因主要是“家门口”就业项目订单量少。</w:t>
      </w:r>
      <w:r>
        <w:rPr>
          <w:rFonts w:hint="eastAsia" w:ascii="仿宋_GB2312" w:hAnsi="仿宋" w:eastAsia="仿宋_GB2312" w:cs="仿宋_GB2312"/>
          <w:b/>
          <w:bCs/>
          <w:kern w:val="2"/>
          <w:position w:val="0"/>
          <w:sz w:val="32"/>
          <w:szCs w:val="32"/>
          <w:lang w:val="en-US" w:eastAsia="zh-CN" w:bidi="ar-SA"/>
        </w:rPr>
        <w:t>二是</w:t>
      </w:r>
      <w:r>
        <w:rPr>
          <w:rFonts w:hint="eastAsia" w:ascii="仿宋_GB2312" w:hAnsi="仿宋" w:eastAsia="仿宋_GB2312" w:cs="仿宋_GB2312"/>
          <w:kern w:val="2"/>
          <w:position w:val="0"/>
          <w:sz w:val="32"/>
          <w:szCs w:val="32"/>
          <w:lang w:val="en-US" w:eastAsia="zh-CN" w:bidi="ar-SA"/>
        </w:rPr>
        <w:t>2023年就业补助资金支出总体偏离度不大，但分项偏离度较大，主要原因：年初培训补贴预计200人左右，实际完成682人；年初预计见习补贴50人左右，实际完成106人，年初绩效与年末实际拨付有较大出入。</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position w:val="0"/>
          <w:sz w:val="32"/>
          <w:szCs w:val="32"/>
        </w:rPr>
      </w:pPr>
      <w:r>
        <w:rPr>
          <w:rFonts w:hint="eastAsia" w:ascii="黑体" w:hAnsi="黑体" w:eastAsia="黑体" w:cs="黑体"/>
          <w:position w:val="0"/>
          <w:sz w:val="32"/>
          <w:szCs w:val="32"/>
          <w:lang w:val="en-US" w:eastAsia="zh-CN"/>
        </w:rPr>
        <w:t>四、</w:t>
      </w:r>
      <w:r>
        <w:rPr>
          <w:rFonts w:hint="eastAsia" w:ascii="黑体" w:hAnsi="黑体" w:eastAsia="黑体" w:cs="黑体"/>
          <w:position w:val="0"/>
          <w:sz w:val="32"/>
          <w:szCs w:val="32"/>
        </w:rPr>
        <w:t>相关措施建议</w:t>
      </w:r>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_GB2312" w:hAnsi="仿宋" w:eastAsia="仿宋_GB2312" w:cs="仿宋_GB2312"/>
          <w:kern w:val="2"/>
          <w:position w:val="0"/>
          <w:sz w:val="32"/>
          <w:szCs w:val="32"/>
          <w:lang w:val="en-US" w:eastAsia="zh-CN" w:bidi="ar-SA"/>
        </w:rPr>
      </w:pPr>
      <w:bookmarkStart w:id="0" w:name="_Hlk110546638"/>
      <w:r>
        <w:rPr>
          <w:rFonts w:hint="eastAsia" w:ascii="仿宋_GB2312" w:hAnsi="仿宋" w:eastAsia="仿宋_GB2312" w:cs="仿宋_GB2312"/>
          <w:kern w:val="2"/>
          <w:position w:val="0"/>
          <w:sz w:val="32"/>
          <w:szCs w:val="32"/>
          <w:lang w:val="en-US" w:eastAsia="zh-CN" w:bidi="ar-SA"/>
        </w:rPr>
        <w:t>（一）进一步提升就业补助资金绩效精确性，就业中心各业务室要进一步熟悉业务政策，充分考虑各方面因素，推动项目资金支出精细化管理。</w:t>
      </w:r>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_GB2312" w:hAnsi="仿宋" w:eastAsia="仿宋_GB2312" w:cs="仿宋_GB2312"/>
          <w:kern w:val="2"/>
          <w:position w:val="0"/>
          <w:sz w:val="32"/>
          <w:szCs w:val="32"/>
          <w:lang w:val="en-US" w:eastAsia="zh-CN" w:bidi="ar-SA"/>
        </w:rPr>
      </w:pPr>
      <w:r>
        <w:rPr>
          <w:rFonts w:hint="eastAsia" w:ascii="仿宋_GB2312" w:hAnsi="仿宋" w:eastAsia="仿宋_GB2312" w:cs="仿宋_GB2312"/>
          <w:kern w:val="2"/>
          <w:position w:val="0"/>
          <w:sz w:val="32"/>
          <w:szCs w:val="32"/>
          <w:lang w:val="en-US" w:eastAsia="zh-CN" w:bidi="ar-SA"/>
        </w:rPr>
        <w:t>（二）加大就业优惠政策宣传力度，提高群众知晓率，继续加大就业补贴政策落实，有效促进就业补助资金盘活，提高资金使用效益。</w:t>
      </w:r>
      <w:bookmarkEnd w:id="0"/>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rPr>
          <w:position w:val="0"/>
        </w:rPr>
      </w:pPr>
      <w:r>
        <w:rPr>
          <w:rFonts w:hint="eastAsia" w:ascii="仿宋_GB2312" w:hAnsi="仿宋" w:eastAsia="仿宋_GB2312" w:cs="仿宋_GB2312"/>
          <w:kern w:val="2"/>
          <w:position w:val="0"/>
          <w:sz w:val="32"/>
          <w:szCs w:val="32"/>
          <w:lang w:val="en-US" w:eastAsia="zh-CN" w:bidi="ar-SA"/>
        </w:rPr>
        <w:t>（三）进一步强化家门口”就业项目（来料加工）有效管理，争取更多订单，解决农村劳动力就近就地就业，增加收入。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FjZTM0YjQ0MGJjZWY5N2RmMWNkN2ZjNzQzNTkifQ=="/>
  </w:docVars>
  <w:rsids>
    <w:rsidRoot w:val="004C22EC"/>
    <w:rsid w:val="004C22EC"/>
    <w:rsid w:val="007B38C6"/>
    <w:rsid w:val="00B76409"/>
    <w:rsid w:val="01B666C0"/>
    <w:rsid w:val="02181129"/>
    <w:rsid w:val="03237D85"/>
    <w:rsid w:val="03323B24"/>
    <w:rsid w:val="039C5442"/>
    <w:rsid w:val="04161698"/>
    <w:rsid w:val="044B7594"/>
    <w:rsid w:val="048B3E34"/>
    <w:rsid w:val="0495080F"/>
    <w:rsid w:val="04AF17FA"/>
    <w:rsid w:val="04B073F7"/>
    <w:rsid w:val="04E83035"/>
    <w:rsid w:val="05BA0144"/>
    <w:rsid w:val="061B11E8"/>
    <w:rsid w:val="06B062FC"/>
    <w:rsid w:val="07D21D7A"/>
    <w:rsid w:val="08CB210B"/>
    <w:rsid w:val="09127EC7"/>
    <w:rsid w:val="095E1B17"/>
    <w:rsid w:val="096A04BC"/>
    <w:rsid w:val="0BA80E28"/>
    <w:rsid w:val="0BBA4FFF"/>
    <w:rsid w:val="0BFC5617"/>
    <w:rsid w:val="0C2D333F"/>
    <w:rsid w:val="0CEC11E8"/>
    <w:rsid w:val="0CF32576"/>
    <w:rsid w:val="0D285385"/>
    <w:rsid w:val="0D70006B"/>
    <w:rsid w:val="0DB47FB3"/>
    <w:rsid w:val="0DD71E98"/>
    <w:rsid w:val="0E255AF1"/>
    <w:rsid w:val="0E4532A6"/>
    <w:rsid w:val="0E8813E4"/>
    <w:rsid w:val="0EC248F6"/>
    <w:rsid w:val="0EFB5712"/>
    <w:rsid w:val="0F44695F"/>
    <w:rsid w:val="0F4470B9"/>
    <w:rsid w:val="0F7F5A4A"/>
    <w:rsid w:val="100566B3"/>
    <w:rsid w:val="107439CE"/>
    <w:rsid w:val="10802373"/>
    <w:rsid w:val="10B62239"/>
    <w:rsid w:val="11592BC4"/>
    <w:rsid w:val="12445B3A"/>
    <w:rsid w:val="127A1044"/>
    <w:rsid w:val="127F48AC"/>
    <w:rsid w:val="12C50511"/>
    <w:rsid w:val="13E744B7"/>
    <w:rsid w:val="143376FC"/>
    <w:rsid w:val="145E0C1D"/>
    <w:rsid w:val="151C4DE5"/>
    <w:rsid w:val="153320AA"/>
    <w:rsid w:val="1537146E"/>
    <w:rsid w:val="155E69FB"/>
    <w:rsid w:val="15D54F0F"/>
    <w:rsid w:val="16443E43"/>
    <w:rsid w:val="16F94C2D"/>
    <w:rsid w:val="178D5376"/>
    <w:rsid w:val="18416F79"/>
    <w:rsid w:val="190475D2"/>
    <w:rsid w:val="19306900"/>
    <w:rsid w:val="198C1D89"/>
    <w:rsid w:val="199C7AF2"/>
    <w:rsid w:val="19AF7825"/>
    <w:rsid w:val="1A3F329F"/>
    <w:rsid w:val="1B065B6B"/>
    <w:rsid w:val="1B2304CB"/>
    <w:rsid w:val="1B4A3EC4"/>
    <w:rsid w:val="1BA3785E"/>
    <w:rsid w:val="1BD54D7C"/>
    <w:rsid w:val="1CA67605"/>
    <w:rsid w:val="1DAD7FF5"/>
    <w:rsid w:val="1E2A6014"/>
    <w:rsid w:val="1E566E09"/>
    <w:rsid w:val="1E6257AE"/>
    <w:rsid w:val="1E803E86"/>
    <w:rsid w:val="1EEE2B9E"/>
    <w:rsid w:val="1F332CA6"/>
    <w:rsid w:val="1F5E6246"/>
    <w:rsid w:val="1FDA482D"/>
    <w:rsid w:val="20C53DD2"/>
    <w:rsid w:val="22066450"/>
    <w:rsid w:val="22FE5379"/>
    <w:rsid w:val="239B10BB"/>
    <w:rsid w:val="239C3EFB"/>
    <w:rsid w:val="23CD191B"/>
    <w:rsid w:val="23EB7FF4"/>
    <w:rsid w:val="24092228"/>
    <w:rsid w:val="2418246B"/>
    <w:rsid w:val="24280900"/>
    <w:rsid w:val="244E01D1"/>
    <w:rsid w:val="24B44889"/>
    <w:rsid w:val="255D6CCF"/>
    <w:rsid w:val="25900E53"/>
    <w:rsid w:val="25BF34E6"/>
    <w:rsid w:val="25C94365"/>
    <w:rsid w:val="25D21167"/>
    <w:rsid w:val="26404627"/>
    <w:rsid w:val="26976211"/>
    <w:rsid w:val="27007912"/>
    <w:rsid w:val="27AF30E6"/>
    <w:rsid w:val="28315B47"/>
    <w:rsid w:val="285A74F6"/>
    <w:rsid w:val="28B409B4"/>
    <w:rsid w:val="28CA0E3C"/>
    <w:rsid w:val="28CB19DB"/>
    <w:rsid w:val="29CB1E18"/>
    <w:rsid w:val="2B6F150A"/>
    <w:rsid w:val="2B711D54"/>
    <w:rsid w:val="2B97636B"/>
    <w:rsid w:val="2E3E1E31"/>
    <w:rsid w:val="2E690493"/>
    <w:rsid w:val="2EC03AEE"/>
    <w:rsid w:val="2F126434"/>
    <w:rsid w:val="2F85161B"/>
    <w:rsid w:val="302428C3"/>
    <w:rsid w:val="31B6483D"/>
    <w:rsid w:val="3220530C"/>
    <w:rsid w:val="328C4750"/>
    <w:rsid w:val="33233306"/>
    <w:rsid w:val="33294694"/>
    <w:rsid w:val="333C43C8"/>
    <w:rsid w:val="33C87AB6"/>
    <w:rsid w:val="33DA011B"/>
    <w:rsid w:val="341964B7"/>
    <w:rsid w:val="3422536C"/>
    <w:rsid w:val="34303482"/>
    <w:rsid w:val="35373099"/>
    <w:rsid w:val="358B1B11"/>
    <w:rsid w:val="35A3428A"/>
    <w:rsid w:val="35BE10C4"/>
    <w:rsid w:val="378D6FA0"/>
    <w:rsid w:val="378E2D18"/>
    <w:rsid w:val="37E868CC"/>
    <w:rsid w:val="37F84F35"/>
    <w:rsid w:val="38CC58A6"/>
    <w:rsid w:val="393D2C48"/>
    <w:rsid w:val="396E1053"/>
    <w:rsid w:val="397D4DF2"/>
    <w:rsid w:val="39D4535A"/>
    <w:rsid w:val="39E44E71"/>
    <w:rsid w:val="3AAF1923"/>
    <w:rsid w:val="3AFA0DF0"/>
    <w:rsid w:val="3B131EB2"/>
    <w:rsid w:val="3B4F3791"/>
    <w:rsid w:val="3C460065"/>
    <w:rsid w:val="3D22018A"/>
    <w:rsid w:val="3E587BDC"/>
    <w:rsid w:val="3E6F38A3"/>
    <w:rsid w:val="3EFB0C93"/>
    <w:rsid w:val="3F23468E"/>
    <w:rsid w:val="3FFC1D40"/>
    <w:rsid w:val="402E5098"/>
    <w:rsid w:val="4032339C"/>
    <w:rsid w:val="416054D2"/>
    <w:rsid w:val="41967399"/>
    <w:rsid w:val="41BB0BAE"/>
    <w:rsid w:val="41E2613A"/>
    <w:rsid w:val="41EF2605"/>
    <w:rsid w:val="423607D0"/>
    <w:rsid w:val="435766B4"/>
    <w:rsid w:val="43917E18"/>
    <w:rsid w:val="43AC1C33"/>
    <w:rsid w:val="43C401ED"/>
    <w:rsid w:val="43CC0E50"/>
    <w:rsid w:val="43F65ECD"/>
    <w:rsid w:val="440E6370"/>
    <w:rsid w:val="443765B2"/>
    <w:rsid w:val="44A616A1"/>
    <w:rsid w:val="4582210E"/>
    <w:rsid w:val="4669507C"/>
    <w:rsid w:val="469A3487"/>
    <w:rsid w:val="48861F15"/>
    <w:rsid w:val="491017DF"/>
    <w:rsid w:val="49553696"/>
    <w:rsid w:val="4A0B0DD8"/>
    <w:rsid w:val="4A201EF6"/>
    <w:rsid w:val="4A69389D"/>
    <w:rsid w:val="4AE03433"/>
    <w:rsid w:val="4AF3760A"/>
    <w:rsid w:val="4B124C0F"/>
    <w:rsid w:val="4BD0219C"/>
    <w:rsid w:val="4C1B2975"/>
    <w:rsid w:val="4CAA019C"/>
    <w:rsid w:val="4CAF57B3"/>
    <w:rsid w:val="4CC254E6"/>
    <w:rsid w:val="4D317F76"/>
    <w:rsid w:val="4D6E0465"/>
    <w:rsid w:val="4D862070"/>
    <w:rsid w:val="4E121B55"/>
    <w:rsid w:val="4E6327F4"/>
    <w:rsid w:val="4E6D3230"/>
    <w:rsid w:val="4ED122E0"/>
    <w:rsid w:val="4F244236"/>
    <w:rsid w:val="4F50502B"/>
    <w:rsid w:val="4F5D32A4"/>
    <w:rsid w:val="4F865E3E"/>
    <w:rsid w:val="4FAB04B3"/>
    <w:rsid w:val="50642F47"/>
    <w:rsid w:val="507B60D8"/>
    <w:rsid w:val="51422751"/>
    <w:rsid w:val="526B5CD8"/>
    <w:rsid w:val="52CF44B9"/>
    <w:rsid w:val="54DC4C6B"/>
    <w:rsid w:val="55384597"/>
    <w:rsid w:val="55545149"/>
    <w:rsid w:val="55704B34"/>
    <w:rsid w:val="557E5D22"/>
    <w:rsid w:val="56B37C4E"/>
    <w:rsid w:val="56BC4D54"/>
    <w:rsid w:val="56FC33A3"/>
    <w:rsid w:val="57A44166"/>
    <w:rsid w:val="57B166CC"/>
    <w:rsid w:val="57DF0C57"/>
    <w:rsid w:val="589D0BB5"/>
    <w:rsid w:val="58A67A6A"/>
    <w:rsid w:val="59417793"/>
    <w:rsid w:val="5A074538"/>
    <w:rsid w:val="5AA63D51"/>
    <w:rsid w:val="5ACB1A0A"/>
    <w:rsid w:val="5BD3501A"/>
    <w:rsid w:val="5C0A0310"/>
    <w:rsid w:val="5C25514A"/>
    <w:rsid w:val="5C2D3FFE"/>
    <w:rsid w:val="5C5123E2"/>
    <w:rsid w:val="5C8A31FF"/>
    <w:rsid w:val="5D29565C"/>
    <w:rsid w:val="5DBC40E7"/>
    <w:rsid w:val="5DD74742"/>
    <w:rsid w:val="5F2D438A"/>
    <w:rsid w:val="5FCC24AC"/>
    <w:rsid w:val="60363DC9"/>
    <w:rsid w:val="60A34BF3"/>
    <w:rsid w:val="60A614B8"/>
    <w:rsid w:val="60B151FE"/>
    <w:rsid w:val="60BD1DF5"/>
    <w:rsid w:val="614B38A4"/>
    <w:rsid w:val="61691F7C"/>
    <w:rsid w:val="62375BD7"/>
    <w:rsid w:val="62481C53"/>
    <w:rsid w:val="624B3430"/>
    <w:rsid w:val="63932A29"/>
    <w:rsid w:val="63A17904"/>
    <w:rsid w:val="647C3D75"/>
    <w:rsid w:val="64EC4A56"/>
    <w:rsid w:val="655C6080"/>
    <w:rsid w:val="656942F9"/>
    <w:rsid w:val="65BA4B55"/>
    <w:rsid w:val="66817EF2"/>
    <w:rsid w:val="66F95B50"/>
    <w:rsid w:val="677B0314"/>
    <w:rsid w:val="67AE2497"/>
    <w:rsid w:val="67D43E18"/>
    <w:rsid w:val="68776D2D"/>
    <w:rsid w:val="6A2E3D63"/>
    <w:rsid w:val="6AA04A40"/>
    <w:rsid w:val="6AB53B3C"/>
    <w:rsid w:val="6C1F3963"/>
    <w:rsid w:val="6C24541E"/>
    <w:rsid w:val="6C8163CC"/>
    <w:rsid w:val="6D056FFD"/>
    <w:rsid w:val="6D394EF9"/>
    <w:rsid w:val="6E376D60"/>
    <w:rsid w:val="6E3A0F28"/>
    <w:rsid w:val="6E7D74D9"/>
    <w:rsid w:val="6ED127D7"/>
    <w:rsid w:val="6F8D6E36"/>
    <w:rsid w:val="70FA674D"/>
    <w:rsid w:val="71306613"/>
    <w:rsid w:val="714C1131"/>
    <w:rsid w:val="71593474"/>
    <w:rsid w:val="727232FA"/>
    <w:rsid w:val="72E651DB"/>
    <w:rsid w:val="73571C35"/>
    <w:rsid w:val="73D634A1"/>
    <w:rsid w:val="74365CEE"/>
    <w:rsid w:val="74A54C22"/>
    <w:rsid w:val="74CB0B2C"/>
    <w:rsid w:val="74F742AD"/>
    <w:rsid w:val="7507768A"/>
    <w:rsid w:val="753F5076"/>
    <w:rsid w:val="755521A4"/>
    <w:rsid w:val="76946CFC"/>
    <w:rsid w:val="771D707E"/>
    <w:rsid w:val="77844FC2"/>
    <w:rsid w:val="77991202"/>
    <w:rsid w:val="77A13DC6"/>
    <w:rsid w:val="788F3C1F"/>
    <w:rsid w:val="796055BB"/>
    <w:rsid w:val="7ACF0C4A"/>
    <w:rsid w:val="7B803CF3"/>
    <w:rsid w:val="7BAB5214"/>
    <w:rsid w:val="7C417926"/>
    <w:rsid w:val="7C4A4A2C"/>
    <w:rsid w:val="7C5036C5"/>
    <w:rsid w:val="7CB4634A"/>
    <w:rsid w:val="7CD16D5D"/>
    <w:rsid w:val="7D3B25C7"/>
    <w:rsid w:val="7D7B6E68"/>
    <w:rsid w:val="7E5A6A7D"/>
    <w:rsid w:val="7E9C52E7"/>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99"/>
    <w:pPr>
      <w:spacing w:after="120"/>
      <w:ind w:left="420" w:leftChars="200"/>
    </w:p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3">
    <w:name w:val="ToCaption"/>
    <w:next w:val="1"/>
    <w:qFormat/>
    <w:uiPriority w:val="0"/>
    <w:pPr>
      <w:spacing w:before="100" w:beforeAutospacing="1" w:after="100" w:afterAutospacing="1" w:line="240" w:lineRule="auto"/>
      <w:ind w:left="400" w:leftChars="200" w:hanging="200" w:hangingChars="200"/>
      <w:jc w:val="both"/>
      <w:textAlignment w:val="baseline"/>
    </w:pPr>
    <w:rPr>
      <w:rFonts w:ascii="Times New Roman" w:hAnsi="Times New Roman" w:eastAsia="宋体" w:cs="Times New Roman"/>
      <w:kern w:val="0"/>
      <w:sz w:val="20"/>
      <w:szCs w:val="21"/>
      <w:lang w:val="en-US" w:eastAsia="zh-CN" w:bidi="ar-SA"/>
    </w:rPr>
  </w:style>
  <w:style w:type="character" w:customStyle="1" w:styleId="14">
    <w:name w:val="font21"/>
    <w:basedOn w:val="8"/>
    <w:qFormat/>
    <w:uiPriority w:val="0"/>
    <w:rPr>
      <w:rFonts w:ascii="宋体" w:hAnsi="宋体" w:eastAsia="宋体" w:cs="宋体"/>
      <w:color w:val="000000"/>
      <w:sz w:val="18"/>
      <w:szCs w:val="18"/>
      <w:u w:val="none"/>
    </w:rPr>
  </w:style>
  <w:style w:type="character" w:customStyle="1" w:styleId="15">
    <w:name w:val="font61"/>
    <w:basedOn w:val="8"/>
    <w:qFormat/>
    <w:uiPriority w:val="0"/>
    <w:rPr>
      <w:rFonts w:ascii="微软雅黑" w:hAnsi="微软雅黑" w:eastAsia="微软雅黑" w:cs="微软雅黑"/>
      <w:color w:val="000000"/>
      <w:sz w:val="18"/>
      <w:szCs w:val="18"/>
      <w:u w:val="none"/>
    </w:rPr>
  </w:style>
  <w:style w:type="character" w:customStyle="1" w:styleId="16">
    <w:name w:val="font71"/>
    <w:basedOn w:val="8"/>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2633</Words>
  <Characters>2838</Characters>
  <Lines>2</Lines>
  <Paragraphs>1</Paragraphs>
  <TotalTime>2</TotalTime>
  <ScaleCrop>false</ScaleCrop>
  <LinksUpToDate>false</LinksUpToDate>
  <CharactersWithSpaces>2840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2024-09-25T15:40:00Z</cp:lastPrinted>
  <dcterms:modified xsi:type="dcterms:W3CDTF">2024-09-27T17:19:38Z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19A7FB812DA544A6A0DBACCBEFC91C64_13</vt:lpwstr>
  </property>
</Properties>
</file>