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黑水县社会保险事业管理局</w:t>
      </w:r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年无因公出国（境）费，与上年度持平。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度持平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。其中：国内公务接待费0万元，共计 0批次共 0人；国（境）外公务接待费0元。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59.72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%。主要原因：人员减少，厉行节约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单位共有公务用车1辆，其中：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越野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车1辆。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万元。主要用于用于监督 1辆公务用车燃油、维修、保险等方面支出。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黑水县社会保险事业管理局财政拨款“三公”经费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2019年决算（万元）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0.86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0B7F41"/>
    <w:rsid w:val="000D193A"/>
    <w:rsid w:val="003F1AE8"/>
    <w:rsid w:val="007153A1"/>
    <w:rsid w:val="04C45700"/>
    <w:rsid w:val="134B756F"/>
    <w:rsid w:val="1D0B2F60"/>
    <w:rsid w:val="263350EB"/>
    <w:rsid w:val="506A6FDD"/>
    <w:rsid w:val="50E22D4E"/>
    <w:rsid w:val="5476614E"/>
    <w:rsid w:val="7D982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85</Words>
  <Characters>487</Characters>
  <Lines>4</Lines>
  <Paragraphs>1</Paragraphs>
  <TotalTime>13</TotalTime>
  <ScaleCrop>false</ScaleCrop>
  <LinksUpToDate>false</LinksUpToDate>
  <CharactersWithSpaces>571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2021-08-09T09:16:57Z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A8887DD8F6BC45C6BA19D3B15878D16D</vt:lpwstr>
  </property>
</Properties>
</file>