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黑水县</w:t>
      </w:r>
      <w:bookmarkStart w:id="1" w:name="_GoBack"/>
      <w:bookmarkEnd w:id="1"/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信访局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部门20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1个行政机构，内设1个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信访接待</w:t>
      </w:r>
      <w:r>
        <w:rPr>
          <w:rFonts w:hint="eastAsia" w:ascii="仿宋" w:hAnsi="仿宋" w:eastAsia="仿宋"/>
          <w:color w:val="auto"/>
          <w:sz w:val="32"/>
          <w:szCs w:val="32"/>
        </w:rPr>
        <w:t>中心，属于事业编制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协调乡镇、县级部门解决群众反映的突出问题，向乡镇、县级部门交办信访事项，负责协调处理跨乡镇、跨部门的重要信访问题。指导全县信访和群众工作，总结推广信访和群众工作经验，提出加强和改进信访和群众工作的意见和建议。承办县委、县政府及上级党委、政府及领导转办、批办的信访事项，督促检查领导的来信来访批示件落实情况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23" w:lineRule="atLeast"/>
        <w:ind w:left="0" w:right="0" w:firstLine="420"/>
        <w:rPr>
          <w:rFonts w:hint="default" w:ascii="仿宋_GB2312" w:hAnsi="仿宋" w:eastAsia="仿宋_GB2312" w:cs="仿宋_GB2312"/>
          <w:color w:val="000000" w:themeColor="text1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color w:val="000000" w:themeColor="text1"/>
          <w:kern w:val="2"/>
          <w:sz w:val="32"/>
          <w:szCs w:val="32"/>
          <w:lang w:val="en-US" w:eastAsia="zh-CN" w:bidi="ar-SA"/>
        </w:rPr>
        <w:t>行政编制6名，其中：正科级1名（局长），副科级2名（副局长），股级领导1名，行政工勤2名。行政编制实有在岗人数7人，其中：正科级1人（局长1名），副科级2人（副局长），四级调研员1名，三级主任科员1名，行政工勤2名。事业编制4名，副科级1名，事业管理4名。事业编制实有在岗人数2名，其中：管理九级1名，管理10级1名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outlineLvl w:val="1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年本年收入合计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227.46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万元，其中：一般公共预算财政拨款收入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178.84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78.62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%；政府性基金预算财政拨款收入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;年初结转和结余48.62万元，占21.38%。</w:t>
      </w:r>
    </w:p>
    <w:p>
      <w:pPr>
        <w:pStyle w:val="2"/>
      </w:pP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年一般公共预算财政拨款支出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227.46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万元，主要用于以下方面: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社会保障和就业（类）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20.34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8.94%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；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卫生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健康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（类）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8.36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3.68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%；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住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房保障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（类）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13.61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5.98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%；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一般公共服务（类）支出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185.16万元，占81.4%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spacing w:line="58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本单位严格按照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财政局“人员经费按标准，公用经费按定额”的预算原则，根据县财政局关于做好2021年财务工作预算的通知要求，客观真实编制了2021年部门预算，2021年财政资金总支出为支出227.46万元（其中基本支出203.46万元、项目支出24万元）。预算编制是我单位预算体制最基本的环节,是预算管理体制改革的核心。预算编制秉承实事求是的原则，对我单位财政支出做出合理规划，对财政管理体制的完善、活动范围的合理界定、监督和约束都具有重要作用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包括部门绩效目标制定、目标完成、预算编制准确、支出控制、预算动态调整、执行进度、预算完成情况和违规记录等情况。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本单位专项预算项目主要用于促进就业劳务开发及招聘会，专项预算经费纳入商品和服务支出使用，预算项目规划合理，分配科学及时，结果符合工作要求。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资产管理做到正确核算，加强固定资产购置、使用及保管。账务及各类报表公开、准确如实反映，做到信息及时公开等。各项规章制度健全，制度执行严格合规。会计核算符合相关财务管理规定。资金管理方面，各项资金均实行专款专用，严格依法依规执行资金支付依据和开支标准,严格执行政府采购制度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单位预算内经费实行“收支两条线”管理，设立了专门的出纳和会计人员，在报账处理上严格按照财经纪律制度等要求实施报账制。预算内经费我单位按照有关法律法规和财务制度严格执行，经费组织决算及报表的审核、报送与财政部门逐一核对，确保经费预决算的严肃性、准确性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预算支出在保障本局工作运转、履行职能职责上整体情况良好。具体有：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度支出绩效较好，预算编制比较精确、合理;为认真落实中央“八项”规定等厉行节约，反对浪费规定要求，压缩了部分培训费及一般性支出;动态优化了年度预算安排，保障了在经费压缩情况下的高效运转;各项目经费的支出有力保障了办公设备购置等项目所需，推动了改革和各类便民措施的实行;提高了管理工作的规范化、信息化水平;强化机关公用经费及日常运行经费管理，对于各科室日常公用经费按照相关政策进行管理，对于办公日常运行维护费用加强审核力度，公用经费及水、电等日常运行经费均有一定下降。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580" w:lineRule="exac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spacing w:line="360" w:lineRule="auto"/>
        <w:ind w:firstLine="645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按照国家政策法规规定，结合本部门的实际情况，建立健全了财务管理制度和约束机制，依法、有效地使用财政资金，提高财政资金使用效率，合理分配人、财、物，完成了部门职能目标，实现了较高的工作效率和支出绩效。</w:t>
      </w:r>
      <w:r>
        <w:rPr>
          <w:rFonts w:hint="eastAsia" w:ascii="宋体" w:hAnsi="宋体" w:eastAsia="仿宋"/>
          <w:color w:val="auto"/>
          <w:sz w:val="32"/>
          <w:szCs w:val="32"/>
        </w:rPr>
        <w:t> </w:t>
      </w:r>
    </w:p>
    <w:p>
      <w:pPr>
        <w:spacing w:line="360" w:lineRule="auto"/>
        <w:ind w:firstLine="645"/>
        <w:jc w:val="left"/>
      </w:pPr>
      <w:r>
        <w:rPr>
          <w:rFonts w:hint="eastAsia" w:ascii="仿宋" w:hAnsi="仿宋" w:eastAsia="仿宋"/>
          <w:color w:val="auto"/>
          <w:sz w:val="32"/>
          <w:szCs w:val="32"/>
        </w:rPr>
        <w:t>结合评价得分评价结果为良好。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存在问题。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黑体" w:eastAsia="仿宋_GB2312" w:cs="黑体"/>
          <w:sz w:val="32"/>
          <w:szCs w:val="32"/>
        </w:rPr>
        <w:t> 落实属地管理责任还不到位，重检查，轻落实，督促整改还不够到位。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改进建议。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我们将进一步重视预算的编制工作，提高预算编制的精确度，提高财政资金使用效率，尽量减少预算执行调整、结转和结余注销的情形。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E8D9B"/>
    <w:multiLevelType w:val="singleLevel"/>
    <w:tmpl w:val="0FBE8D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2F7ACDF"/>
    <w:multiLevelType w:val="singleLevel"/>
    <w:tmpl w:val="52F7ACD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M5NDg5MDE1MTMzOGQ2NGViN2NiNzNlOTEwY2EyYWYifQ=="/>
  </w:docVars>
  <w:rsids>
    <w:rsidRoot w:val="00491B22"/>
    <w:rsid w:val="00291808"/>
    <w:rsid w:val="00491B22"/>
    <w:rsid w:val="0052390C"/>
    <w:rsid w:val="19CC6772"/>
    <w:rsid w:val="32384883"/>
    <w:rsid w:val="34EB1F43"/>
    <w:rsid w:val="36435EC2"/>
    <w:rsid w:val="3DB326CB"/>
    <w:rsid w:val="44856E00"/>
    <w:rsid w:val="578A6D8A"/>
    <w:rsid w:val="60D032A5"/>
    <w:rsid w:val="7E1A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1731</Words>
  <Characters>1827</Characters>
  <Lines>2</Lines>
  <Paragraphs>1</Paragraphs>
  <TotalTime>6</TotalTime>
  <ScaleCrop>false</ScaleCrop>
  <LinksUpToDate>false</LinksUpToDate>
  <CharactersWithSpaces>1831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2022-08-18T00:55:53Z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B1968B8C50594960A4EC5A5B75B5B83E</vt:lpwstr>
  </property>
</Properties>
</file>