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黑水县信访局</w:t>
      </w:r>
    </w:p>
    <w:p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专项预算项目支出绩效自评报告</w:t>
      </w:r>
    </w:p>
    <w:p>
      <w:pPr>
        <w:pStyle w:val="2"/>
        <w:ind w:firstLine="960" w:firstLineChars="30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(项目单位自评)</w:t>
      </w:r>
    </w:p>
    <w:p>
      <w:pPr>
        <w:ind w:firstLine="64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ind w:firstLine="481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项目资金申报及批复情况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新时期信访维稳工作发展需要，全力维护国家安全和社会政治稳定、维护国家统一和民族团结，不断提升信访业务处置突能力，信访维稳工作经费主要用于各重大会议、重大活动、重大节假日期间信访安全保障工作、到州赴省进京上访人员接访劝返、重大信访事项协调及信访接访系统、视频接访系统年服务费等信访业务支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信访工作是密切党和政府与广大人民群众联系的特殊桥梁和纽带，是党和政府做好群众工作的重要窗口和阵地。</w:t>
      </w:r>
      <w:r>
        <w:rPr>
          <w:rFonts w:hint="eastAsia" w:ascii="仿宋" w:hAnsi="仿宋" w:eastAsia="仿宋" w:cs="楷体_GB2312"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县信访局人员少，日常公用经费无法支撑上述费用；</w:t>
      </w:r>
      <w:r>
        <w:rPr>
          <w:rFonts w:hint="eastAsia" w:ascii="仿宋" w:hAnsi="仿宋" w:eastAsia="仿宋" w:cs="楷体_GB2312"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随着疫情的开发，前几年隐存社会矛盾逐步加剧，群体性越级上访、矛盾纠纷不断上升，产生的信访安全保障工作经费大量增加。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本单位制定了2022年的工作计划，组织机构健全，职责分工明确，制定了《黑水县信访局情报信息搜集工作暂行管理办法》和对突发事件和未知风险的应急处突方案。 2022年，根据信访工作实际，县信访局通过《黑水县信访局关于解决2022年信访维稳工作专项经费的请示》（黑信</w:t>
      </w:r>
      <w:r>
        <w:rPr>
          <w:rFonts w:hint="eastAsia" w:ascii="仿宋" w:hAnsi="仿宋" w:eastAsia="仿宋" w:cs="宋体"/>
          <w:sz w:val="32"/>
          <w:szCs w:val="32"/>
        </w:rPr>
        <w:t>［2022］4号</w:t>
      </w:r>
      <w:r>
        <w:rPr>
          <w:rFonts w:hint="eastAsia" w:ascii="仿宋" w:hAnsi="仿宋" w:eastAsia="仿宋"/>
          <w:sz w:val="32"/>
          <w:szCs w:val="32"/>
        </w:rPr>
        <w:t>）的报告，申报信访维稳工作经费项目资金25万元的，财政批复下达25万元。按照相关预算调整程序调减6.7万元，实际的执行预算数18.30万元；项目资金用于办理2022年信访维稳安全保障相关事宜。费用支出根据单位财务管理制度和单位内控制度落实实报实销。符合资金管理办法及相关规定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 项目绩效目标。说明项目主要内容，计划实现的具体绩效目标(定性和定量目标)以及项目实施进度计划等。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项目主要内容：积极化解信访案件。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计划实现的具体绩效目标(定性和定量目标)以及项目实施进度计划：</w:t>
      </w:r>
      <w:r>
        <w:rPr>
          <w:rFonts w:hint="eastAsia" w:ascii="仿宋" w:hAnsi="仿宋" w:eastAsia="仿宋" w:cs="Microsoft Himalaya"/>
          <w:sz w:val="32"/>
          <w:szCs w:val="32"/>
        </w:rPr>
        <w:t>全县信访总量42批132人次，同比批次减少7批，人次增加13人，办结41件，办结率97.6%。其中：</w:t>
      </w:r>
      <w:r>
        <w:rPr>
          <w:rFonts w:hint="eastAsia" w:ascii="仿宋" w:hAnsi="仿宋" w:eastAsia="仿宋" w:cs="Microsoft Himalaya"/>
          <w:b/>
          <w:bCs/>
          <w:sz w:val="32"/>
          <w:szCs w:val="32"/>
        </w:rPr>
        <w:t>办理群众来信来访</w:t>
      </w:r>
      <w:r>
        <w:rPr>
          <w:rFonts w:hint="eastAsia" w:ascii="仿宋" w:hAnsi="仿宋" w:eastAsia="仿宋" w:cs="Microsoft Himalaya"/>
          <w:sz w:val="32"/>
          <w:szCs w:val="32"/>
        </w:rPr>
        <w:t>26批53人次，同比增加2批30人次，办结26件，办结率100%；</w:t>
      </w:r>
      <w:r>
        <w:rPr>
          <w:rFonts w:hint="eastAsia" w:ascii="仿宋" w:hAnsi="仿宋" w:eastAsia="仿宋" w:cs="Microsoft Himalaya"/>
          <w:b/>
          <w:bCs/>
          <w:sz w:val="32"/>
          <w:szCs w:val="32"/>
        </w:rPr>
        <w:t>办理网上信访</w:t>
      </w:r>
      <w:r>
        <w:rPr>
          <w:rFonts w:hint="eastAsia" w:ascii="仿宋" w:hAnsi="仿宋" w:eastAsia="仿宋" w:cs="Microsoft Himalaya"/>
          <w:sz w:val="32"/>
          <w:szCs w:val="32"/>
        </w:rPr>
        <w:t>16批79人次，同比减少7件（次），办结15批，办结率93.8%。各渠道收集信访情报信息245条，为信访工作提前介入提供依据，让大部分信访事件不出村、不出县，信访形势发展良好。</w:t>
      </w:r>
    </w:p>
    <w:p>
      <w:pPr>
        <w:ind w:firstLine="963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 项目资金申报相符性。</w:t>
      </w:r>
      <w:r>
        <w:rPr>
          <w:rFonts w:hint="eastAsia" w:ascii="仿宋" w:hAnsi="仿宋" w:eastAsia="仿宋" w:cs="仿宋"/>
          <w:sz w:val="32"/>
          <w:szCs w:val="32"/>
        </w:rPr>
        <w:t>说明项目申报内容是否与具体实施内容相符、申报目标是否合理可行等。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访维稳工作经费资金来源渠道为财政资金，具有合法合规性。该项目具有公共性，属于公共财政支持范围。信访维稳工作专项经费和信访发展项目资金，筹资渠道符合法律法规规定，筹资结构合理，资金来源渠道明确，与具体实施内容相符，申报目标合理可行。</w:t>
      </w:r>
    </w:p>
    <w:p>
      <w:pPr>
        <w:ind w:firstLine="481" w:firstLineChars="1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二、项目实施及管理情况</w:t>
      </w:r>
    </w:p>
    <w:p>
      <w:pPr>
        <w:ind w:firstLine="963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资金计划、到位及使用情况。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1、资金计划及到位</w:t>
      </w:r>
      <w:r>
        <w:rPr>
          <w:rFonts w:hint="eastAsia" w:ascii="仿宋" w:hAnsi="仿宋" w:eastAsia="仿宋" w:cs="仿宋"/>
          <w:sz w:val="32"/>
          <w:szCs w:val="32"/>
        </w:rPr>
        <w:t>。县级财政资金18.3万元资金计划实际到位18.3万元，资金到位率100%，到位及时。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2.资金使用。</w:t>
      </w:r>
      <w:r>
        <w:rPr>
          <w:rFonts w:hint="eastAsia" w:ascii="仿宋" w:hAnsi="仿宋" w:eastAsia="仿宋" w:cs="仿宋"/>
          <w:sz w:val="32"/>
          <w:szCs w:val="32"/>
        </w:rPr>
        <w:t>说明截止评价时点项目资金的实际支出23.3万元，资金开支范围：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二十大成都维稳工作经费、成都协调信访事务、冬奥会成都总结会、省两会驻蓉维稳、全省信访视频系统租用费、制作信访犯罪行为通告、信访情报信息费、开展新《信访工作条例》宣传费等。实际支付进度为100%，支付依据合规合法，资金支付与预算相符。</w:t>
      </w:r>
    </w:p>
    <w:p>
      <w:pPr>
        <w:ind w:firstLine="963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 项目财务管理情况。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遵守财务管理制度，专款专用，严格落实项目负责人制度，执行过程中未出现违规行为。机构设置、会计核算及账务处理等相关情况：本单位执行《政府会计准则制度》进行会计核算，项目严格执行财务管理制度、财务处理及时、会计核算规范。</w:t>
      </w:r>
    </w:p>
    <w:p>
      <w:pPr>
        <w:ind w:firstLine="963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 项目组织实施情况。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2022年，信访维稳工作经费主要用于组建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二十大成都维稳、冬奥会成都维稳、省两会驻蓉维稳工作组；到彭州、南部、重庆、成都等地协调信访事务；成都劝返接回上访群众5批；制作信访犯罪行为通告发放给全县格村组张贴；收集信访情报信息245条、订购《信访工作条例》、《信访法规汇编》《信访工作条例学习问答》等学习读本，开展大型宣传5次，发放宣传图册1500余份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三、项目绩效情况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项目完成情况。</w:t>
      </w:r>
    </w:p>
    <w:p>
      <w:pPr>
        <w:ind w:firstLine="960" w:firstLineChars="300"/>
        <w:rPr>
          <w:rFonts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Microsoft Himalaya"/>
          <w:sz w:val="32"/>
          <w:szCs w:val="32"/>
        </w:rPr>
        <w:t>全县信访总量42批132人次，同比批次减少7批，人次增加13人，办结41件，办结率97.6%。我县信访部门案件及时受理率为100%，群众满意率为100%，责任部门及时受理率100%，按期办结率100%、群众满意率100%。全年无进京、赴省越级上访。</w:t>
      </w:r>
    </w:p>
    <w:p>
      <w:pPr>
        <w:ind w:firstLine="960" w:firstLineChars="300"/>
        <w:rPr>
          <w:rFonts w:hint="eastAsia"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Microsoft Himalaya"/>
          <w:sz w:val="32"/>
          <w:szCs w:val="32"/>
        </w:rPr>
        <w:t>2022年信访专项工作开展情况如下：</w:t>
      </w:r>
    </w:p>
    <w:p>
      <w:pPr>
        <w:spacing w:line="560" w:lineRule="exact"/>
        <w:ind w:firstLine="642" w:firstLineChars="200"/>
        <w:rPr>
          <w:rFonts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（一）持续开展领导干部接访，畅通信访渠道。</w:t>
      </w:r>
      <w:r>
        <w:rPr>
          <w:rFonts w:hint="eastAsia" w:ascii="仿宋" w:hAnsi="仿宋" w:eastAsia="仿宋" w:cs="Microsoft Himalaya"/>
          <w:sz w:val="32"/>
          <w:szCs w:val="32"/>
        </w:rPr>
        <w:t>严格执行《2022年县委县政府领导接访活动日程安排表》，采取开门接访、主动约访、带案下访、领导包案等方式，开展领导干部接访下访。在重要会议、重大活动和节假日期间，实行县委县政府领导接访AB岗制度。</w:t>
      </w:r>
      <w:r>
        <w:rPr>
          <w:rFonts w:hint="eastAsia" w:ascii="仿宋" w:hAnsi="仿宋" w:eastAsia="仿宋" w:cs="仿宋_GB2312"/>
          <w:sz w:val="32"/>
          <w:szCs w:val="32"/>
        </w:rPr>
        <w:t>各乡镇、各部门主要领导随访随接，切实做好了本行业、本辖区内的来访群众的接访工</w:t>
      </w:r>
      <w:r>
        <w:rPr>
          <w:rFonts w:hint="eastAsia" w:ascii="仿宋" w:hAnsi="仿宋" w:eastAsia="仿宋" w:cs="Microsoft Himalaya"/>
          <w:sz w:val="32"/>
          <w:szCs w:val="32"/>
        </w:rPr>
        <w:t>作。1-10月，县委县政府领导坐镇接访6批8人次。通过接访活动的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开展，</w:t>
      </w:r>
      <w:r>
        <w:rPr>
          <w:rFonts w:hint="eastAsia" w:ascii="仿宋" w:hAnsi="仿宋" w:eastAsia="仿宋" w:cs="仿宋_GB2312"/>
          <w:sz w:val="32"/>
          <w:szCs w:val="32"/>
        </w:rPr>
        <w:t>信访案件办结时效得到加快，办结率得到较大提升，办案程序逐步规范。</w:t>
      </w:r>
    </w:p>
    <w:p>
      <w:pPr>
        <w:spacing w:line="560" w:lineRule="exact"/>
        <w:ind w:firstLine="642" w:firstLineChars="200"/>
        <w:jc w:val="left"/>
        <w:rPr>
          <w:rFonts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（二）排查信访隐患、规范信访办理，有效维护群众合法权益。一是深入开展矛盾纠纷排解工作。</w:t>
      </w:r>
      <w:r>
        <w:rPr>
          <w:rFonts w:hint="eastAsia" w:ascii="仿宋" w:hAnsi="仿宋" w:eastAsia="仿宋" w:cs="Microsoft Himalaya"/>
          <w:sz w:val="32"/>
          <w:szCs w:val="32"/>
        </w:rPr>
        <w:t>坚持抓早、抓小、抓苗头，从健全机制入手，把排查矛盾纠纷作为提高工作主动性的重要环节，超前预防化解。全县共排查出各类信访矛盾纠纷32件，经过县信访工作联席会议办公室分析研判包案10件，分别在全国、全省“两会”、省</w:t>
      </w:r>
      <w:r>
        <w:rPr>
          <w:rFonts w:hint="eastAsia" w:ascii="仿宋" w:hAnsi="仿宋" w:eastAsia="仿宋" w:cs="Microsoft Himalaya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Microsoft Himalaya"/>
          <w:sz w:val="32"/>
          <w:szCs w:val="32"/>
        </w:rPr>
        <w:t>十二次党代会</w:t>
      </w:r>
      <w:r>
        <w:rPr>
          <w:rFonts w:hint="eastAsia" w:ascii="仿宋" w:hAnsi="仿宋" w:eastAsia="仿宋" w:cs="仿宋_GB2312"/>
          <w:sz w:val="32"/>
          <w:szCs w:val="32"/>
        </w:rPr>
        <w:t>及党的二十大安保维稳暨信访安全保障工作会上集中进行交办</w:t>
      </w:r>
      <w:r>
        <w:rPr>
          <w:rFonts w:hint="eastAsia" w:ascii="仿宋" w:hAnsi="仿宋" w:eastAsia="仿宋" w:cs="Microsoft Himalaya"/>
          <w:sz w:val="32"/>
          <w:szCs w:val="32"/>
        </w:rPr>
        <w:t>。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二是认真受理办理来信来访。</w:t>
      </w:r>
      <w:r>
        <w:rPr>
          <w:rFonts w:hint="eastAsia" w:ascii="仿宋" w:hAnsi="仿宋" w:eastAsia="仿宋" w:cs="Microsoft Himalaya"/>
          <w:sz w:val="32"/>
          <w:szCs w:val="32"/>
        </w:rPr>
        <w:t>认真接待好每一批来访，交办好每一件来信。严格按照《信访工作条例》要求，对四川省网上信访信息系统转送、交办的来访事项，及时进行转送、交办和督办，规范受理告知、办理、答复、送达、录入程序，以规范的程序，推动责任单位依法依规及时解决群众合理诉求。</w:t>
      </w:r>
    </w:p>
    <w:p>
      <w:pPr>
        <w:spacing w:line="560" w:lineRule="exact"/>
        <w:ind w:firstLine="642" w:firstLineChars="200"/>
        <w:rPr>
          <w:rFonts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（三）全力做好信访“三率”工作。</w:t>
      </w:r>
      <w:r>
        <w:rPr>
          <w:rFonts w:hint="eastAsia" w:ascii="仿宋" w:hAnsi="仿宋" w:eastAsia="仿宋" w:cs="Microsoft Himalaya"/>
          <w:sz w:val="32"/>
          <w:szCs w:val="32"/>
        </w:rPr>
        <w:t>我县信访部门案件及时受理率为100%，群众满意率为100%，责任部门及时受理率100%，按期办结率100%、群众满意率100%。</w:t>
      </w:r>
    </w:p>
    <w:p>
      <w:pPr>
        <w:spacing w:line="560" w:lineRule="exact"/>
        <w:ind w:firstLine="642" w:firstLineChars="200"/>
        <w:rPr>
          <w:rFonts w:ascii="仿宋" w:hAnsi="仿宋" w:eastAsia="仿宋" w:cs="Microsoft Himalaya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（四）继续巩固“治重化积”成效。</w:t>
      </w:r>
      <w:r>
        <w:rPr>
          <w:rFonts w:hint="eastAsia" w:ascii="仿宋" w:hAnsi="仿宋" w:eastAsia="仿宋" w:cs="仿宋_GB2312"/>
          <w:sz w:val="32"/>
          <w:szCs w:val="32"/>
        </w:rPr>
        <w:t>2020年，中央交办我县重复信访事项和积案共2件，我县均提前结案。下步工作中，我们将督促责任部门文体旅新局进一步加强巩固工作，帮助解决生产生活中实际困难，掌握信访人的思想动态和现实动态，严防反弹倒流。</w:t>
      </w:r>
    </w:p>
    <w:p>
      <w:pPr>
        <w:spacing w:line="560" w:lineRule="exact"/>
        <w:ind w:firstLine="642" w:firstLineChars="200"/>
        <w:rPr>
          <w:rFonts w:ascii="仿宋" w:hAnsi="仿宋" w:eastAsia="仿宋" w:cs="Microsoft Himalaya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（五）全面开展《信访工作条例》宣传。</w:t>
      </w:r>
      <w:r>
        <w:rPr>
          <w:rFonts w:hint="eastAsia" w:ascii="仿宋" w:hAnsi="仿宋" w:eastAsia="仿宋" w:cs="Microsoft Himalaya"/>
          <w:sz w:val="32"/>
          <w:szCs w:val="32"/>
        </w:rPr>
        <w:t>《信访工作条例》颁布实施以来，由县信访局牵头，多次组织县公安、检察、司法、人社等县级部门，通过悬挂大幅标语，播放宣传音频，发放宣传读本、宣传品，利用出租车滚动播放等，组织干部职工现场答疑、快问快答等形式，向过往群众进行政策宣传、法律咨询、答疑解惑、普及信访常识。共发放宣传资料1500余份，宣传品800余件，现场为群众解疑答惑40余人次。通过宣传，</w:t>
      </w: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提高了广大干部职工和群众对信访知识的知晓率和参与度，进一步增强了广大干部群众依法行政、依法维权、依法合理表达诉求的法治意识，为我县信访工作法治化建设奠定了坚实的群众基础。</w:t>
      </w:r>
    </w:p>
    <w:p>
      <w:pPr>
        <w:tabs>
          <w:tab w:val="left" w:pos="555"/>
        </w:tabs>
        <w:autoSpaceDE w:val="0"/>
        <w:snapToGrid w:val="0"/>
        <w:spacing w:line="560" w:lineRule="exact"/>
        <w:ind w:firstLine="642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（六）全面做好敏感时期、重大节假日信访安全保障工作。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在全国、全省两会、省第十二次党代会、党的二十大等重大会议及重要敏感节点，根据州委和县委安排，均成立了驻京驻蓉信访安全保障工作组前往北京、成都等地开展信访安全保障工作，特别是在党的二十大期间，远端疏导欲到省走访7批18人次，外围劝返欲到省上访1批2人次（省未登记），外围调处化解欲到省上访1批1人次，源头稳控信访重点人员5批7人次。全面实现了信访工作在重大会议及敏感时期“四个不发生”目标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00" w:lineRule="exact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（七）全力做好信访情报信息搜集。</w:t>
      </w:r>
      <w:r>
        <w:rPr>
          <w:rFonts w:hint="eastAsia" w:ascii="仿宋" w:hAnsi="仿宋" w:eastAsia="仿宋" w:cs="仿宋_GB2312"/>
          <w:sz w:val="32"/>
          <w:szCs w:val="32"/>
        </w:rPr>
        <w:t>进一步强调信息工作的重要性和及时性，信访信息渠道较以往有了较大改观，各乡镇、各部门报送信访信息进一步的规范、及时。</w:t>
      </w:r>
      <w:r>
        <w:rPr>
          <w:rFonts w:hint="eastAsia" w:ascii="仿宋" w:hAnsi="仿宋" w:eastAsia="仿宋" w:cs="仿宋_GB2312"/>
          <w:bCs/>
          <w:sz w:val="32"/>
          <w:szCs w:val="32"/>
        </w:rPr>
        <w:t>同时，</w:t>
      </w:r>
      <w:r>
        <w:rPr>
          <w:rFonts w:hint="eastAsia" w:ascii="仿宋" w:hAnsi="仿宋" w:eastAsia="仿宋" w:cs="仿宋_GB2312"/>
          <w:sz w:val="32"/>
          <w:szCs w:val="32"/>
        </w:rPr>
        <w:t>广辟渠道，健全并完善信访信息信息员配备和筛选工作，确保信息来源广泛、及时、真实有效。通过各方渠道，共搜集情报</w:t>
      </w:r>
      <w:r>
        <w:rPr>
          <w:rFonts w:hint="eastAsia" w:ascii="仿宋" w:hAnsi="仿宋" w:eastAsia="仿宋" w:cs="Microsoft Himalaya"/>
          <w:sz w:val="32"/>
          <w:szCs w:val="32"/>
        </w:rPr>
        <w:t>信息245条，其中预警信息220条。进一步加大对全国、全省“两会”、省</w:t>
      </w:r>
      <w:r>
        <w:rPr>
          <w:rFonts w:hint="eastAsia" w:ascii="仿宋" w:hAnsi="仿宋" w:eastAsia="仿宋" w:cs="Microsoft Himalaya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Microsoft Himalaya"/>
          <w:sz w:val="32"/>
          <w:szCs w:val="32"/>
        </w:rPr>
        <w:t>十二次党代会和党的二十大期间的情报信息收集力度，期间共收集情报信息57条，预警信息48条，</w:t>
      </w:r>
      <w:r>
        <w:rPr>
          <w:rFonts w:hint="eastAsia" w:ascii="仿宋" w:hAnsi="仿宋" w:eastAsia="仿宋" w:cs="仿宋_GB2312"/>
          <w:sz w:val="32"/>
          <w:szCs w:val="32"/>
        </w:rPr>
        <w:t>对预警信息及时研判并压实管控责任，有效地将矛盾纠纷化解在基层，化解在源头。</w:t>
      </w:r>
    </w:p>
    <w:p>
      <w:pPr>
        <w:spacing w:after="100" w:line="500" w:lineRule="exact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（八）全力争创全国信访工作示范县。</w:t>
      </w:r>
      <w:r>
        <w:rPr>
          <w:rFonts w:hint="eastAsia" w:ascii="仿宋" w:hAnsi="仿宋" w:eastAsia="仿宋" w:cs="仿宋_GB2312"/>
          <w:sz w:val="32"/>
          <w:szCs w:val="32"/>
        </w:rPr>
        <w:t>严格按照《全国信访工作示范县（市、区、旗）评定办法》，把握要求，对标对表，高标准推进信访工作。大力开展创建全国信访工作示范县活动，结合单位职能职责，列出任务清单、明确责任，始终保持昂扬斗志和永不褪色的斗争精神，做到思想认识不松懈、工作力度不减退，把各项工作做细做实做到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（二）项目效益情况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信访维稳专项工作经费项目总得分95分，该项目评估等级为优。</w:t>
      </w:r>
    </w:p>
    <w:p>
      <w:pPr>
        <w:ind w:firstLine="640" w:firstLineChars="20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信访维稳专项工作经费：投入型经济8分、立项必要性22分、筹资合规性12分、绩效目标和理性27分、实施方案可行性16分、可持续性8分。满足了预期产出及效果全面做好敏感时期、重大节假日信访维稳安保的需求，全力做好矛盾纠纷排查化解，全力做好信访情报信息搜集。</w:t>
      </w:r>
    </w:p>
    <w:p>
      <w:pPr>
        <w:ind w:firstLine="722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四、问题及建议</w:t>
      </w:r>
    </w:p>
    <w:p>
      <w:pPr>
        <w:ind w:firstLine="963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存在的问题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2" w:firstLineChars="200"/>
        <w:textAlignment w:val="baseline"/>
        <w:rPr>
          <w:rFonts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1、群众的思想观念存在误区。一是</w:t>
      </w:r>
      <w:r>
        <w:rPr>
          <w:rFonts w:hint="eastAsia" w:ascii="仿宋" w:hAnsi="仿宋" w:eastAsia="仿宋" w:cs="Microsoft Himalaya"/>
          <w:sz w:val="32"/>
          <w:szCs w:val="32"/>
        </w:rPr>
        <w:t>群众对《信访工作条</w:t>
      </w:r>
      <w:r>
        <w:rPr>
          <w:rFonts w:hint="eastAsia" w:ascii="仿宋" w:hAnsi="仿宋" w:eastAsia="仿宋" w:cs="Microsoft Himalaya"/>
          <w:sz w:val="32"/>
          <w:szCs w:val="32"/>
          <w:lang w:eastAsia="zh-CN"/>
        </w:rPr>
        <w:t>例</w:t>
      </w:r>
      <w:r>
        <w:rPr>
          <w:rFonts w:hint="eastAsia" w:ascii="仿宋" w:hAnsi="仿宋" w:eastAsia="仿宋" w:cs="Microsoft Himalaya"/>
          <w:sz w:val="32"/>
          <w:szCs w:val="32"/>
        </w:rPr>
        <w:t>》认识不够，在碰到问题时首先考虑的不是要按照信访程序诉求，也不会去找基层政府和具体部门，而是片面的认为，不管什么问题只有找到上级部门和县级领导就能很快解决问题。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Microsoft Himalaya"/>
          <w:sz w:val="32"/>
          <w:szCs w:val="32"/>
        </w:rPr>
        <w:t>认为不论碰到什么问题，多找几个部门和领导反映总不会错，参与信访的部门越多问题就能更快的得到解决。</w:t>
      </w:r>
    </w:p>
    <w:p>
      <w:pPr>
        <w:spacing w:line="560" w:lineRule="exact"/>
        <w:ind w:firstLine="642" w:firstLineChars="200"/>
        <w:textAlignment w:val="baseline"/>
        <w:rPr>
          <w:rFonts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2、信访“三率”之“群众满意率”难度开展较大。</w:t>
      </w:r>
      <w:r>
        <w:rPr>
          <w:rFonts w:hint="eastAsia" w:ascii="仿宋" w:hAnsi="仿宋" w:eastAsia="仿宋" w:cs="Microsoft Himalaya"/>
          <w:sz w:val="32"/>
          <w:szCs w:val="32"/>
        </w:rPr>
        <w:t>特别是对责任部门的“群众满意率”评价，在责任部门办理答复达不到其上访诉求期望值时，信访人员一般采取不评价或不客观公正进行评价，从而拉低该项工作的分值。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(二)相关建议。</w:t>
      </w:r>
    </w:p>
    <w:p>
      <w:pPr>
        <w:spacing w:line="560" w:lineRule="exact"/>
        <w:ind w:firstLine="642" w:firstLineChars="200"/>
        <w:rPr>
          <w:rFonts w:ascii="仿宋" w:hAnsi="仿宋" w:eastAsia="仿宋" w:cs="楷体_GB2312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kern w:val="0"/>
          <w:sz w:val="32"/>
          <w:szCs w:val="32"/>
        </w:rPr>
        <w:t>1、持续开展《信访工作条例》宣传。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继续保持</w:t>
      </w:r>
      <w:r>
        <w:rPr>
          <w:rFonts w:hint="eastAsia" w:ascii="仿宋" w:hAnsi="仿宋" w:eastAsia="仿宋" w:cs="楷体_GB2312"/>
          <w:kern w:val="0"/>
          <w:sz w:val="32"/>
          <w:szCs w:val="32"/>
        </w:rPr>
        <w:t>《条例》宣传的持续性和经常性，把《条例》的宣传融入信访活动的全过程，引导信访人依法信访。</w:t>
      </w:r>
    </w:p>
    <w:p>
      <w:pPr>
        <w:ind w:firstLine="642" w:firstLineChars="200"/>
        <w:rPr>
          <w:rFonts w:hint="eastAsia" w:ascii="仿宋" w:hAnsi="仿宋" w:eastAsia="仿宋" w:cs="Microsoft Himalaya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2、强抓信访“三率”工作。</w:t>
      </w:r>
      <w:r>
        <w:rPr>
          <w:rFonts w:hint="eastAsia" w:ascii="仿宋" w:hAnsi="仿宋" w:eastAsia="仿宋" w:cs="Microsoft Himalaya"/>
          <w:sz w:val="32"/>
          <w:szCs w:val="32"/>
        </w:rPr>
        <w:t>信访“三率”是州对县信访考核的硬性指标，下来后，将通过综合研判、压实责任等方式，提升“三率”实效，确保“三率”达标。</w:t>
      </w:r>
    </w:p>
    <w:p>
      <w:pPr>
        <w:rPr>
          <w:rFonts w:hint="eastAsia" w:ascii="仿宋" w:hAnsi="仿宋" w:eastAsia="仿宋" w:cs="Microsoft Himalaya"/>
          <w:b/>
          <w:sz w:val="32"/>
          <w:szCs w:val="32"/>
        </w:rPr>
      </w:pPr>
      <w:r>
        <w:rPr>
          <w:rFonts w:hint="eastAsia" w:ascii="仿宋" w:hAnsi="仿宋" w:eastAsia="仿宋" w:cs="Microsoft Himalaya"/>
          <w:b/>
          <w:sz w:val="32"/>
          <w:szCs w:val="32"/>
        </w:rPr>
        <w:t>黑水县信访局项目自评表</w:t>
      </w:r>
    </w:p>
    <w:p>
      <w:pPr>
        <w:rPr>
          <w:rFonts w:hint="eastAsia" w:ascii="仿宋" w:hAnsi="仿宋" w:eastAsia="仿宋" w:cs="Microsoft Himalaya"/>
          <w:b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274310" cy="38392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黑水县信访局</w:t>
      </w:r>
    </w:p>
    <w:p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2022年信访发展资金专项预算项目支出绩效自评报告</w:t>
      </w:r>
    </w:p>
    <w:p>
      <w:pPr>
        <w:spacing w:line="480" w:lineRule="exact"/>
        <w:rPr>
          <w:rFonts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县财政局：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sz w:val="32"/>
          <w:szCs w:val="32"/>
          <w:lang w:val="zh-CN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《</w:t>
      </w:r>
      <w:r>
        <w:rPr>
          <w:rFonts w:ascii="仿宋" w:hAnsi="仿宋" w:eastAsia="仿宋" w:cs="仿宋"/>
          <w:color w:val="000000"/>
          <w:sz w:val="32"/>
          <w:szCs w:val="32"/>
          <w:lang w:val="zh-CN"/>
        </w:rPr>
        <w:t>黑水县财政局关于开展2023年部门、政策和项目支出绩效评价工作的通知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》，</w:t>
      </w:r>
      <w:r>
        <w:rPr>
          <w:rFonts w:ascii="仿宋" w:hAnsi="仿宋" w:eastAsia="仿宋" w:cs="仿宋"/>
          <w:color w:val="000000"/>
          <w:sz w:val="32"/>
          <w:szCs w:val="32"/>
          <w:lang w:val="zh-CN"/>
        </w:rPr>
        <w:t>现将我县</w:t>
      </w:r>
      <w:r>
        <w:rPr>
          <w:rFonts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信访发展资金</w:t>
      </w:r>
      <w:r>
        <w:rPr>
          <w:rFonts w:ascii="仿宋" w:hAnsi="仿宋" w:eastAsia="仿宋" w:cs="仿宋"/>
          <w:color w:val="000000"/>
          <w:sz w:val="32"/>
          <w:szCs w:val="32"/>
          <w:lang w:val="zh-CN"/>
        </w:rPr>
        <w:t>项目绩效评价自评如下：</w:t>
      </w:r>
    </w:p>
    <w:p>
      <w:pPr>
        <w:spacing w:line="480" w:lineRule="exact"/>
        <w:ind w:firstLine="72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一、项目概况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  <w:t>（一）项目资金申报及批复情况。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2022年申报信访发展资金</w:t>
      </w:r>
      <w:r>
        <w:rPr>
          <w:rFonts w:ascii="仿宋" w:hAnsi="仿宋" w:eastAsia="仿宋" w:cs="仿宋"/>
          <w:color w:val="000000"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资金5万元，</w:t>
      </w:r>
      <w:r>
        <w:rPr>
          <w:rFonts w:hint="eastAsia" w:ascii="仿宋" w:hAnsi="仿宋" w:eastAsia="仿宋"/>
          <w:sz w:val="32"/>
          <w:szCs w:val="32"/>
        </w:rPr>
        <w:t>批复5万元，执行预算数5万元，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资金支付率100%。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（二）项目绩效目标。</w:t>
      </w:r>
    </w:p>
    <w:p>
      <w:pPr>
        <w:spacing w:line="480" w:lineRule="exact"/>
        <w:ind w:firstLine="642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项目主要内容。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此项经费主要用于开展情报信息收集。</w:t>
      </w:r>
    </w:p>
    <w:p>
      <w:pPr>
        <w:spacing w:line="480" w:lineRule="exact"/>
        <w:ind w:firstLine="642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项目应实现的具体绩效目标，包括目标的量化、细化情况以及项目实施进度计划等。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 xml:space="preserve"> （1）产出指标完成情况分析：2022年通过各信息员</w:t>
      </w:r>
      <w:r>
        <w:rPr>
          <w:rFonts w:hint="eastAsia" w:ascii="仿宋" w:hAnsi="仿宋" w:eastAsia="仿宋" w:cs="仿宋"/>
          <w:sz w:val="32"/>
          <w:szCs w:val="32"/>
        </w:rPr>
        <w:t>收集信访情报信息245条，其中1级信息18条，二级信息54条，三级173条。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（2）效益指标完成情况分析：该项目社会效益明显，为政府提前介入矛盾纠纷协调提供了有力依据，尽早发现问题和解决矛盾，维护了社会稳定；预防了危害社会稳定的社会矛盾激化，推动了基础治理，提升政府形象。（三）服务对象满意度指标：2022年共化解矛盾纠纷84</w:t>
      </w:r>
      <w:r>
        <w:rPr>
          <w:rFonts w:hint="eastAsia" w:ascii="仿宋" w:hAnsi="仿宋" w:eastAsia="仿宋" w:cs="Microsoft Himalaya"/>
          <w:sz w:val="32"/>
          <w:szCs w:val="32"/>
        </w:rPr>
        <w:t>件，群众满意度达到100</w:t>
      </w:r>
      <w:r>
        <w:rPr>
          <w:rFonts w:hint="eastAsia" w:ascii="宋体" w:hAnsi="宋体" w:cs="宋体"/>
          <w:sz w:val="32"/>
          <w:szCs w:val="32"/>
        </w:rPr>
        <w:t>％</w:t>
      </w:r>
      <w:r>
        <w:rPr>
          <w:rFonts w:hint="eastAsia" w:ascii="仿宋" w:hAnsi="仿宋" w:eastAsia="仿宋" w:cs="Microsoft Himalaya"/>
          <w:sz w:val="32"/>
          <w:szCs w:val="32"/>
        </w:rPr>
        <w:t>。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(三) 项目资金申报相符性。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评价申报内容与实际相符，申报目标合理可行。</w:t>
      </w:r>
    </w:p>
    <w:p>
      <w:pPr>
        <w:spacing w:line="480" w:lineRule="exact"/>
        <w:ind w:firstLine="720" w:firstLineChars="20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二、项目实施及管理情况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(一) 资金计划、到位及使用情况。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资金计划。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2022计划使用信访发展资金5万元。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资金到位。到位资金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5万元。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资金使用。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根据资金性质，全面落实了信息员报送信息的兑现工作，分两次完成兑现。共兑现金额5万元，</w:t>
      </w:r>
      <w:r>
        <w:rPr>
          <w:rFonts w:hint="eastAsia" w:ascii="仿宋_GB2312" w:eastAsia="仿宋_GB2312"/>
          <w:color w:val="000000"/>
          <w:sz w:val="32"/>
          <w:szCs w:val="32"/>
        </w:rPr>
        <w:t>100%完成下达指标。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(二) 项目财务管理情况。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实行县级财政管理责任制度，坚持资金跟着项目走，项目跟着规划走的管理原则，统筹兼顾、整合资源、突出重点、分类实施。实行项目、资金管理部门和项目实施单位法人代表责任制。资金项目下达后，按照项目实施性质，收集汇总情报信息数量，按照上报信息的准确的和重要性，按照“情报信息管理办法”按等次开展兑。严格执行县级财政报账制度，做到财务处理及时，会计核算规范。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(三) 项目组织实施情况。</w:t>
      </w:r>
    </w:p>
    <w:p>
      <w:pPr>
        <w:spacing w:line="480" w:lineRule="exact"/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项目组织架构及实施流程。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成立了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情报信息收集工作专项工作组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全体干部职工为信息收集联络员，发展各自的信息员（信息员为各行各业干部群众），收集的情报信息及时上报到单位指定的管理员处，进行汇总，研判，确定等级。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项目管理情况。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成立项目专班，随时收集汇总情报信息，开展研判，及时上报，落实包案化解。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项目监管情况。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为抓好资金管理工作，严格将项目资金落到实处，切实发挥专项资金的作用，由黑水县信访局负责统筹协调，跟踪督导管理工作。切实做到组织落实、人员落实、责任落实、项目落实、资金落实。        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三、项目绩效情况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  <w:t>（一）项目完成情况。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截止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2022年底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此项目资金均按照项目性质落实资金支付。项目实施流程合规，资金支付程序符合管理要求。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  <w:t>（二）项目效益情况。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通过项目的实施，</w:t>
      </w:r>
      <w:r>
        <w:rPr>
          <w:rFonts w:hint="eastAsia" w:ascii="仿宋" w:hAnsi="仿宋" w:eastAsia="仿宋" w:cs="仿宋_GB2312"/>
          <w:sz w:val="32"/>
          <w:szCs w:val="32"/>
        </w:rPr>
        <w:t>进一步突出了信息工作的重要性和及时性，信访信息渠道较以往有了较大改观，各乡镇、各部门和情报信息联络员报送信访信息进一步的规范、及时。</w:t>
      </w:r>
      <w:r>
        <w:rPr>
          <w:rFonts w:hint="eastAsia" w:ascii="仿宋" w:hAnsi="仿宋" w:eastAsia="仿宋" w:cs="仿宋_GB2312"/>
          <w:bCs/>
          <w:sz w:val="32"/>
          <w:szCs w:val="32"/>
        </w:rPr>
        <w:t>同时，</w:t>
      </w:r>
      <w:r>
        <w:rPr>
          <w:rFonts w:hint="eastAsia" w:ascii="仿宋" w:hAnsi="仿宋" w:eastAsia="仿宋" w:cs="仿宋_GB2312"/>
          <w:sz w:val="32"/>
          <w:szCs w:val="32"/>
        </w:rPr>
        <w:t>广辟渠道，更加健全和完善信访信息员配备和筛选工作，确保信息来源广泛、及时、真实有效。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四、问题及建议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（一）存在的问题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1.信息员顾忌较大，对信息员的保密有待加强。</w:t>
      </w:r>
    </w:p>
    <w:p>
      <w:pPr>
        <w:spacing w:line="4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（二）相关建议。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1.建立更加完善的情报信息收集机制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2.加大信息员的发展。</w:t>
      </w: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tabs>
          <w:tab w:val="left" w:pos="5595"/>
        </w:tabs>
        <w:jc w:val="left"/>
        <w:rPr>
          <w:rFonts w:hint="eastAsia"/>
        </w:rPr>
      </w:pPr>
    </w:p>
    <w:p>
      <w:pPr>
        <w:rPr>
          <w:rFonts w:hint="eastAsia" w:ascii="仿宋" w:hAnsi="仿宋" w:eastAsia="仿宋" w:cs="Microsoft Himalaya"/>
          <w:b/>
          <w:sz w:val="32"/>
          <w:szCs w:val="32"/>
        </w:rPr>
      </w:pPr>
      <w:r>
        <w:rPr>
          <w:rFonts w:hint="eastAsia" w:ascii="仿宋" w:hAnsi="仿宋" w:eastAsia="仿宋" w:cs="Microsoft Himalaya"/>
          <w:b/>
          <w:sz w:val="32"/>
          <w:szCs w:val="32"/>
        </w:rPr>
        <w:t>黑水县信访局项目自评表</w:t>
      </w:r>
    </w:p>
    <w:p>
      <w:pPr>
        <w:tabs>
          <w:tab w:val="left" w:pos="5595"/>
        </w:tabs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274310" cy="35953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Himalaya">
    <w:altName w:val="DejaVu Math TeX Gyre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0B"/>
    <w:rsid w:val="00123DE2"/>
    <w:rsid w:val="00303CFF"/>
    <w:rsid w:val="0069690B"/>
    <w:rsid w:val="00837A2F"/>
    <w:rsid w:val="17FB3F50"/>
    <w:rsid w:val="5FF7ADD7"/>
    <w:rsid w:val="7F5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3 Char"/>
    <w:basedOn w:val="5"/>
    <w:link w:val="2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812</Words>
  <Characters>4629</Characters>
  <Lines>38</Lines>
  <Paragraphs>10</Paragraphs>
  <TotalTime>17</TotalTime>
  <ScaleCrop>false</ScaleCrop>
  <LinksUpToDate>false</LinksUpToDate>
  <CharactersWithSpaces>5431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2023-08-29T23:20:00Z</dcterms:created>
  <dc:creator>xb21cn</dc:creator>
  <cp:lastModifiedBy>user</cp:lastModifiedBy>
  <dcterms:modified xsi:type="dcterms:W3CDTF">2023-09-01T15:49:30Z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6DAD59C44EDBE2EEF5F8EE64A39BB0FD</vt:lpwstr>
  </property>
</Properties>
</file>