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rPr>
        <w:t>黑水县</w:t>
      </w:r>
      <w:r>
        <w:rPr>
          <w:rFonts w:hint="eastAsia" w:ascii="宋体" w:hAnsi="宋体" w:cs="宋体"/>
          <w:b/>
          <w:bCs w:val="0"/>
          <w:sz w:val="36"/>
          <w:szCs w:val="36"/>
          <w:lang w:val="en-US" w:eastAsia="zh-CN"/>
        </w:rPr>
        <w:t>医疗保障</w:t>
      </w:r>
      <w:bookmarkStart w:id="0" w:name="_GoBack"/>
      <w:bookmarkEnd w:id="0"/>
      <w:r>
        <w:rPr>
          <w:rFonts w:hint="eastAsia" w:ascii="宋体" w:hAnsi="宋体" w:eastAsia="宋体" w:cs="宋体"/>
          <w:b/>
          <w:bCs w:val="0"/>
          <w:sz w:val="36"/>
          <w:szCs w:val="36"/>
          <w:lang w:val="en-US" w:eastAsia="zh-CN"/>
        </w:rPr>
        <w:t>局</w:t>
      </w:r>
    </w:p>
    <w:p>
      <w:pPr>
        <w:pStyle w:val="2"/>
        <w:jc w:val="center"/>
        <w:rPr>
          <w:rFonts w:hint="eastAsia" w:ascii="宋体" w:hAnsi="宋体" w:eastAsia="宋体" w:cs="宋体"/>
          <w:b/>
          <w:bCs w:val="0"/>
          <w:sz w:val="36"/>
          <w:szCs w:val="36"/>
        </w:rPr>
      </w:pPr>
      <w:r>
        <w:rPr>
          <w:rFonts w:hint="eastAsia" w:ascii="宋体" w:hAnsi="宋体" w:eastAsia="宋体" w:cs="宋体"/>
          <w:b/>
          <w:bCs w:val="0"/>
          <w:sz w:val="36"/>
          <w:szCs w:val="36"/>
          <w:lang w:val="en-US" w:eastAsia="zh-CN"/>
        </w:rPr>
        <w:t>2019</w:t>
      </w:r>
      <w:r>
        <w:rPr>
          <w:rFonts w:hint="eastAsia" w:ascii="宋体" w:hAnsi="宋体" w:eastAsia="宋体" w:cs="宋体"/>
          <w:b/>
          <w:bCs w:val="0"/>
          <w:sz w:val="36"/>
          <w:szCs w:val="36"/>
        </w:rPr>
        <w:t>年部门整体支出绩效报告</w:t>
      </w:r>
    </w:p>
    <w:p>
      <w:pPr>
        <w:spacing w:line="580" w:lineRule="exact"/>
        <w:ind w:firstLine="643" w:firstLineChars="200"/>
        <w:rPr>
          <w:rFonts w:ascii="仿宋_GB2312" w:hAnsi="黑体" w:eastAsia="仿宋_GB2312" w:cs="黑体"/>
          <w:b/>
          <w:sz w:val="32"/>
          <w:szCs w:val="32"/>
        </w:rPr>
      </w:pP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一、部门（单位）概况</w:t>
      </w:r>
    </w:p>
    <w:p>
      <w:pPr>
        <w:spacing w:line="580" w:lineRule="exact"/>
        <w:ind w:firstLine="602" w:firstLineChars="200"/>
        <w:rPr>
          <w:rFonts w:hint="eastAsia" w:ascii="宋体" w:hAnsi="宋体" w:eastAsia="宋体" w:cs="宋体"/>
          <w:b/>
          <w:bCs/>
          <w:sz w:val="32"/>
          <w:szCs w:val="32"/>
        </w:rPr>
      </w:pPr>
      <w:r>
        <w:rPr>
          <w:rFonts w:hint="eastAsia" w:ascii="宋体" w:hAnsi="宋体" w:eastAsia="宋体" w:cs="宋体"/>
          <w:b/>
          <w:bCs/>
          <w:sz w:val="30"/>
          <w:szCs w:val="30"/>
        </w:rPr>
        <w:t>（一）机构组成。</w:t>
      </w:r>
    </w:p>
    <w:p>
      <w:pPr>
        <w:pStyle w:val="3"/>
        <w:adjustRightInd w:val="0"/>
        <w:snapToGrid w:val="0"/>
        <w:spacing w:before="93" w:line="560" w:lineRule="exact"/>
        <w:ind w:firstLine="600" w:firstLineChars="200"/>
        <w:rPr>
          <w:rFonts w:hint="eastAsia" w:ascii="宋体" w:hAnsi="宋体" w:eastAsia="宋体" w:cs="宋体"/>
          <w:sz w:val="30"/>
          <w:szCs w:val="30"/>
        </w:rPr>
      </w:pPr>
      <w:r>
        <w:rPr>
          <w:rFonts w:hint="eastAsia" w:ascii="宋体" w:hAnsi="宋体" w:eastAsia="宋体" w:cs="宋体"/>
          <w:b w:val="0"/>
          <w:bCs/>
          <w:sz w:val="30"/>
          <w:szCs w:val="30"/>
        </w:rPr>
        <w:t xml:space="preserve"> </w:t>
      </w:r>
      <w:r>
        <w:rPr>
          <w:rFonts w:hint="eastAsia" w:ascii="宋体" w:hAnsi="宋体" w:eastAsia="宋体" w:cs="宋体"/>
          <w:sz w:val="30"/>
          <w:szCs w:val="30"/>
        </w:rPr>
        <w:t>黑水县医疗保障局</w:t>
      </w:r>
      <w:r>
        <w:rPr>
          <w:rFonts w:hint="eastAsia" w:ascii="宋体" w:hAnsi="宋体" w:eastAsia="宋体" w:cs="宋体"/>
          <w:sz w:val="30"/>
          <w:szCs w:val="30"/>
          <w:lang w:eastAsia="zh-CN"/>
        </w:rPr>
        <w:t>属</w:t>
      </w:r>
      <w:r>
        <w:rPr>
          <w:rFonts w:hint="eastAsia" w:ascii="宋体" w:hAnsi="宋体" w:eastAsia="宋体" w:cs="宋体"/>
          <w:sz w:val="30"/>
          <w:szCs w:val="30"/>
        </w:rPr>
        <w:t>黑水县人民政府工作部门，为正科级。</w:t>
      </w:r>
      <w:r>
        <w:rPr>
          <w:rFonts w:hint="eastAsia" w:ascii="宋体" w:hAnsi="宋体" w:eastAsia="宋体" w:cs="宋体"/>
          <w:color w:val="333333"/>
          <w:sz w:val="30"/>
          <w:szCs w:val="30"/>
        </w:rPr>
        <w:t>为县级一级核算单位。</w:t>
      </w:r>
    </w:p>
    <w:p>
      <w:pPr>
        <w:numPr>
          <w:ilvl w:val="0"/>
          <w:numId w:val="1"/>
        </w:numPr>
        <w:spacing w:line="5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机构职能。</w:t>
      </w:r>
    </w:p>
    <w:p>
      <w:pPr>
        <w:spacing w:line="576"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履行政治领导责任，做好理论武装和思想政治工作，负责学习、宣传、贯彻执行党的理论和路线方针政策，贯彻落实党中央、省委、州委、县委的决策部署，发挥好把方向、管大局、保落实的重要作用。</w:t>
      </w:r>
    </w:p>
    <w:p>
      <w:pPr>
        <w:spacing w:line="576"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讨论和决定本单位下列重大问题。党的路线方针政策、国家法律法规和上级党组织重要会议、重要文件、重大决策部署的贯彻落实事项。需要向上级党组织请示报告的重要事项。内部机构设置、职责、人员编制等事项。重大决策、重要人事任免、重大项目安排、大额资金使用等事项。基层党组织和党员队伍建设方面的重要事项。意识形态工作、思想政治工作和精神文明建设方面的重要事项。党风廉政建设和反腐败工作方面的重要事项。其他应当由党组讨论和决定的重大问题。</w:t>
      </w:r>
    </w:p>
    <w:p>
      <w:pPr>
        <w:spacing w:line="576"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贯彻党管干部原则，加强干部队伍建设，完善干部培养选拔机制，加强干部教育管理监督。贯彻党管人才原则，加强人才队伍建设。加强对本单位工会、共青团、妇联等群团工作的领导。</w:t>
      </w:r>
    </w:p>
    <w:p>
      <w:pPr>
        <w:spacing w:line="576"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rPr>
        <w:t>履行党要管党、从严治党责任，加强对本单位党的建设的领导，落实党建工作责任制。认真履行党风廉政建设主体责任，支持纪检监察机构履行监督责任。</w:t>
      </w:r>
    </w:p>
    <w:p>
      <w:pPr>
        <w:spacing w:line="576"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5、</w:t>
      </w:r>
      <w:r>
        <w:rPr>
          <w:rFonts w:hint="eastAsia" w:ascii="宋体" w:hAnsi="宋体" w:eastAsia="宋体" w:cs="宋体"/>
          <w:sz w:val="30"/>
          <w:szCs w:val="30"/>
        </w:rPr>
        <w:t>贯彻落实医疗保险、生育保险、医疗救助等医疗保障法律法规，拟订执行医疗保障自治法规、规范性文件草案的具体办法，落实全县医疗保障事业发展规划、政策和标准，并组织实施和监督检查。</w:t>
      </w:r>
    </w:p>
    <w:p>
      <w:pPr>
        <w:spacing w:line="576"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6、</w:t>
      </w:r>
      <w:r>
        <w:rPr>
          <w:rFonts w:hint="eastAsia" w:ascii="宋体" w:hAnsi="宋体" w:eastAsia="宋体" w:cs="宋体"/>
          <w:sz w:val="30"/>
          <w:szCs w:val="30"/>
        </w:rPr>
        <w:t>落实医疗保障基金监督管理制度，建立健全医疗保障基金安全防控机制，监督强化全县医疗保障基金运行管理。</w:t>
      </w:r>
    </w:p>
    <w:p>
      <w:pPr>
        <w:spacing w:line="576"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7、</w:t>
      </w:r>
      <w:r>
        <w:rPr>
          <w:rFonts w:hint="eastAsia" w:ascii="宋体" w:hAnsi="宋体" w:eastAsia="宋体" w:cs="宋体"/>
          <w:sz w:val="30"/>
          <w:szCs w:val="30"/>
        </w:rPr>
        <w:t>贯彻执行医疗保障筹资和待遇政策，完善动态调整和区域调剂平衡机制，统筹城乡医疗保障待遇标准，建立健全与筹资水平相适应的待遇调整机制。组织实施长期护理保险制度改革。</w:t>
      </w:r>
    </w:p>
    <w:p>
      <w:pPr>
        <w:spacing w:line="576"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8、</w:t>
      </w:r>
      <w:r>
        <w:rPr>
          <w:rFonts w:hint="eastAsia" w:ascii="宋体" w:hAnsi="宋体" w:eastAsia="宋体" w:cs="宋体"/>
          <w:sz w:val="30"/>
          <w:szCs w:val="30"/>
        </w:rPr>
        <w:t>贯彻落实全省城乡统一的药品、医用耗材、医疗服务项目、医疗服务设施等医疗保障目录和支付标准并监督管理。落实特殊医用材料、特殊检查和治疗、医院制剂等相关目录和支付标准并监督实施。</w:t>
      </w:r>
    </w:p>
    <w:p>
      <w:pPr>
        <w:spacing w:line="576"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9、</w:t>
      </w:r>
      <w:r>
        <w:rPr>
          <w:rFonts w:hint="eastAsia" w:ascii="宋体" w:hAnsi="宋体" w:eastAsia="宋体" w:cs="宋体"/>
          <w:sz w:val="30"/>
          <w:szCs w:val="30"/>
        </w:rPr>
        <w:t>贯彻落实药品、医用耗材价格政策并监督管理。落实医疗服务项目、医疗服务设施收费标准等政策，建立医保支付医药服务价格合理确定和动态调整机制，推动建立市场主导的社会医药服务价格形成机制，建立价格信息监测和信息发布制度。</w:t>
      </w:r>
    </w:p>
    <w:p>
      <w:pPr>
        <w:spacing w:line="576"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10</w:t>
      </w:r>
      <w:r>
        <w:rPr>
          <w:rFonts w:hint="eastAsia" w:ascii="宋体" w:hAnsi="宋体" w:eastAsia="宋体" w:cs="宋体"/>
          <w:sz w:val="30"/>
          <w:szCs w:val="30"/>
        </w:rPr>
        <w:t>贯彻落实药品、医用耗材的集中采购政策并监督实施。</w:t>
      </w:r>
    </w:p>
    <w:p>
      <w:pPr>
        <w:spacing w:line="576" w:lineRule="exact"/>
        <w:ind w:firstLine="600" w:firstLineChars="200"/>
        <w:rPr>
          <w:rFonts w:hint="eastAsia" w:ascii="宋体" w:hAnsi="宋体" w:eastAsia="宋体" w:cs="宋体"/>
          <w:sz w:val="30"/>
          <w:szCs w:val="30"/>
        </w:rPr>
      </w:pPr>
    </w:p>
    <w:p>
      <w:pPr>
        <w:numPr>
          <w:ilvl w:val="0"/>
          <w:numId w:val="0"/>
        </w:numPr>
        <w:spacing w:line="580" w:lineRule="exact"/>
        <w:rPr>
          <w:rFonts w:hint="eastAsia" w:ascii="宋体" w:hAnsi="宋体" w:eastAsia="宋体" w:cs="宋体"/>
          <w:sz w:val="30"/>
          <w:szCs w:val="30"/>
        </w:rPr>
      </w:pPr>
    </w:p>
    <w:p>
      <w:pPr>
        <w:numPr>
          <w:ilvl w:val="0"/>
          <w:numId w:val="1"/>
        </w:numPr>
        <w:spacing w:line="580" w:lineRule="exact"/>
        <w:ind w:left="0" w:leftChars="0" w:firstLine="602" w:firstLineChars="200"/>
        <w:rPr>
          <w:rFonts w:hint="eastAsia" w:ascii="宋体" w:hAnsi="宋体" w:eastAsia="宋体" w:cs="宋体"/>
          <w:b/>
          <w:bCs/>
          <w:sz w:val="30"/>
          <w:szCs w:val="30"/>
        </w:rPr>
      </w:pPr>
      <w:r>
        <w:rPr>
          <w:rFonts w:hint="eastAsia" w:ascii="宋体" w:hAnsi="宋体" w:eastAsia="宋体" w:cs="宋体"/>
          <w:b/>
          <w:bCs/>
          <w:sz w:val="30"/>
          <w:szCs w:val="30"/>
        </w:rPr>
        <w:t>人员概况。</w:t>
      </w:r>
    </w:p>
    <w:p>
      <w:pPr>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黑水县医疗保障局总编制</w:t>
      </w:r>
      <w:r>
        <w:rPr>
          <w:rFonts w:hint="eastAsia" w:ascii="宋体" w:hAnsi="宋体" w:eastAsia="宋体" w:cs="宋体"/>
          <w:sz w:val="30"/>
          <w:szCs w:val="30"/>
          <w:lang w:val="en-US" w:eastAsia="zh-CN"/>
        </w:rPr>
        <w:t>15</w:t>
      </w:r>
      <w:r>
        <w:rPr>
          <w:rFonts w:hint="eastAsia" w:ascii="宋体" w:hAnsi="宋体" w:eastAsia="宋体" w:cs="宋体"/>
          <w:sz w:val="30"/>
          <w:szCs w:val="30"/>
        </w:rPr>
        <w:t>名，其中：</w:t>
      </w:r>
      <w:r>
        <w:rPr>
          <w:rFonts w:hint="eastAsia" w:ascii="宋体" w:hAnsi="宋体" w:eastAsia="宋体" w:cs="宋体"/>
          <w:sz w:val="30"/>
          <w:szCs w:val="30"/>
          <w:lang w:eastAsia="zh-CN"/>
        </w:rPr>
        <w:t>参公</w:t>
      </w:r>
      <w:r>
        <w:rPr>
          <w:rFonts w:hint="eastAsia" w:ascii="宋体" w:hAnsi="宋体" w:eastAsia="宋体" w:cs="宋体"/>
          <w:sz w:val="30"/>
          <w:szCs w:val="30"/>
        </w:rPr>
        <w:t>编制</w:t>
      </w:r>
      <w:r>
        <w:rPr>
          <w:rFonts w:hint="eastAsia" w:ascii="宋体" w:hAnsi="宋体" w:eastAsia="宋体" w:cs="宋体"/>
          <w:sz w:val="30"/>
          <w:szCs w:val="30"/>
          <w:lang w:val="en-US" w:eastAsia="zh-CN"/>
        </w:rPr>
        <w:t>7</w:t>
      </w:r>
      <w:r>
        <w:rPr>
          <w:rFonts w:hint="eastAsia" w:ascii="宋体" w:hAnsi="宋体" w:eastAsia="宋体" w:cs="宋体"/>
          <w:sz w:val="30"/>
          <w:szCs w:val="30"/>
        </w:rPr>
        <w:t>名，</w:t>
      </w:r>
      <w:r>
        <w:rPr>
          <w:rFonts w:hint="eastAsia" w:ascii="宋体" w:hAnsi="宋体" w:eastAsia="宋体" w:cs="宋体"/>
          <w:sz w:val="30"/>
          <w:szCs w:val="30"/>
          <w:lang w:eastAsia="zh-CN"/>
        </w:rPr>
        <w:t>行政工勤编制</w:t>
      </w:r>
      <w:r>
        <w:rPr>
          <w:rFonts w:hint="eastAsia" w:ascii="宋体" w:hAnsi="宋体" w:eastAsia="宋体" w:cs="宋体"/>
          <w:sz w:val="30"/>
          <w:szCs w:val="30"/>
          <w:lang w:val="en-US" w:eastAsia="zh-CN"/>
        </w:rPr>
        <w:t>1名，</w:t>
      </w:r>
      <w:r>
        <w:rPr>
          <w:rFonts w:hint="eastAsia" w:ascii="宋体" w:hAnsi="宋体" w:eastAsia="宋体" w:cs="宋体"/>
          <w:sz w:val="30"/>
          <w:szCs w:val="30"/>
        </w:rPr>
        <w:t>事业编制</w:t>
      </w:r>
      <w:r>
        <w:rPr>
          <w:rFonts w:hint="eastAsia" w:ascii="宋体" w:hAnsi="宋体" w:eastAsia="宋体" w:cs="宋体"/>
          <w:sz w:val="30"/>
          <w:szCs w:val="30"/>
          <w:lang w:val="en-US" w:eastAsia="zh-CN"/>
        </w:rPr>
        <w:t>7</w:t>
      </w:r>
      <w:r>
        <w:rPr>
          <w:rFonts w:hint="eastAsia" w:ascii="宋体" w:hAnsi="宋体" w:eastAsia="宋体" w:cs="宋体"/>
          <w:sz w:val="30"/>
          <w:szCs w:val="30"/>
        </w:rPr>
        <w:t>名。在职人员总数</w:t>
      </w:r>
      <w:r>
        <w:rPr>
          <w:rFonts w:hint="eastAsia" w:ascii="宋体" w:hAnsi="宋体" w:eastAsia="宋体" w:cs="宋体"/>
          <w:sz w:val="30"/>
          <w:szCs w:val="30"/>
          <w:lang w:val="en-US" w:eastAsia="zh-CN"/>
        </w:rPr>
        <w:t>21</w:t>
      </w:r>
      <w:r>
        <w:rPr>
          <w:rFonts w:hint="eastAsia" w:ascii="宋体" w:hAnsi="宋体" w:eastAsia="宋体" w:cs="宋体"/>
          <w:sz w:val="30"/>
          <w:szCs w:val="30"/>
        </w:rPr>
        <w:t>人，其中：行政人员</w:t>
      </w:r>
      <w:r>
        <w:rPr>
          <w:rFonts w:hint="eastAsia" w:ascii="宋体" w:hAnsi="宋体" w:eastAsia="宋体" w:cs="宋体"/>
          <w:sz w:val="30"/>
          <w:szCs w:val="30"/>
          <w:lang w:val="en-US" w:eastAsia="zh-CN"/>
        </w:rPr>
        <w:t>2</w:t>
      </w:r>
      <w:r>
        <w:rPr>
          <w:rFonts w:hint="eastAsia" w:ascii="宋体" w:hAnsi="宋体" w:eastAsia="宋体" w:cs="宋体"/>
          <w:sz w:val="30"/>
          <w:szCs w:val="30"/>
        </w:rPr>
        <w:t>人；</w:t>
      </w:r>
      <w:r>
        <w:rPr>
          <w:rFonts w:hint="eastAsia" w:ascii="宋体" w:hAnsi="宋体" w:eastAsia="宋体" w:cs="宋体"/>
          <w:sz w:val="30"/>
          <w:szCs w:val="30"/>
          <w:lang w:eastAsia="zh-CN"/>
        </w:rPr>
        <w:t>参公人员</w:t>
      </w:r>
      <w:r>
        <w:rPr>
          <w:rFonts w:hint="eastAsia" w:ascii="宋体" w:hAnsi="宋体" w:eastAsia="宋体" w:cs="宋体"/>
          <w:sz w:val="30"/>
          <w:szCs w:val="30"/>
          <w:lang w:val="en-US" w:eastAsia="zh-CN"/>
        </w:rPr>
        <w:t>9人；行政工勤1人；</w:t>
      </w:r>
      <w:r>
        <w:rPr>
          <w:rFonts w:hint="eastAsia" w:ascii="宋体" w:hAnsi="宋体" w:eastAsia="宋体" w:cs="宋体"/>
          <w:sz w:val="30"/>
          <w:szCs w:val="30"/>
        </w:rPr>
        <w:t>事业管理人员9名。</w:t>
      </w: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二、部门财政资金收支情况</w:t>
      </w:r>
    </w:p>
    <w:p>
      <w:pPr>
        <w:spacing w:line="580" w:lineRule="exact"/>
        <w:ind w:firstLine="602" w:firstLineChars="200"/>
        <w:rPr>
          <w:rFonts w:hint="eastAsia" w:ascii="宋体" w:hAnsi="宋体" w:eastAsia="宋体" w:cs="宋体"/>
          <w:sz w:val="32"/>
          <w:szCs w:val="32"/>
        </w:rPr>
      </w:pPr>
      <w:r>
        <w:rPr>
          <w:rFonts w:hint="eastAsia" w:ascii="宋体" w:hAnsi="宋体" w:eastAsia="宋体" w:cs="宋体"/>
          <w:b/>
          <w:bCs/>
          <w:sz w:val="30"/>
          <w:szCs w:val="30"/>
        </w:rPr>
        <w:t>（一）部门财政资金收入情况。</w:t>
      </w:r>
    </w:p>
    <w:p>
      <w:pPr>
        <w:numPr>
          <w:ilvl w:val="0"/>
          <w:numId w:val="0"/>
        </w:numPr>
        <w:spacing w:line="580" w:lineRule="exact"/>
        <w:ind w:firstLine="600" w:firstLineChars="200"/>
        <w:rPr>
          <w:rFonts w:hint="eastAsia" w:ascii="宋体" w:hAnsi="宋体" w:eastAsia="宋体" w:cs="宋体"/>
          <w:sz w:val="32"/>
          <w:szCs w:val="32"/>
          <w:lang w:val="en-US"/>
        </w:rPr>
      </w:pPr>
      <w:r>
        <w:rPr>
          <w:rFonts w:hint="eastAsia" w:ascii="宋体" w:hAnsi="宋体" w:eastAsia="宋体" w:cs="宋体"/>
          <w:b w:val="0"/>
          <w:bCs/>
          <w:sz w:val="30"/>
          <w:szCs w:val="30"/>
        </w:rPr>
        <w:t>本年</w:t>
      </w:r>
      <w:r>
        <w:rPr>
          <w:rFonts w:hint="eastAsia" w:ascii="宋体" w:hAnsi="宋体" w:eastAsia="宋体" w:cs="宋体"/>
          <w:b w:val="0"/>
          <w:bCs/>
          <w:sz w:val="30"/>
          <w:szCs w:val="30"/>
          <w:lang w:val="en-US" w:eastAsia="zh-CN"/>
        </w:rPr>
        <w:t>财政资金收入</w:t>
      </w:r>
      <w:r>
        <w:rPr>
          <w:rFonts w:hint="eastAsia" w:ascii="宋体" w:hAnsi="宋体" w:cs="宋体"/>
          <w:b w:val="0"/>
          <w:bCs/>
          <w:sz w:val="30"/>
          <w:szCs w:val="30"/>
          <w:lang w:val="en-US" w:eastAsia="zh-CN"/>
        </w:rPr>
        <w:t>668.4</w:t>
      </w:r>
      <w:r>
        <w:rPr>
          <w:rFonts w:hint="eastAsia" w:ascii="宋体" w:hAnsi="宋体" w:eastAsia="宋体" w:cs="宋体"/>
          <w:b w:val="0"/>
          <w:bCs/>
          <w:sz w:val="30"/>
          <w:szCs w:val="30"/>
        </w:rPr>
        <w:t>万元</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lang w:val="en-US" w:eastAsia="zh-CN"/>
        </w:rPr>
        <w:t>其中一般财政拨款收入</w:t>
      </w:r>
      <w:r>
        <w:rPr>
          <w:rFonts w:hint="eastAsia" w:ascii="宋体" w:hAnsi="宋体" w:cs="宋体"/>
          <w:b w:val="0"/>
          <w:bCs/>
          <w:sz w:val="30"/>
          <w:szCs w:val="30"/>
          <w:lang w:val="en-US" w:eastAsia="zh-CN"/>
        </w:rPr>
        <w:t>668.4</w:t>
      </w:r>
      <w:r>
        <w:rPr>
          <w:rFonts w:hint="eastAsia" w:ascii="宋体" w:hAnsi="宋体" w:eastAsia="宋体" w:cs="宋体"/>
          <w:b w:val="0"/>
          <w:bCs/>
          <w:sz w:val="30"/>
          <w:szCs w:val="30"/>
          <w:lang w:val="en-US" w:eastAsia="zh-CN"/>
        </w:rPr>
        <w:t>万元。年初结转和结余</w:t>
      </w:r>
      <w:r>
        <w:rPr>
          <w:rFonts w:hint="eastAsia" w:ascii="宋体" w:hAnsi="宋体" w:cs="宋体"/>
          <w:b w:val="0"/>
          <w:bCs/>
          <w:sz w:val="30"/>
          <w:szCs w:val="30"/>
          <w:lang w:val="en-US" w:eastAsia="zh-CN"/>
        </w:rPr>
        <w:t>6</w:t>
      </w:r>
      <w:r>
        <w:rPr>
          <w:rFonts w:hint="eastAsia" w:ascii="宋体" w:hAnsi="宋体" w:eastAsia="宋体" w:cs="宋体"/>
          <w:b w:val="0"/>
          <w:bCs/>
          <w:sz w:val="30"/>
          <w:szCs w:val="30"/>
          <w:lang w:val="en-US" w:eastAsia="zh-CN"/>
        </w:rPr>
        <w:t>万元。</w:t>
      </w:r>
    </w:p>
    <w:p>
      <w:pPr>
        <w:numPr>
          <w:ilvl w:val="0"/>
          <w:numId w:val="2"/>
        </w:numPr>
        <w:spacing w:line="5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部门财政资金支出情况。</w:t>
      </w:r>
    </w:p>
    <w:p>
      <w:pPr>
        <w:snapToGrid w:val="0"/>
        <w:spacing w:line="560" w:lineRule="exact"/>
        <w:ind w:firstLine="600" w:firstLineChars="200"/>
        <w:rPr>
          <w:rFonts w:hint="eastAsia" w:ascii="宋体" w:hAnsi="宋体" w:eastAsia="宋体" w:cs="宋体"/>
          <w:b w:val="0"/>
          <w:bCs/>
          <w:sz w:val="30"/>
          <w:szCs w:val="30"/>
          <w:lang w:val="en-US" w:eastAsia="zh-CN"/>
        </w:rPr>
      </w:pPr>
      <w:r>
        <w:rPr>
          <w:rFonts w:hint="eastAsia" w:ascii="宋体" w:hAnsi="宋体" w:eastAsia="宋体" w:cs="宋体"/>
          <w:b w:val="0"/>
          <w:bCs/>
          <w:sz w:val="30"/>
          <w:szCs w:val="30"/>
        </w:rPr>
        <w:t>本年</w:t>
      </w:r>
      <w:r>
        <w:rPr>
          <w:rFonts w:hint="eastAsia" w:ascii="宋体" w:hAnsi="宋体" w:eastAsia="宋体" w:cs="宋体"/>
          <w:b w:val="0"/>
          <w:bCs/>
          <w:sz w:val="30"/>
          <w:szCs w:val="30"/>
          <w:lang w:val="en-US" w:eastAsia="zh-CN"/>
        </w:rPr>
        <w:t>财政资金支出</w:t>
      </w:r>
      <w:r>
        <w:rPr>
          <w:rFonts w:hint="eastAsia" w:ascii="宋体" w:hAnsi="宋体" w:cs="宋体"/>
          <w:b w:val="0"/>
          <w:bCs/>
          <w:sz w:val="30"/>
          <w:szCs w:val="30"/>
          <w:lang w:val="en-US" w:eastAsia="zh-CN"/>
        </w:rPr>
        <w:t>670.4</w:t>
      </w:r>
      <w:r>
        <w:rPr>
          <w:rFonts w:hint="eastAsia" w:ascii="宋体" w:hAnsi="宋体" w:eastAsia="宋体" w:cs="宋体"/>
          <w:b w:val="0"/>
          <w:bCs/>
          <w:sz w:val="30"/>
          <w:szCs w:val="30"/>
        </w:rPr>
        <w:t>万元</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lang w:val="en-US" w:eastAsia="zh-CN"/>
        </w:rPr>
        <w:t>其中一般财政拨款基本支出</w:t>
      </w:r>
      <w:r>
        <w:rPr>
          <w:rFonts w:hint="eastAsia" w:ascii="宋体" w:hAnsi="宋体" w:cs="宋体"/>
          <w:b w:val="0"/>
          <w:bCs/>
          <w:sz w:val="30"/>
          <w:szCs w:val="30"/>
          <w:lang w:val="en-US" w:eastAsia="zh-CN"/>
        </w:rPr>
        <w:t>371.04</w:t>
      </w:r>
      <w:r>
        <w:rPr>
          <w:rFonts w:hint="eastAsia" w:ascii="宋体" w:hAnsi="宋体" w:eastAsia="宋体" w:cs="宋体"/>
          <w:b w:val="0"/>
          <w:bCs/>
          <w:sz w:val="30"/>
          <w:szCs w:val="30"/>
          <w:lang w:val="en-US" w:eastAsia="zh-CN"/>
        </w:rPr>
        <w:t>万元，项目支出</w:t>
      </w:r>
      <w:r>
        <w:rPr>
          <w:rFonts w:hint="eastAsia" w:ascii="宋体" w:hAnsi="宋体" w:cs="宋体"/>
          <w:b w:val="0"/>
          <w:bCs/>
          <w:sz w:val="30"/>
          <w:szCs w:val="30"/>
          <w:lang w:val="en-US" w:eastAsia="zh-CN"/>
        </w:rPr>
        <w:t>299.36</w:t>
      </w:r>
      <w:r>
        <w:rPr>
          <w:rFonts w:hint="eastAsia" w:ascii="宋体" w:hAnsi="宋体" w:eastAsia="宋体" w:cs="宋体"/>
          <w:b w:val="0"/>
          <w:bCs/>
          <w:sz w:val="30"/>
          <w:szCs w:val="30"/>
          <w:lang w:val="en-US" w:eastAsia="zh-CN"/>
        </w:rPr>
        <w:t>万元。</w:t>
      </w:r>
    </w:p>
    <w:p>
      <w:pPr>
        <w:numPr>
          <w:ilvl w:val="0"/>
          <w:numId w:val="0"/>
        </w:numPr>
        <w:spacing w:line="580" w:lineRule="exact"/>
        <w:rPr>
          <w:rFonts w:hint="eastAsia" w:ascii="宋体" w:hAnsi="宋体" w:eastAsia="宋体" w:cs="宋体"/>
          <w:sz w:val="32"/>
          <w:szCs w:val="32"/>
        </w:rPr>
      </w:pP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三、部门整体预算绩效管理情况（根据适用指标体系进行调整）</w:t>
      </w:r>
    </w:p>
    <w:p>
      <w:pPr>
        <w:spacing w:line="5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（一）部门预算管理。</w:t>
      </w:r>
    </w:p>
    <w:p>
      <w:pPr>
        <w:pStyle w:val="6"/>
        <w:shd w:val="clear" w:color="auto" w:fill="FFFFFF"/>
        <w:spacing w:before="0" w:beforeAutospacing="0" w:after="0" w:afterAutospacing="0" w:line="560" w:lineRule="exac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w:t>
      </w:r>
      <w:r>
        <w:rPr>
          <w:rFonts w:hint="eastAsia" w:cs="宋体"/>
          <w:b w:val="0"/>
          <w:bCs/>
          <w:color w:val="333333"/>
          <w:sz w:val="30"/>
          <w:szCs w:val="30"/>
          <w:lang w:val="en-US" w:eastAsia="zh-CN"/>
        </w:rPr>
        <w:t xml:space="preserve">   </w:t>
      </w:r>
      <w:r>
        <w:rPr>
          <w:rFonts w:hint="eastAsia" w:ascii="宋体" w:hAnsi="宋体" w:eastAsia="宋体" w:cs="宋体"/>
          <w:b w:val="0"/>
          <w:bCs/>
          <w:color w:val="000000"/>
          <w:sz w:val="30"/>
          <w:szCs w:val="30"/>
        </w:rPr>
        <w:t>预算支出在保障本局工作运转、履行职能职责上整体情况良好。一是支出绩效较好，预算编制精确、合理，经费压缩情况下的高效运转;二是经费收支有力的推动各股室工作的有效开展，按时按量推动目标任务高效完成；三是经费的支出有力保障了办公设备购置等项目所需，推动了改革和各类就业政策的实行，提高了就业工作的规范化、信息化水平;四是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（二）专项预算管理。</w:t>
      </w:r>
    </w:p>
    <w:p>
      <w:pPr>
        <w:pStyle w:val="6"/>
        <w:shd w:val="clear" w:color="auto" w:fill="FFFFFF"/>
        <w:spacing w:before="0" w:beforeAutospacing="0" w:after="0" w:afterAutospacing="0" w:line="560" w:lineRule="exact"/>
        <w:ind w:firstLine="600" w:firstLineChars="200"/>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严格执行“厉行节约、反对浪费”的规定，严格控制“三公”经费支出，加强公务用车管理，努力降低燃修费用。</w:t>
      </w:r>
    </w:p>
    <w:p>
      <w:pPr>
        <w:pStyle w:val="6"/>
        <w:shd w:val="clear" w:color="auto" w:fill="FFFFFF"/>
        <w:spacing w:before="0" w:beforeAutospacing="0" w:after="0" w:afterAutospacing="0" w:line="560" w:lineRule="exact"/>
        <w:jc w:val="both"/>
        <w:rPr>
          <w:rFonts w:hint="eastAsia" w:ascii="宋体" w:hAnsi="宋体" w:eastAsia="宋体" w:cs="宋体"/>
          <w:b w:val="0"/>
          <w:bCs/>
          <w:sz w:val="30"/>
          <w:szCs w:val="30"/>
        </w:rPr>
      </w:pPr>
      <w:r>
        <w:rPr>
          <w:rFonts w:hint="eastAsia" w:ascii="宋体" w:hAnsi="宋体" w:eastAsia="宋体" w:cs="宋体"/>
          <w:b w:val="0"/>
          <w:bCs/>
          <w:color w:val="000000"/>
          <w:sz w:val="30"/>
          <w:szCs w:val="30"/>
        </w:rPr>
        <w:t xml:space="preserve">   </w:t>
      </w:r>
      <w:r>
        <w:rPr>
          <w:rFonts w:hint="eastAsia" w:ascii="宋体" w:hAnsi="宋体" w:eastAsia="宋体" w:cs="宋体"/>
          <w:b w:val="0"/>
          <w:bCs/>
          <w:color w:val="000000"/>
          <w:sz w:val="30"/>
          <w:szCs w:val="30"/>
          <w:lang w:val="en-US" w:eastAsia="zh-CN"/>
        </w:rPr>
        <w:t>1</w:t>
      </w:r>
      <w:r>
        <w:rPr>
          <w:rFonts w:hint="eastAsia" w:ascii="宋体" w:hAnsi="宋体" w:eastAsia="宋体" w:cs="宋体"/>
          <w:b w:val="0"/>
          <w:bCs/>
          <w:color w:val="000000"/>
          <w:sz w:val="30"/>
          <w:szCs w:val="30"/>
        </w:rPr>
        <w:t>、201</w:t>
      </w:r>
      <w:r>
        <w:rPr>
          <w:rFonts w:hint="eastAsia" w:ascii="宋体" w:hAnsi="宋体" w:eastAsia="宋体" w:cs="宋体"/>
          <w:b w:val="0"/>
          <w:bCs/>
          <w:color w:val="000000"/>
          <w:sz w:val="30"/>
          <w:szCs w:val="30"/>
          <w:lang w:val="en-US" w:eastAsia="zh-CN"/>
        </w:rPr>
        <w:t>9</w:t>
      </w:r>
      <w:r>
        <w:rPr>
          <w:rFonts w:hint="eastAsia" w:ascii="宋体" w:hAnsi="宋体" w:eastAsia="宋体" w:cs="宋体"/>
          <w:b w:val="0"/>
          <w:bCs/>
          <w:color w:val="000000"/>
          <w:sz w:val="30"/>
          <w:szCs w:val="30"/>
        </w:rPr>
        <w:t>年执行情况分析</w:t>
      </w:r>
    </w:p>
    <w:p>
      <w:pPr>
        <w:pStyle w:val="6"/>
        <w:shd w:val="clear" w:color="auto" w:fill="FFFFFF"/>
        <w:spacing w:before="0" w:beforeAutospacing="0" w:after="0" w:afterAutospacing="0" w:line="560" w:lineRule="exact"/>
        <w:rPr>
          <w:rFonts w:hint="eastAsia" w:ascii="宋体" w:hAnsi="宋体" w:eastAsia="宋体" w:cs="宋体"/>
          <w:b w:val="0"/>
          <w:bCs/>
          <w:color w:val="000000"/>
          <w:sz w:val="30"/>
          <w:szCs w:val="30"/>
        </w:rPr>
      </w:pPr>
      <w:r>
        <w:rPr>
          <w:rFonts w:hint="eastAsia" w:ascii="宋体" w:hAnsi="宋体" w:eastAsia="宋体" w:cs="宋体"/>
          <w:b w:val="0"/>
          <w:bCs/>
          <w:sz w:val="30"/>
          <w:szCs w:val="30"/>
        </w:rPr>
        <w:t xml:space="preserve">    （1）基本情况分析：</w:t>
      </w:r>
    </w:p>
    <w:p>
      <w:pPr>
        <w:pStyle w:val="6"/>
        <w:shd w:val="clear" w:color="auto" w:fill="FFFFFF"/>
        <w:spacing w:before="0" w:beforeAutospacing="0" w:after="0" w:afterAutospacing="0" w:line="560" w:lineRule="exact"/>
        <w:rPr>
          <w:rFonts w:hint="eastAsia" w:ascii="宋体" w:hAnsi="宋体" w:eastAsia="宋体" w:cs="宋体"/>
          <w:b w:val="0"/>
          <w:bCs/>
          <w:sz w:val="30"/>
          <w:szCs w:val="30"/>
        </w:rPr>
      </w:pPr>
      <w:r>
        <w:rPr>
          <w:rFonts w:hint="eastAsia" w:ascii="宋体" w:hAnsi="宋体" w:eastAsia="宋体" w:cs="宋体"/>
          <w:b w:val="0"/>
          <w:bCs/>
          <w:color w:val="000000"/>
          <w:sz w:val="30"/>
          <w:szCs w:val="30"/>
        </w:rPr>
        <w:t xml:space="preserve">    </w:t>
      </w:r>
      <w:r>
        <w:rPr>
          <w:rFonts w:hint="eastAsia" w:ascii="宋体" w:hAnsi="宋体" w:eastAsia="宋体" w:cs="宋体"/>
          <w:b w:val="0"/>
          <w:bCs/>
          <w:color w:val="000000"/>
          <w:sz w:val="30"/>
          <w:szCs w:val="30"/>
          <w:lang w:val="en-US" w:eastAsia="zh-CN"/>
        </w:rPr>
        <w:t>2019年一般财政拨款收入</w:t>
      </w:r>
      <w:r>
        <w:rPr>
          <w:rFonts w:hint="eastAsia" w:cs="宋体"/>
          <w:b w:val="0"/>
          <w:bCs/>
          <w:color w:val="000000"/>
          <w:sz w:val="30"/>
          <w:szCs w:val="30"/>
          <w:lang w:val="en-US" w:eastAsia="zh-CN"/>
        </w:rPr>
        <w:t>668.4</w:t>
      </w:r>
      <w:r>
        <w:rPr>
          <w:rFonts w:hint="eastAsia" w:ascii="宋体" w:hAnsi="宋体" w:eastAsia="宋体" w:cs="宋体"/>
          <w:b w:val="0"/>
          <w:bCs/>
          <w:color w:val="000000"/>
          <w:sz w:val="30"/>
          <w:szCs w:val="30"/>
          <w:lang w:val="en-US" w:eastAsia="zh-CN"/>
        </w:rPr>
        <w:t>万元，年初结转与结余有</w:t>
      </w:r>
      <w:r>
        <w:rPr>
          <w:rFonts w:hint="eastAsia" w:cs="宋体"/>
          <w:b w:val="0"/>
          <w:bCs/>
          <w:color w:val="000000"/>
          <w:sz w:val="30"/>
          <w:szCs w:val="30"/>
          <w:lang w:val="en-US" w:eastAsia="zh-CN"/>
        </w:rPr>
        <w:t>6</w:t>
      </w:r>
      <w:r>
        <w:rPr>
          <w:rFonts w:hint="eastAsia" w:ascii="宋体" w:hAnsi="宋体" w:eastAsia="宋体" w:cs="宋体"/>
          <w:b w:val="0"/>
          <w:bCs/>
          <w:color w:val="000000"/>
          <w:sz w:val="30"/>
          <w:szCs w:val="30"/>
          <w:lang w:val="en-US" w:eastAsia="zh-CN"/>
        </w:rPr>
        <w:t>万元，</w:t>
      </w:r>
      <w:r>
        <w:rPr>
          <w:rFonts w:hint="eastAsia" w:ascii="宋体" w:hAnsi="宋体" w:eastAsia="宋体" w:cs="宋体"/>
          <w:b w:val="0"/>
          <w:bCs/>
          <w:sz w:val="30"/>
          <w:szCs w:val="30"/>
        </w:rPr>
        <w:t>201</w:t>
      </w:r>
      <w:r>
        <w:rPr>
          <w:rFonts w:hint="eastAsia" w:ascii="宋体" w:hAnsi="宋体" w:eastAsia="宋体" w:cs="宋体"/>
          <w:b w:val="0"/>
          <w:bCs/>
          <w:sz w:val="30"/>
          <w:szCs w:val="30"/>
          <w:lang w:val="en-US" w:eastAsia="zh-CN"/>
        </w:rPr>
        <w:t>9</w:t>
      </w:r>
      <w:r>
        <w:rPr>
          <w:rFonts w:hint="eastAsia" w:ascii="宋体" w:hAnsi="宋体" w:eastAsia="宋体" w:cs="宋体"/>
          <w:b w:val="0"/>
          <w:bCs/>
          <w:sz w:val="30"/>
          <w:szCs w:val="30"/>
        </w:rPr>
        <w:t>年支出</w:t>
      </w:r>
      <w:r>
        <w:rPr>
          <w:rFonts w:hint="eastAsia" w:cs="宋体"/>
          <w:b w:val="0"/>
          <w:bCs/>
          <w:sz w:val="30"/>
          <w:szCs w:val="30"/>
          <w:lang w:val="en-US" w:eastAsia="zh-CN"/>
        </w:rPr>
        <w:t>670.4</w:t>
      </w:r>
      <w:r>
        <w:rPr>
          <w:rFonts w:hint="eastAsia" w:ascii="宋体" w:hAnsi="宋体" w:eastAsia="宋体" w:cs="宋体"/>
          <w:b w:val="0"/>
          <w:bCs/>
          <w:sz w:val="30"/>
          <w:szCs w:val="30"/>
        </w:rPr>
        <w:t>万元，按资金来源分析：其中财政拨款支出</w:t>
      </w:r>
      <w:r>
        <w:rPr>
          <w:rFonts w:hint="eastAsia" w:cs="宋体"/>
          <w:b w:val="0"/>
          <w:bCs/>
          <w:sz w:val="30"/>
          <w:szCs w:val="30"/>
          <w:lang w:val="en-US" w:eastAsia="zh-CN"/>
        </w:rPr>
        <w:t>371.04</w:t>
      </w:r>
      <w:r>
        <w:rPr>
          <w:rFonts w:hint="eastAsia" w:ascii="宋体" w:hAnsi="宋体" w:eastAsia="宋体" w:cs="宋体"/>
          <w:b w:val="0"/>
          <w:bCs/>
          <w:sz w:val="30"/>
          <w:szCs w:val="30"/>
        </w:rPr>
        <w:t>万元，占目前总支出的</w:t>
      </w:r>
      <w:r>
        <w:rPr>
          <w:rFonts w:hint="eastAsia" w:cs="宋体"/>
          <w:b w:val="0"/>
          <w:bCs/>
          <w:sz w:val="30"/>
          <w:szCs w:val="30"/>
          <w:lang w:val="en-US" w:eastAsia="zh-CN"/>
        </w:rPr>
        <w:t>55</w:t>
      </w:r>
      <w:r>
        <w:rPr>
          <w:rFonts w:hint="eastAsia" w:ascii="宋体" w:hAnsi="宋体" w:eastAsia="宋体" w:cs="宋体"/>
          <w:b w:val="0"/>
          <w:bCs/>
          <w:sz w:val="30"/>
          <w:szCs w:val="30"/>
        </w:rPr>
        <w:t>%，</w:t>
      </w:r>
      <w:r>
        <w:rPr>
          <w:rFonts w:hint="eastAsia" w:ascii="宋体" w:hAnsi="宋体" w:eastAsia="宋体" w:cs="宋体"/>
          <w:b w:val="0"/>
          <w:bCs/>
          <w:sz w:val="30"/>
          <w:szCs w:val="30"/>
          <w:lang w:val="en-US" w:eastAsia="zh-CN"/>
        </w:rPr>
        <w:t>项目支出</w:t>
      </w:r>
      <w:r>
        <w:rPr>
          <w:rFonts w:hint="eastAsia" w:cs="宋体"/>
          <w:b w:val="0"/>
          <w:bCs/>
          <w:sz w:val="30"/>
          <w:szCs w:val="30"/>
          <w:lang w:val="en-US" w:eastAsia="zh-CN"/>
        </w:rPr>
        <w:t>299.36</w:t>
      </w:r>
      <w:r>
        <w:rPr>
          <w:rFonts w:hint="eastAsia" w:ascii="宋体" w:hAnsi="宋体" w:eastAsia="宋体" w:cs="宋体"/>
          <w:b w:val="0"/>
          <w:bCs/>
          <w:sz w:val="30"/>
          <w:szCs w:val="30"/>
          <w:lang w:val="en-US" w:eastAsia="zh-CN"/>
        </w:rPr>
        <w:t>万元，</w:t>
      </w:r>
      <w:r>
        <w:rPr>
          <w:rFonts w:hint="eastAsia" w:ascii="宋体" w:hAnsi="宋体" w:eastAsia="宋体" w:cs="宋体"/>
          <w:b w:val="0"/>
          <w:bCs/>
          <w:sz w:val="30"/>
          <w:szCs w:val="30"/>
        </w:rPr>
        <w:t>占目前总支出的</w:t>
      </w:r>
      <w:r>
        <w:rPr>
          <w:rFonts w:hint="eastAsia" w:cs="宋体"/>
          <w:b w:val="0"/>
          <w:bCs/>
          <w:sz w:val="30"/>
          <w:szCs w:val="30"/>
          <w:lang w:val="en-US" w:eastAsia="zh-CN"/>
        </w:rPr>
        <w:t>45</w:t>
      </w:r>
      <w:r>
        <w:rPr>
          <w:rFonts w:hint="eastAsia" w:ascii="宋体" w:hAnsi="宋体" w:eastAsia="宋体" w:cs="宋体"/>
          <w:b w:val="0"/>
          <w:bCs/>
          <w:sz w:val="30"/>
          <w:szCs w:val="30"/>
        </w:rPr>
        <w:t>%</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rPr>
        <w:t>按支出性质分析：基本支出</w:t>
      </w:r>
      <w:r>
        <w:rPr>
          <w:rFonts w:hint="eastAsia" w:cs="宋体"/>
          <w:b w:val="0"/>
          <w:bCs/>
          <w:sz w:val="30"/>
          <w:szCs w:val="30"/>
          <w:lang w:val="en-US" w:eastAsia="zh-CN"/>
        </w:rPr>
        <w:t>371.04</w:t>
      </w:r>
      <w:r>
        <w:rPr>
          <w:rFonts w:hint="eastAsia" w:ascii="宋体" w:hAnsi="宋体" w:eastAsia="宋体" w:cs="宋体"/>
          <w:b w:val="0"/>
          <w:bCs/>
          <w:sz w:val="30"/>
          <w:szCs w:val="30"/>
        </w:rPr>
        <w:t>万元，占本年总支出的</w:t>
      </w:r>
      <w:r>
        <w:rPr>
          <w:rFonts w:hint="eastAsia" w:cs="宋体"/>
          <w:b w:val="0"/>
          <w:bCs/>
          <w:sz w:val="30"/>
          <w:szCs w:val="30"/>
          <w:lang w:val="en-US" w:eastAsia="zh-CN"/>
        </w:rPr>
        <w:t>55</w:t>
      </w:r>
      <w:r>
        <w:rPr>
          <w:rFonts w:hint="eastAsia" w:ascii="宋体" w:hAnsi="宋体" w:eastAsia="宋体" w:cs="宋体"/>
          <w:b w:val="0"/>
          <w:bCs/>
          <w:sz w:val="30"/>
          <w:szCs w:val="30"/>
        </w:rPr>
        <w:t>%，项目支出</w:t>
      </w:r>
      <w:r>
        <w:rPr>
          <w:rFonts w:hint="eastAsia" w:cs="宋体"/>
          <w:b w:val="0"/>
          <w:bCs/>
          <w:sz w:val="30"/>
          <w:szCs w:val="30"/>
          <w:lang w:val="en-US" w:eastAsia="zh-CN"/>
        </w:rPr>
        <w:t>299.36</w:t>
      </w:r>
      <w:r>
        <w:rPr>
          <w:rFonts w:hint="eastAsia" w:ascii="宋体" w:hAnsi="宋体" w:eastAsia="宋体" w:cs="宋体"/>
          <w:b w:val="0"/>
          <w:bCs/>
          <w:sz w:val="30"/>
          <w:szCs w:val="30"/>
        </w:rPr>
        <w:t>万元，占本年总支出的</w:t>
      </w:r>
      <w:r>
        <w:rPr>
          <w:rFonts w:hint="eastAsia" w:cs="宋体"/>
          <w:b w:val="0"/>
          <w:bCs/>
          <w:sz w:val="30"/>
          <w:szCs w:val="30"/>
          <w:lang w:val="en-US" w:eastAsia="zh-CN"/>
        </w:rPr>
        <w:t>45</w:t>
      </w:r>
      <w:r>
        <w:rPr>
          <w:rFonts w:hint="eastAsia" w:ascii="宋体" w:hAnsi="宋体" w:eastAsia="宋体" w:cs="宋体"/>
          <w:b w:val="0"/>
          <w:bCs/>
          <w:sz w:val="30"/>
          <w:szCs w:val="30"/>
        </w:rPr>
        <w:t>%；按支出经济分类：工资福利支出</w:t>
      </w:r>
      <w:r>
        <w:rPr>
          <w:rFonts w:hint="eastAsia" w:cs="宋体"/>
          <w:b w:val="0"/>
          <w:bCs/>
          <w:sz w:val="30"/>
          <w:szCs w:val="30"/>
          <w:lang w:val="en-US" w:eastAsia="zh-CN"/>
        </w:rPr>
        <w:t>250.76</w:t>
      </w:r>
      <w:r>
        <w:rPr>
          <w:rFonts w:hint="eastAsia" w:ascii="宋体" w:hAnsi="宋体" w:eastAsia="宋体" w:cs="宋体"/>
          <w:b w:val="0"/>
          <w:bCs/>
          <w:sz w:val="30"/>
          <w:szCs w:val="30"/>
        </w:rPr>
        <w:t>万元，占本年支出</w:t>
      </w:r>
      <w:r>
        <w:rPr>
          <w:rFonts w:hint="eastAsia" w:cs="宋体"/>
          <w:b w:val="0"/>
          <w:bCs/>
          <w:sz w:val="30"/>
          <w:szCs w:val="30"/>
          <w:lang w:val="en-US" w:eastAsia="zh-CN"/>
        </w:rPr>
        <w:t>37</w:t>
      </w:r>
      <w:r>
        <w:rPr>
          <w:rFonts w:hint="eastAsia" w:ascii="宋体" w:hAnsi="宋体" w:eastAsia="宋体" w:cs="宋体"/>
          <w:b w:val="0"/>
          <w:bCs/>
          <w:sz w:val="30"/>
          <w:szCs w:val="30"/>
        </w:rPr>
        <w:t>%，商品和服务支出</w:t>
      </w:r>
      <w:r>
        <w:rPr>
          <w:rFonts w:hint="eastAsia" w:cs="宋体"/>
          <w:b w:val="0"/>
          <w:bCs/>
          <w:sz w:val="30"/>
          <w:szCs w:val="30"/>
          <w:lang w:val="en-US" w:eastAsia="zh-CN"/>
        </w:rPr>
        <w:t>35.53</w:t>
      </w:r>
      <w:r>
        <w:rPr>
          <w:rFonts w:hint="eastAsia" w:ascii="宋体" w:hAnsi="宋体" w:eastAsia="宋体" w:cs="宋体"/>
          <w:b w:val="0"/>
          <w:bCs/>
          <w:sz w:val="30"/>
          <w:szCs w:val="30"/>
        </w:rPr>
        <w:t>万元，占本年支出</w:t>
      </w:r>
      <w:r>
        <w:rPr>
          <w:rFonts w:hint="eastAsia" w:cs="宋体"/>
          <w:b w:val="0"/>
          <w:bCs/>
          <w:sz w:val="30"/>
          <w:szCs w:val="30"/>
          <w:lang w:val="en-US" w:eastAsia="zh-CN"/>
        </w:rPr>
        <w:t>5</w:t>
      </w:r>
      <w:r>
        <w:rPr>
          <w:rFonts w:hint="eastAsia" w:ascii="宋体" w:hAnsi="宋体" w:eastAsia="宋体" w:cs="宋体"/>
          <w:b w:val="0"/>
          <w:bCs/>
          <w:sz w:val="30"/>
          <w:szCs w:val="30"/>
        </w:rPr>
        <w:t>%，对个人和家庭的补助</w:t>
      </w:r>
      <w:r>
        <w:rPr>
          <w:rFonts w:hint="eastAsia" w:cs="宋体"/>
          <w:b w:val="0"/>
          <w:bCs/>
          <w:sz w:val="30"/>
          <w:szCs w:val="30"/>
          <w:lang w:val="en-US" w:eastAsia="zh-CN"/>
        </w:rPr>
        <w:t>384.06</w:t>
      </w:r>
      <w:r>
        <w:rPr>
          <w:rFonts w:hint="eastAsia" w:ascii="宋体" w:hAnsi="宋体" w:eastAsia="宋体" w:cs="宋体"/>
          <w:b w:val="0"/>
          <w:bCs/>
          <w:sz w:val="30"/>
          <w:szCs w:val="30"/>
        </w:rPr>
        <w:t>万元，占本年支</w:t>
      </w:r>
      <w:r>
        <w:rPr>
          <w:rFonts w:hint="eastAsia" w:cs="宋体"/>
          <w:b w:val="0"/>
          <w:bCs/>
          <w:sz w:val="30"/>
          <w:szCs w:val="30"/>
          <w:lang w:val="en-US" w:eastAsia="zh-CN"/>
        </w:rPr>
        <w:t>57</w:t>
      </w:r>
      <w:r>
        <w:rPr>
          <w:rFonts w:hint="eastAsia" w:ascii="宋体" w:hAnsi="宋体" w:eastAsia="宋体" w:cs="宋体"/>
          <w:b w:val="0"/>
          <w:bCs/>
          <w:sz w:val="30"/>
          <w:szCs w:val="30"/>
        </w:rPr>
        <w:t>%。</w:t>
      </w:r>
    </w:p>
    <w:p>
      <w:pPr>
        <w:pStyle w:val="6"/>
        <w:shd w:val="clear" w:color="auto" w:fill="FFFFFF"/>
        <w:spacing w:before="0" w:beforeAutospacing="0" w:after="0" w:afterAutospacing="0" w:line="560" w:lineRule="exact"/>
        <w:jc w:val="both"/>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 xml:space="preserve">    （2）“三公”经费预算执行情况:</w:t>
      </w:r>
    </w:p>
    <w:p>
      <w:pPr>
        <w:pStyle w:val="6"/>
        <w:shd w:val="clear" w:color="auto" w:fill="FFFFFF"/>
        <w:spacing w:before="0" w:beforeAutospacing="0" w:after="0" w:afterAutospacing="0" w:line="560" w:lineRule="exact"/>
        <w:rPr>
          <w:rFonts w:hint="eastAsia" w:ascii="宋体" w:hAnsi="宋体" w:eastAsia="宋体" w:cs="宋体"/>
          <w:b w:val="0"/>
          <w:bCs/>
          <w:color w:val="000000"/>
          <w:sz w:val="30"/>
          <w:szCs w:val="30"/>
          <w:lang w:eastAsia="zh-CN"/>
        </w:rPr>
      </w:pPr>
      <w:r>
        <w:rPr>
          <w:rFonts w:hint="eastAsia" w:ascii="宋体" w:hAnsi="宋体" w:eastAsia="宋体" w:cs="宋体"/>
          <w:b w:val="0"/>
          <w:bCs/>
          <w:color w:val="000000"/>
          <w:sz w:val="30"/>
          <w:szCs w:val="30"/>
        </w:rPr>
        <w:t xml:space="preserve">    201</w:t>
      </w:r>
      <w:r>
        <w:rPr>
          <w:rFonts w:hint="eastAsia" w:ascii="宋体" w:hAnsi="宋体" w:eastAsia="宋体" w:cs="宋体"/>
          <w:b w:val="0"/>
          <w:bCs/>
          <w:color w:val="000000"/>
          <w:sz w:val="30"/>
          <w:szCs w:val="30"/>
          <w:lang w:val="en-US" w:eastAsia="zh-CN"/>
        </w:rPr>
        <w:t>9</w:t>
      </w:r>
      <w:r>
        <w:rPr>
          <w:rFonts w:hint="eastAsia" w:ascii="宋体" w:hAnsi="宋体" w:eastAsia="宋体" w:cs="宋体"/>
          <w:b w:val="0"/>
          <w:bCs/>
          <w:color w:val="000000"/>
          <w:sz w:val="30"/>
          <w:szCs w:val="30"/>
        </w:rPr>
        <w:t>年预算公务接待费</w:t>
      </w:r>
      <w:r>
        <w:rPr>
          <w:rFonts w:hint="eastAsia" w:cs="宋体"/>
          <w:b w:val="0"/>
          <w:bCs/>
          <w:color w:val="000000"/>
          <w:sz w:val="30"/>
          <w:szCs w:val="30"/>
          <w:lang w:val="en-US" w:eastAsia="zh-CN"/>
        </w:rPr>
        <w:t>0.1</w:t>
      </w:r>
      <w:r>
        <w:rPr>
          <w:rFonts w:hint="eastAsia" w:ascii="宋体" w:hAnsi="宋体" w:eastAsia="宋体" w:cs="宋体"/>
          <w:b w:val="0"/>
          <w:bCs/>
          <w:color w:val="000000"/>
          <w:sz w:val="30"/>
          <w:szCs w:val="30"/>
        </w:rPr>
        <w:t>万元,公务用车运行维护费</w:t>
      </w:r>
      <w:r>
        <w:rPr>
          <w:rFonts w:hint="eastAsia" w:cs="宋体"/>
          <w:b w:val="0"/>
          <w:bCs/>
          <w:color w:val="000000"/>
          <w:sz w:val="30"/>
          <w:szCs w:val="30"/>
          <w:lang w:val="en-US" w:eastAsia="zh-CN"/>
        </w:rPr>
        <w:t>2.4</w:t>
      </w:r>
      <w:r>
        <w:rPr>
          <w:rFonts w:hint="eastAsia" w:ascii="宋体" w:hAnsi="宋体" w:eastAsia="宋体" w:cs="宋体"/>
          <w:b w:val="0"/>
          <w:bCs/>
          <w:color w:val="000000"/>
          <w:sz w:val="30"/>
          <w:szCs w:val="30"/>
        </w:rPr>
        <w:t>万元,合计</w:t>
      </w:r>
      <w:r>
        <w:rPr>
          <w:rFonts w:hint="eastAsia" w:cs="宋体"/>
          <w:b w:val="0"/>
          <w:bCs/>
          <w:color w:val="000000"/>
          <w:sz w:val="30"/>
          <w:szCs w:val="30"/>
          <w:lang w:val="en-US" w:eastAsia="zh-CN"/>
        </w:rPr>
        <w:t>2.5</w:t>
      </w:r>
      <w:r>
        <w:rPr>
          <w:rFonts w:hint="eastAsia" w:ascii="宋体" w:hAnsi="宋体" w:eastAsia="宋体" w:cs="宋体"/>
          <w:b w:val="0"/>
          <w:bCs/>
          <w:color w:val="000000"/>
          <w:sz w:val="30"/>
          <w:szCs w:val="30"/>
        </w:rPr>
        <w:t>万元</w:t>
      </w:r>
      <w:r>
        <w:rPr>
          <w:rFonts w:hint="eastAsia" w:ascii="宋体" w:hAnsi="宋体" w:eastAsia="宋体" w:cs="宋体"/>
          <w:b w:val="0"/>
          <w:bCs/>
          <w:sz w:val="30"/>
          <w:szCs w:val="30"/>
        </w:rPr>
        <w:t>。</w:t>
      </w:r>
    </w:p>
    <w:p>
      <w:pPr>
        <w:spacing w:line="580" w:lineRule="exact"/>
        <w:ind w:firstLine="602" w:firstLineChars="200"/>
        <w:rPr>
          <w:rFonts w:hint="eastAsia" w:ascii="宋体" w:hAnsi="宋体" w:eastAsia="宋体" w:cs="宋体"/>
          <w:sz w:val="32"/>
          <w:szCs w:val="32"/>
        </w:rPr>
      </w:pPr>
      <w:r>
        <w:rPr>
          <w:rFonts w:hint="eastAsia" w:ascii="宋体" w:hAnsi="宋体" w:eastAsia="宋体" w:cs="宋体"/>
          <w:b/>
          <w:bCs/>
          <w:sz w:val="30"/>
          <w:szCs w:val="30"/>
        </w:rPr>
        <w:t>（三）结果应用情况。</w:t>
      </w:r>
    </w:p>
    <w:p>
      <w:pPr>
        <w:snapToGrid w:val="0"/>
        <w:spacing w:line="560" w:lineRule="exact"/>
        <w:ind w:firstLine="600" w:firstLineChars="200"/>
        <w:jc w:val="left"/>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我局在资金管理方面做到正确核算，账务及各类报表公开、准确如实反映，做到信息及时公开等。各项规章制度健全，制度执行严格合规。会计核算符合相关财务管理规定。各项资金均实行专款专用，严格依法依规执行资金支付依据和开支标准,严格执行政府采购制度。</w:t>
      </w:r>
    </w:p>
    <w:p>
      <w:pPr>
        <w:snapToGrid w:val="0"/>
        <w:spacing w:line="560" w:lineRule="exact"/>
        <w:ind w:firstLine="600" w:firstLineChars="200"/>
        <w:jc w:val="left"/>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pStyle w:val="6"/>
        <w:shd w:val="clear" w:color="auto" w:fill="FFFFFF"/>
        <w:spacing w:before="0" w:beforeAutospacing="0" w:after="0" w:afterAutospacing="0" w:line="560" w:lineRule="exact"/>
        <w:rPr>
          <w:rFonts w:hint="eastAsia" w:ascii="宋体" w:hAnsi="宋体" w:eastAsia="宋体" w:cs="宋体"/>
          <w:b w:val="0"/>
          <w:bCs/>
          <w:color w:val="333333"/>
          <w:sz w:val="30"/>
          <w:szCs w:val="30"/>
        </w:rPr>
      </w:pPr>
      <w:r>
        <w:rPr>
          <w:rFonts w:hint="eastAsia" w:ascii="宋体" w:hAnsi="宋体" w:eastAsia="宋体" w:cs="宋体"/>
          <w:b w:val="0"/>
          <w:bCs/>
          <w:color w:val="333333"/>
          <w:sz w:val="30"/>
          <w:szCs w:val="30"/>
        </w:rPr>
        <w:t xml:space="preserve">    </w:t>
      </w:r>
      <w:r>
        <w:rPr>
          <w:rFonts w:hint="eastAsia" w:ascii="宋体" w:hAnsi="宋体" w:eastAsia="宋体" w:cs="宋体"/>
          <w:b w:val="0"/>
          <w:bCs/>
          <w:color w:val="000000"/>
          <w:sz w:val="30"/>
          <w:szCs w:val="30"/>
        </w:rPr>
        <w:t>预算支出在保障本局工作运转、履行职能职责上整体情况良好。一是支出绩效较好，预算编制精确、合理，经费压缩情况下的高效运转;二是经费收支有力的推动各股室工作的有效开展，按时按量推动目标任务高效完成；三是经费的支出有力保障了办公设备购置等项目所需，推动了改革和各类就业政策的实行，提高了就业工作的规范化、信息化水平;四是强化机关公用经费及日常运行经费管理，对于各科室日常公用经费按照相关政策进行管理，对于办公日常运行维护费用加强审核力度，公用经费及水、电等日常运行经费均有一定下降。</w:t>
      </w:r>
    </w:p>
    <w:p>
      <w:pPr>
        <w:numPr>
          <w:ilvl w:val="0"/>
          <w:numId w:val="3"/>
        </w:numPr>
        <w:spacing w:line="580" w:lineRule="exact"/>
        <w:ind w:firstLine="321" w:firstLineChars="100"/>
        <w:rPr>
          <w:rFonts w:hint="eastAsia" w:ascii="宋体" w:hAnsi="宋体" w:eastAsia="宋体" w:cs="宋体"/>
          <w:b/>
          <w:bCs/>
          <w:sz w:val="32"/>
          <w:szCs w:val="32"/>
        </w:rPr>
      </w:pPr>
      <w:r>
        <w:rPr>
          <w:rFonts w:hint="eastAsia" w:ascii="宋体" w:hAnsi="宋体" w:eastAsia="宋体" w:cs="宋体"/>
          <w:b/>
          <w:bCs/>
          <w:sz w:val="32"/>
          <w:szCs w:val="32"/>
        </w:rPr>
        <w:t>评价结论及建议</w:t>
      </w:r>
    </w:p>
    <w:p>
      <w:pPr>
        <w:numPr>
          <w:ilvl w:val="0"/>
          <w:numId w:val="0"/>
        </w:numPr>
        <w:spacing w:line="580" w:lineRule="exact"/>
        <w:ind w:firstLine="602" w:firstLineChars="200"/>
        <w:rPr>
          <w:rFonts w:hint="eastAsia" w:ascii="宋体" w:hAnsi="宋体" w:eastAsia="宋体" w:cs="宋体"/>
          <w:b/>
          <w:bCs w:val="0"/>
          <w:color w:val="000000"/>
          <w:sz w:val="30"/>
          <w:szCs w:val="30"/>
        </w:rPr>
      </w:pPr>
      <w:r>
        <w:rPr>
          <w:rFonts w:hint="eastAsia" w:ascii="宋体" w:hAnsi="宋体" w:eastAsia="宋体" w:cs="宋体"/>
          <w:b/>
          <w:bCs w:val="0"/>
          <w:color w:val="000000"/>
          <w:sz w:val="30"/>
          <w:szCs w:val="30"/>
        </w:rPr>
        <w:t>（一）评价结论</w:t>
      </w:r>
    </w:p>
    <w:p>
      <w:pPr>
        <w:ind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从自评情况来看，我局部门支出绩效水平较高，整体上完成了年初设定的绩效目标，保障了我局工作的正常运转，促进了我局的事业发展，充分发挥了财政资金的经济效益和社会效益。</w:t>
      </w:r>
    </w:p>
    <w:p>
      <w:pPr>
        <w:ind w:firstLine="602" w:firstLineChars="200"/>
        <w:rPr>
          <w:rFonts w:hint="eastAsia" w:ascii="宋体" w:hAnsi="宋体" w:eastAsia="宋体" w:cs="宋体"/>
          <w:b/>
          <w:bCs w:val="0"/>
          <w:sz w:val="30"/>
          <w:szCs w:val="30"/>
          <w:lang w:val="zh-CN"/>
        </w:rPr>
      </w:pPr>
      <w:r>
        <w:rPr>
          <w:rFonts w:hint="eastAsia" w:ascii="宋体" w:hAnsi="宋体" w:cs="宋体"/>
          <w:b/>
          <w:bCs w:val="0"/>
          <w:sz w:val="30"/>
          <w:szCs w:val="30"/>
          <w:lang w:val="en-US" w:eastAsia="zh-CN"/>
        </w:rPr>
        <w:t>(二）</w:t>
      </w:r>
      <w:r>
        <w:rPr>
          <w:rFonts w:hint="eastAsia" w:ascii="宋体" w:hAnsi="宋体" w:eastAsia="宋体" w:cs="宋体"/>
          <w:b/>
          <w:bCs w:val="0"/>
          <w:sz w:val="30"/>
          <w:szCs w:val="30"/>
          <w:lang w:val="zh-CN"/>
        </w:rPr>
        <w:t>存在问题</w:t>
      </w:r>
    </w:p>
    <w:p>
      <w:pPr>
        <w:numPr>
          <w:ilvl w:val="0"/>
          <w:numId w:val="0"/>
        </w:numPr>
        <w:ind w:firstLine="600" w:firstLineChars="200"/>
        <w:rPr>
          <w:rFonts w:hint="eastAsia" w:ascii="宋体" w:hAnsi="宋体" w:eastAsia="宋体" w:cs="宋体"/>
          <w:b w:val="0"/>
          <w:bCs/>
          <w:sz w:val="30"/>
          <w:szCs w:val="30"/>
          <w:lang w:val="zh-CN"/>
        </w:rPr>
      </w:pPr>
      <w:r>
        <w:rPr>
          <w:rFonts w:hint="eastAsia" w:ascii="宋体" w:hAnsi="宋体" w:eastAsia="宋体" w:cs="宋体"/>
          <w:b w:val="0"/>
          <w:bCs/>
          <w:sz w:val="30"/>
          <w:szCs w:val="30"/>
        </w:rPr>
        <w:t>从绩效评价看，部门支出预算和绩效评价工作还存在部分项目无法用量化指标来进行考评的问题。</w:t>
      </w:r>
    </w:p>
    <w:p>
      <w:pPr>
        <w:pStyle w:val="6"/>
        <w:numPr>
          <w:ilvl w:val="0"/>
          <w:numId w:val="0"/>
        </w:numPr>
        <w:shd w:val="clear" w:color="auto" w:fill="FFFFFF"/>
        <w:spacing w:before="0" w:beforeAutospacing="0" w:after="0" w:afterAutospacing="0" w:line="560" w:lineRule="exact"/>
        <w:ind w:firstLine="602" w:firstLineChars="200"/>
        <w:rPr>
          <w:rFonts w:hint="eastAsia" w:ascii="宋体" w:hAnsi="宋体" w:eastAsia="宋体" w:cs="宋体"/>
          <w:b w:val="0"/>
          <w:bCs/>
          <w:sz w:val="30"/>
          <w:szCs w:val="30"/>
          <w:lang w:val="zh-CN"/>
        </w:rPr>
      </w:pPr>
      <w:r>
        <w:rPr>
          <w:rFonts w:hint="eastAsia" w:cs="宋体"/>
          <w:b/>
          <w:bCs w:val="0"/>
          <w:sz w:val="30"/>
          <w:szCs w:val="30"/>
          <w:lang w:val="zh-CN"/>
        </w:rPr>
        <w:t>（</w:t>
      </w:r>
      <w:r>
        <w:rPr>
          <w:rFonts w:hint="eastAsia" w:cs="宋体"/>
          <w:b/>
          <w:bCs w:val="0"/>
          <w:sz w:val="30"/>
          <w:szCs w:val="30"/>
          <w:lang w:val="en-US" w:eastAsia="zh-CN"/>
        </w:rPr>
        <w:t>三</w:t>
      </w:r>
      <w:r>
        <w:rPr>
          <w:rFonts w:hint="eastAsia" w:cs="宋体"/>
          <w:b/>
          <w:bCs w:val="0"/>
          <w:sz w:val="30"/>
          <w:szCs w:val="30"/>
          <w:lang w:val="zh-CN"/>
        </w:rPr>
        <w:t>）</w:t>
      </w:r>
      <w:r>
        <w:rPr>
          <w:rFonts w:hint="eastAsia" w:ascii="宋体" w:hAnsi="宋体" w:eastAsia="宋体" w:cs="宋体"/>
          <w:b/>
          <w:bCs w:val="0"/>
          <w:sz w:val="30"/>
          <w:szCs w:val="30"/>
          <w:lang w:val="zh-CN"/>
        </w:rPr>
        <w:t>改进建议</w:t>
      </w:r>
    </w:p>
    <w:p>
      <w:pPr>
        <w:pStyle w:val="6"/>
        <w:numPr>
          <w:ilvl w:val="0"/>
          <w:numId w:val="0"/>
        </w:numPr>
        <w:shd w:val="clear" w:color="auto" w:fill="FFFFFF"/>
        <w:spacing w:before="0" w:beforeAutospacing="0" w:after="0" w:afterAutospacing="0" w:line="560" w:lineRule="exact"/>
        <w:ind w:leftChars="200" w:firstLine="600" w:firstLineChars="200"/>
        <w:rPr>
          <w:rFonts w:hint="eastAsia" w:ascii="宋体" w:hAnsi="宋体" w:eastAsia="宋体" w:cs="宋体"/>
          <w:b w:val="0"/>
          <w:bCs/>
          <w:sz w:val="30"/>
          <w:szCs w:val="30"/>
        </w:rPr>
      </w:pPr>
      <w:r>
        <w:rPr>
          <w:rFonts w:hint="eastAsia" w:ascii="宋体" w:hAnsi="宋体" w:eastAsia="宋体" w:cs="宋体"/>
          <w:b w:val="0"/>
          <w:bCs/>
          <w:sz w:val="30"/>
          <w:szCs w:val="30"/>
        </w:rPr>
        <w:t>建议加强对绩效评价工作的培训和指导，进一步优化项目绩效考核指标体系，做到合理性</w:t>
      </w:r>
      <w:r>
        <w:rPr>
          <w:rFonts w:hint="eastAsia" w:cs="宋体"/>
          <w:b w:val="0"/>
          <w:bCs/>
          <w:sz w:val="30"/>
          <w:szCs w:val="30"/>
          <w:lang w:val="en-US" w:eastAsia="zh-CN"/>
        </w:rPr>
        <w:t>与可调整性。</w:t>
      </w:r>
      <w:r>
        <w:rPr>
          <w:rFonts w:hint="eastAsia" w:ascii="宋体" w:hAnsi="宋体" w:eastAsia="宋体" w:cs="宋体"/>
          <w:b w:val="0"/>
          <w:bCs/>
          <w:sz w:val="30"/>
          <w:szCs w:val="30"/>
        </w:rPr>
        <w:t>　  </w:t>
      </w:r>
    </w:p>
    <w:p>
      <w:pPr>
        <w:pStyle w:val="6"/>
        <w:shd w:val="clear" w:color="auto" w:fill="FFFFFF"/>
        <w:spacing w:before="0" w:beforeAutospacing="0" w:after="0" w:afterAutospacing="0" w:line="560" w:lineRule="exact"/>
        <w:rPr>
          <w:rFonts w:hint="eastAsia" w:ascii="宋体" w:hAnsi="宋体" w:eastAsia="宋体" w:cs="宋体"/>
          <w:b w:val="0"/>
          <w:bCs/>
          <w:sz w:val="30"/>
          <w:szCs w:val="30"/>
        </w:rPr>
      </w:pPr>
    </w:p>
    <w:p>
      <w:pPr>
        <w:spacing w:line="580" w:lineRule="exact"/>
        <w:ind w:firstLine="640" w:firstLineChars="200"/>
        <w:rPr>
          <w:rFonts w:hint="eastAsia" w:ascii="宋体" w:hAnsi="宋体" w:eastAsia="宋体" w:cs="宋体"/>
          <w:sz w:val="32"/>
          <w:szCs w:val="32"/>
        </w:rPr>
      </w:pPr>
    </w:p>
    <w:p>
      <w:pPr>
        <w:widowControl/>
        <w:ind w:firstLine="4480" w:firstLineChars="14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黑水县</w:t>
      </w:r>
      <w:r>
        <w:rPr>
          <w:rFonts w:hint="eastAsia" w:ascii="宋体" w:hAnsi="宋体" w:cs="宋体"/>
          <w:sz w:val="32"/>
          <w:szCs w:val="32"/>
          <w:lang w:val="en-US" w:eastAsia="zh-CN"/>
        </w:rPr>
        <w:t>医疗保障</w:t>
      </w:r>
      <w:r>
        <w:rPr>
          <w:rFonts w:hint="eastAsia" w:ascii="宋体" w:hAnsi="宋体" w:eastAsia="宋体" w:cs="宋体"/>
          <w:sz w:val="32"/>
          <w:szCs w:val="32"/>
          <w:lang w:val="en-US" w:eastAsia="zh-CN"/>
        </w:rPr>
        <w:t>局</w:t>
      </w:r>
    </w:p>
    <w:p>
      <w:pPr>
        <w:widowControl/>
        <w:ind w:firstLine="4480" w:firstLineChars="14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2020年8月1</w:t>
      </w:r>
      <w:r>
        <w:rPr>
          <w:rFonts w:hint="eastAsia" w:ascii="宋体" w:hAnsi="宋体" w:cs="宋体"/>
          <w:sz w:val="32"/>
          <w:szCs w:val="32"/>
          <w:lang w:val="en-US" w:eastAsia="zh-CN"/>
        </w:rPr>
        <w:t>3</w:t>
      </w:r>
      <w:r>
        <w:rPr>
          <w:rFonts w:hint="eastAsia" w:ascii="宋体" w:hAnsi="宋体" w:eastAsia="宋体" w:cs="宋体"/>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23820"/>
    <w:multiLevelType w:val="singleLevel"/>
    <w:tmpl w:val="B2E23820"/>
    <w:lvl w:ilvl="0" w:tentative="0">
      <w:start w:val="4"/>
      <w:numFmt w:val="chineseCounting"/>
      <w:suff w:val="nothing"/>
      <w:lvlText w:val="%1、"/>
      <w:lvlJc w:val="left"/>
      <w:rPr>
        <w:rFonts w:hint="eastAsia"/>
      </w:rPr>
    </w:lvl>
  </w:abstractNum>
  <w:abstractNum w:abstractNumId="1">
    <w:nsid w:val="1F9C7238"/>
    <w:multiLevelType w:val="singleLevel"/>
    <w:tmpl w:val="1F9C7238"/>
    <w:lvl w:ilvl="0" w:tentative="0">
      <w:start w:val="2"/>
      <w:numFmt w:val="chineseCounting"/>
      <w:suff w:val="nothing"/>
      <w:lvlText w:val="（%1）"/>
      <w:lvlJc w:val="left"/>
      <w:rPr>
        <w:rFonts w:hint="eastAsia"/>
      </w:rPr>
    </w:lvl>
  </w:abstractNum>
  <w:abstractNum w:abstractNumId="2">
    <w:nsid w:val="22D295CC"/>
    <w:multiLevelType w:val="singleLevel"/>
    <w:tmpl w:val="22D295C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1E13882"/>
    <w:rsid w:val="12833227"/>
    <w:rsid w:val="157E436B"/>
    <w:rsid w:val="1B7A5F1A"/>
    <w:rsid w:val="31E8186A"/>
    <w:rsid w:val="36435EC2"/>
    <w:rsid w:val="4B27026A"/>
    <w:rsid w:val="53797C0B"/>
    <w:rsid w:val="6CF000E3"/>
    <w:rsid w:val="75E71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beforeLines="30"/>
    </w:pPr>
    <w:rPr>
      <w:rFonts w:ascii="仿宋_GB2312" w:eastAsia="仿宋_GB2312"/>
      <w:sz w:val="30"/>
      <w:szCs w:val="24"/>
    </w:rPr>
  </w:style>
  <w:style w:type="paragraph" w:styleId="4">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936</TotalTime>
  <ScaleCrop>false</ScaleCrop>
  <LinksUpToDate>false</LinksUpToDate>
  <CharactersWithSpaces>359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Watermelon</cp:lastModifiedBy>
  <dcterms:modified xsi:type="dcterms:W3CDTF">2020-08-13T01:33:07Z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