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0"/>
          <w:szCs w:val="40"/>
        </w:rPr>
      </w:pPr>
      <w:bookmarkStart w:id="0" w:name="_Toc15396616"/>
      <w:r>
        <w:rPr>
          <w:rFonts w:hint="eastAsia" w:ascii="仿宋_GB2312" w:hAnsi="黑体" w:eastAsia="仿宋_GB2312" w:cs="方正小标宋简体"/>
          <w:b/>
          <w:sz w:val="40"/>
          <w:szCs w:val="40"/>
          <w:lang w:val="en-US" w:eastAsia="zh-CN"/>
        </w:rPr>
        <w:t>黑水县医疗保障中心</w:t>
      </w:r>
      <w:r>
        <w:rPr>
          <w:rFonts w:hint="eastAsia" w:ascii="仿宋_GB2312" w:hAnsi="黑体" w:eastAsia="仿宋_GB2312" w:cs="方正小标宋简体"/>
          <w:b/>
          <w:sz w:val="40"/>
          <w:szCs w:val="40"/>
        </w:rPr>
        <w:t>20</w:t>
      </w:r>
      <w:r>
        <w:rPr>
          <w:rFonts w:hint="eastAsia" w:ascii="仿宋_GB2312" w:hAnsi="黑体" w:eastAsia="仿宋_GB2312" w:cs="方正小标宋简体"/>
          <w:b/>
          <w:sz w:val="40"/>
          <w:szCs w:val="40"/>
          <w:lang w:val="en-US" w:eastAsia="zh-CN"/>
        </w:rPr>
        <w:t>23</w:t>
      </w:r>
      <w:r>
        <w:rPr>
          <w:rFonts w:hint="eastAsia" w:ascii="仿宋_GB2312" w:hAnsi="黑体" w:eastAsia="仿宋_GB2312" w:cs="方正小标宋简体"/>
          <w:b/>
          <w:sz w:val="40"/>
          <w:szCs w:val="40"/>
        </w:rPr>
        <w:t>年部门</w:t>
      </w:r>
    </w:p>
    <w:p>
      <w:pPr>
        <w:spacing w:line="600" w:lineRule="exact"/>
        <w:jc w:val="center"/>
        <w:outlineLvl w:val="0"/>
        <w:rPr>
          <w:rFonts w:ascii="仿宋_GB2312" w:hAnsi="黑体" w:eastAsia="仿宋_GB2312" w:cs="方正小标宋简体"/>
          <w:b/>
          <w:sz w:val="40"/>
          <w:szCs w:val="40"/>
        </w:rPr>
      </w:pPr>
      <w:r>
        <w:rPr>
          <w:rFonts w:hint="eastAsia" w:ascii="仿宋_GB2312" w:hAnsi="黑体" w:eastAsia="仿宋_GB2312" w:cs="方正小标宋简体"/>
          <w:b/>
          <w:sz w:val="40"/>
          <w:szCs w:val="40"/>
        </w:rPr>
        <w:t>整体支出绩效评价报告</w:t>
      </w:r>
      <w:bookmarkEnd w:id="0"/>
    </w:p>
    <w:p>
      <w:pPr>
        <w:spacing w:line="580" w:lineRule="exact"/>
        <w:ind w:firstLine="803" w:firstLineChars="200"/>
        <w:rPr>
          <w:rFonts w:ascii="仿宋_GB2312" w:hAnsi="黑体" w:eastAsia="仿宋_GB2312" w:cs="黑体"/>
          <w:b/>
          <w:sz w:val="40"/>
          <w:szCs w:val="40"/>
        </w:rPr>
      </w:pP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一、部门（单位）概况</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（一）机构组成。</w:t>
      </w:r>
    </w:p>
    <w:p>
      <w:pPr>
        <w:spacing w:line="560" w:lineRule="exact"/>
        <w:ind w:firstLine="640" w:firstLineChars="200"/>
        <w:rPr>
          <w:rFonts w:hint="eastAsia" w:ascii="仿宋_GB2312" w:hAnsi="仿宋" w:eastAsia="仿宋_GB2312" w:cs="仿宋_GB2312"/>
          <w:b/>
          <w:bCs/>
          <w:sz w:val="32"/>
          <w:szCs w:val="32"/>
        </w:rPr>
      </w:pPr>
      <w:r>
        <w:rPr>
          <w:rFonts w:hint="eastAsia" w:ascii="仿宋_GB2312" w:hAnsi="仿宋_GB2312" w:eastAsia="仿宋_GB2312" w:cs="仿宋_GB2312"/>
          <w:sz w:val="32"/>
          <w:szCs w:val="32"/>
        </w:rPr>
        <w:t>部门内设1个中心，为医疗保障服务中心，中心下设6个股室：统筹股、审核股、基金管理股、信息股、异地结算股、生育保险和医疗救助股。</w:t>
      </w:r>
    </w:p>
    <w:p>
      <w:pPr>
        <w:numPr>
          <w:ilvl w:val="0"/>
          <w:numId w:val="1"/>
        </w:num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机构职能。</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1.履行政治领导责任，做好理论武装和思想政治工作，负责学习、宣传、贯彻执行党的理论和路线方针政策，贯彻落实党中央、省委、州委、县委的决策部署，发挥好把方向、管大局、保落实的重要作用。</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2.讨论和决定本单位下列重大问题。党的路线方针政策、国家法律法规和上级党组织重要会议、重要文件、重大决策部署的贯彻落实事项。需要向上级党组织请示报告的重要事项。内部机构设置、职责、人员编制等事项。重大决策、重要人事任免、重大项目安排、大额资金使用等事项。基层党组织和党员队伍建设方面的重要事项。意识形态工作、思想政治工作和精神文明建设方面的重要事项。党风廉政建设和反腐败工作方面的重要事项。其他应当由党组讨论和决定的重大问题。</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3.贯彻党管干部原则，加强干部队伍建设，完善干部培养选拔机制，加强干部教育管理监督。贯彻党管人才原则，加强人才队伍建设。加强对本单位工会、共青团、妇联等群团工作的领导。</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4.履行党要管党、从严治党</w:t>
      </w:r>
      <w:r>
        <w:rPr>
          <w:rFonts w:hint="default" w:ascii="仿宋_GB2312" w:hAnsi="Times New Roman" w:eastAsia="仿宋_GB2312"/>
          <w:bCs/>
          <w:snapToGrid w:val="0"/>
          <w:sz w:val="32"/>
          <w:szCs w:val="32"/>
        </w:rPr>
        <w:t>主体</w:t>
      </w:r>
      <w:r>
        <w:rPr>
          <w:rFonts w:hint="eastAsia" w:ascii="仿宋_GB2312" w:hAnsi="Times New Roman" w:eastAsia="仿宋_GB2312"/>
          <w:bCs/>
          <w:snapToGrid w:val="0"/>
          <w:sz w:val="32"/>
          <w:szCs w:val="32"/>
        </w:rPr>
        <w:t>责任，加强对本单位党的建设的领导，落实党建工作责任制。认真履行党风廉政建设主体责任，支持纪检监察机构履行监督责任。</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5.贯彻落实医疗保险、生育保险、医疗救助等医疗保障法律法规，拟订执行医疗保障自治法规、规范性文件草案的具体办法，落实全县医疗保障事业发展规划、政策和标准，并组织实施和监督检查。</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6.落实医疗保障基金监督管理制度，建立健全医疗保障基金安全防控机制，监督强化全县医疗保障基金运行管理。</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7.贯彻执行医疗保障筹资和待遇政策，完善动态调整和区域调剂平衡机制，统筹城乡医疗保障待遇标准，建立健全与筹资水平相适应的待遇调整机制。组织实施长期护理保险制度改革。</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8.贯彻落实全省城乡统一的药品、医用耗材、医疗服务项目、医疗服务设施等医疗保障目录和支付标准并监督管理。落实特殊医用材料、特殊检查和治疗、医院制剂等相关目录和支付标准并监督实施。</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9.贯彻落实药品、医用耗材价格政策并监督管理。落实医疗服务项目、医疗服务设施收费标准等政策，建立医保支付医药服务价格合理确定和动态调整机制，推动建立市场主导的社会医药服务价格形成机制，建立价格信息监测和信息发布制度。</w:t>
      </w:r>
    </w:p>
    <w:p>
      <w:pPr>
        <w:spacing w:line="560" w:lineRule="exact"/>
        <w:ind w:firstLine="640" w:firstLineChars="200"/>
        <w:rPr>
          <w:rFonts w:hint="eastAsia" w:ascii="仿宋_GB2312" w:hAnsi="仿宋" w:eastAsia="仿宋_GB2312" w:cs="仿宋_GB2312"/>
          <w:b/>
          <w:bCs/>
          <w:sz w:val="32"/>
          <w:szCs w:val="32"/>
        </w:rPr>
      </w:pPr>
      <w:r>
        <w:rPr>
          <w:rFonts w:hint="eastAsia" w:ascii="仿宋_GB2312" w:hAnsi="Times New Roman" w:eastAsia="仿宋_GB2312"/>
          <w:bCs/>
          <w:snapToGrid w:val="0"/>
          <w:sz w:val="32"/>
          <w:szCs w:val="32"/>
        </w:rPr>
        <w:t>10.贯彻落实药品、医用耗材的集中采购政策并监督实施。</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（三）人员概况。</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单位总编制12名，事业编制12名。在职</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名。</w:t>
      </w: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二、部门财政资金收支情况</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（一）部门财政资金收入情况。</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1．收入与预算对比分析：本单位202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年年初预算安排收入</w:t>
      </w:r>
      <w:r>
        <w:rPr>
          <w:rFonts w:hint="eastAsia" w:ascii="仿宋_GB2312" w:hAnsi="仿宋_GB2312" w:eastAsia="仿宋_GB2312" w:cs="仿宋_GB2312"/>
          <w:color w:val="000000"/>
          <w:kern w:val="0"/>
          <w:sz w:val="32"/>
          <w:szCs w:val="32"/>
          <w:lang w:val="en-US" w:eastAsia="zh-CN"/>
        </w:rPr>
        <w:t>265.09</w:t>
      </w:r>
      <w:r>
        <w:rPr>
          <w:rFonts w:hint="eastAsia" w:ascii="仿宋_GB2312" w:hAnsi="仿宋_GB2312" w:eastAsia="仿宋_GB2312" w:cs="仿宋_GB2312"/>
          <w:color w:val="000000"/>
          <w:kern w:val="0"/>
          <w:sz w:val="32"/>
          <w:szCs w:val="32"/>
        </w:rPr>
        <w:t>万元，本年实际收入</w:t>
      </w:r>
      <w:r>
        <w:rPr>
          <w:rFonts w:hint="eastAsia" w:ascii="仿宋_GB2312" w:hAnsi="仿宋_GB2312" w:eastAsia="仿宋_GB2312" w:cs="仿宋_GB2312"/>
          <w:color w:val="000000"/>
          <w:kern w:val="0"/>
          <w:sz w:val="32"/>
          <w:szCs w:val="32"/>
          <w:lang w:val="en-US" w:eastAsia="zh-CN"/>
        </w:rPr>
        <w:t>239.53</w:t>
      </w:r>
      <w:r>
        <w:rPr>
          <w:rFonts w:hint="eastAsia" w:ascii="仿宋_GB2312" w:hAnsi="仿宋_GB2312" w:eastAsia="仿宋_GB2312" w:cs="仿宋_GB2312"/>
          <w:color w:val="000000"/>
          <w:kern w:val="0"/>
          <w:sz w:val="32"/>
          <w:szCs w:val="32"/>
        </w:rPr>
        <w:t>万元，本年实际收入与年初预算</w:t>
      </w:r>
      <w:r>
        <w:rPr>
          <w:rFonts w:hint="eastAsia" w:ascii="仿宋_GB2312" w:hAnsi="仿宋_GB2312" w:eastAsia="仿宋_GB2312" w:cs="仿宋_GB2312"/>
          <w:color w:val="000000"/>
          <w:kern w:val="0"/>
          <w:sz w:val="32"/>
          <w:szCs w:val="32"/>
          <w:lang w:val="en-US" w:eastAsia="zh-CN"/>
        </w:rPr>
        <w:t>减少25.56</w:t>
      </w:r>
      <w:r>
        <w:rPr>
          <w:rFonts w:hint="eastAsia" w:ascii="仿宋_GB2312" w:hAnsi="仿宋_GB2312" w:eastAsia="仿宋_GB2312" w:cs="仿宋_GB2312"/>
          <w:color w:val="000000"/>
          <w:kern w:val="0"/>
          <w:sz w:val="32"/>
          <w:szCs w:val="32"/>
        </w:rPr>
        <w:t>万元，差异率</w:t>
      </w:r>
      <w:r>
        <w:rPr>
          <w:rFonts w:hint="eastAsia" w:ascii="仿宋_GB2312" w:hAnsi="仿宋_GB2312" w:eastAsia="仿宋_GB2312" w:cs="仿宋_GB2312"/>
          <w:color w:val="000000"/>
          <w:kern w:val="0"/>
          <w:sz w:val="32"/>
          <w:szCs w:val="32"/>
          <w:lang w:val="en-US" w:eastAsia="zh-CN"/>
        </w:rPr>
        <w:t>9.64</w:t>
      </w:r>
      <w:r>
        <w:rPr>
          <w:rFonts w:hint="eastAsia" w:ascii="仿宋_GB2312" w:hAnsi="仿宋_GB2312" w:eastAsia="仿宋_GB2312" w:cs="仿宋_GB2312"/>
          <w:color w:val="000000"/>
          <w:kern w:val="0"/>
          <w:sz w:val="32"/>
          <w:szCs w:val="32"/>
        </w:rPr>
        <w:t>%。差异主要原因是：调资,五险一金缴费基数调整等。</w:t>
      </w:r>
    </w:p>
    <w:p>
      <w:pPr>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2．本年收入与上年收入的对比分析</w:t>
      </w:r>
    </w:p>
    <w:p>
      <w:pPr>
        <w:spacing w:line="560" w:lineRule="exact"/>
        <w:ind w:firstLine="640" w:firstLineChars="200"/>
        <w:jc w:val="left"/>
        <w:rPr>
          <w:rFonts w:hint="eastAsia"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rPr>
        <w:t>本年度实际收入</w:t>
      </w:r>
      <w:r>
        <w:rPr>
          <w:rFonts w:hint="eastAsia" w:ascii="仿宋_GB2312" w:hAnsi="仿宋_GB2312" w:eastAsia="仿宋_GB2312" w:cs="仿宋_GB2312"/>
          <w:color w:val="000000"/>
          <w:kern w:val="0"/>
          <w:sz w:val="32"/>
          <w:szCs w:val="32"/>
          <w:lang w:val="en-US" w:eastAsia="zh-CN"/>
        </w:rPr>
        <w:t>239.53</w:t>
      </w:r>
      <w:r>
        <w:rPr>
          <w:rFonts w:hint="eastAsia" w:ascii="仿宋_GB2312" w:hAnsi="仿宋_GB2312" w:eastAsia="仿宋_GB2312" w:cs="仿宋_GB2312"/>
          <w:color w:val="000000"/>
          <w:kern w:val="0"/>
          <w:sz w:val="32"/>
          <w:szCs w:val="32"/>
        </w:rPr>
        <w:t>万元，比上年度收入</w:t>
      </w:r>
      <w:r>
        <w:rPr>
          <w:rFonts w:hint="eastAsia" w:ascii="仿宋_GB2312" w:hAnsi="仿宋_GB2312" w:eastAsia="仿宋_GB2312" w:cs="仿宋_GB2312"/>
          <w:color w:val="000000"/>
          <w:kern w:val="0"/>
          <w:sz w:val="32"/>
          <w:szCs w:val="32"/>
          <w:lang w:val="en-US" w:eastAsia="zh-CN"/>
        </w:rPr>
        <w:t>319.16</w:t>
      </w:r>
      <w:r>
        <w:rPr>
          <w:rFonts w:hint="eastAsia" w:ascii="仿宋_GB2312" w:hAnsi="仿宋_GB2312" w:eastAsia="仿宋_GB2312" w:cs="仿宋_GB2312"/>
          <w:color w:val="000000"/>
          <w:kern w:val="0"/>
          <w:sz w:val="32"/>
          <w:szCs w:val="32"/>
        </w:rPr>
        <w:t>万元，减少</w:t>
      </w:r>
      <w:r>
        <w:rPr>
          <w:rFonts w:hint="eastAsia" w:ascii="仿宋_GB2312" w:hAnsi="仿宋_GB2312" w:eastAsia="仿宋_GB2312" w:cs="仿宋_GB2312"/>
          <w:color w:val="000000"/>
          <w:kern w:val="0"/>
          <w:sz w:val="32"/>
          <w:szCs w:val="32"/>
          <w:lang w:val="en-US" w:eastAsia="zh-CN"/>
        </w:rPr>
        <w:t>79.63</w:t>
      </w:r>
      <w:r>
        <w:rPr>
          <w:rFonts w:hint="eastAsia" w:ascii="仿宋_GB2312" w:hAnsi="仿宋_GB2312" w:eastAsia="仿宋_GB2312" w:cs="仿宋_GB2312"/>
          <w:color w:val="000000"/>
          <w:kern w:val="0"/>
          <w:sz w:val="32"/>
          <w:szCs w:val="32"/>
        </w:rPr>
        <w:t>万元，减少</w:t>
      </w:r>
      <w:r>
        <w:rPr>
          <w:rFonts w:hint="eastAsia" w:ascii="仿宋_GB2312" w:hAnsi="仿宋_GB2312" w:eastAsia="仿宋_GB2312" w:cs="仿宋_GB2312"/>
          <w:color w:val="000000"/>
          <w:kern w:val="0"/>
          <w:sz w:val="32"/>
          <w:szCs w:val="32"/>
          <w:lang w:val="en-US" w:eastAsia="zh-CN"/>
        </w:rPr>
        <w:t>24.95</w:t>
      </w:r>
      <w:r>
        <w:rPr>
          <w:rFonts w:hint="eastAsia" w:ascii="仿宋_GB2312" w:hAnsi="仿宋_GB2312" w:eastAsia="仿宋_GB2312" w:cs="仿宋_GB2312"/>
          <w:color w:val="000000"/>
          <w:kern w:val="0"/>
          <w:sz w:val="32"/>
          <w:szCs w:val="32"/>
        </w:rPr>
        <w:t>%。</w:t>
      </w:r>
    </w:p>
    <w:p>
      <w:pPr>
        <w:spacing w:line="560" w:lineRule="exact"/>
        <w:ind w:firstLine="640" w:firstLineChars="200"/>
        <w:jc w:val="left"/>
        <w:rPr>
          <w:rFonts w:hint="eastAsia" w:ascii="仿宋_GB2312" w:hAnsi="仿宋" w:eastAsia="仿宋_GB2312" w:cs="仿宋_GB2312"/>
          <w:b/>
          <w:bCs/>
          <w:sz w:val="32"/>
          <w:szCs w:val="32"/>
        </w:rPr>
      </w:pPr>
      <w:r>
        <w:rPr>
          <w:rFonts w:hint="eastAsia" w:ascii="仿宋_GB2312" w:hAnsi="仿宋_GB2312" w:eastAsia="仿宋_GB2312" w:cs="仿宋_GB2312"/>
          <w:color w:val="000000"/>
          <w:kern w:val="0"/>
          <w:sz w:val="32"/>
          <w:szCs w:val="32"/>
        </w:rPr>
        <w:t>3．本年收入结构分析：本年收入</w:t>
      </w:r>
      <w:r>
        <w:rPr>
          <w:rFonts w:hint="eastAsia" w:ascii="仿宋_GB2312" w:hAnsi="仿宋_GB2312" w:eastAsia="仿宋_GB2312" w:cs="仿宋_GB2312"/>
          <w:color w:val="000000"/>
          <w:kern w:val="0"/>
          <w:sz w:val="32"/>
          <w:szCs w:val="32"/>
          <w:lang w:val="en-US" w:eastAsia="zh-CN"/>
        </w:rPr>
        <w:t>239.53</w:t>
      </w:r>
      <w:r>
        <w:rPr>
          <w:rFonts w:hint="eastAsia" w:ascii="仿宋_GB2312" w:hAnsi="仿宋_GB2312" w:eastAsia="仿宋_GB2312" w:cs="仿宋_GB2312"/>
          <w:color w:val="000000"/>
          <w:kern w:val="0"/>
          <w:sz w:val="32"/>
          <w:szCs w:val="32"/>
        </w:rPr>
        <w:t>万元，其中财政拨款收入</w:t>
      </w:r>
      <w:r>
        <w:rPr>
          <w:rFonts w:hint="eastAsia" w:ascii="仿宋_GB2312" w:hAnsi="仿宋_GB2312" w:eastAsia="仿宋_GB2312" w:cs="仿宋_GB2312"/>
          <w:color w:val="000000"/>
          <w:kern w:val="0"/>
          <w:sz w:val="32"/>
          <w:szCs w:val="32"/>
          <w:lang w:val="en-US" w:eastAsia="zh-CN"/>
        </w:rPr>
        <w:t>239.53</w:t>
      </w:r>
      <w:r>
        <w:rPr>
          <w:rFonts w:hint="eastAsia" w:ascii="仿宋_GB2312" w:hAnsi="仿宋_GB2312" w:eastAsia="仿宋_GB2312" w:cs="仿宋_GB2312"/>
          <w:color w:val="000000"/>
          <w:kern w:val="0"/>
          <w:sz w:val="32"/>
          <w:szCs w:val="32"/>
        </w:rPr>
        <w:t>万元，占本年收入的100%。</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（二）部门财政资金支出情况。</w:t>
      </w:r>
    </w:p>
    <w:p>
      <w:pPr>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1．支出与预算对比分析：本年预算支出</w:t>
      </w:r>
      <w:r>
        <w:rPr>
          <w:rFonts w:hint="eastAsia" w:ascii="仿宋_GB2312" w:hAnsi="仿宋_GB2312" w:eastAsia="仿宋_GB2312" w:cs="仿宋_GB2312"/>
          <w:color w:val="000000"/>
          <w:kern w:val="0"/>
          <w:sz w:val="32"/>
          <w:szCs w:val="32"/>
          <w:lang w:val="en-US" w:eastAsia="zh-CN"/>
        </w:rPr>
        <w:t>265.09</w:t>
      </w:r>
      <w:r>
        <w:rPr>
          <w:rFonts w:hint="eastAsia" w:ascii="仿宋_GB2312" w:hAnsi="仿宋_GB2312" w:eastAsia="仿宋_GB2312" w:cs="仿宋_GB2312"/>
          <w:color w:val="000000"/>
          <w:kern w:val="0"/>
          <w:sz w:val="32"/>
          <w:szCs w:val="32"/>
        </w:rPr>
        <w:t>万元，本年决算数支出</w:t>
      </w:r>
      <w:r>
        <w:rPr>
          <w:rFonts w:hint="eastAsia" w:ascii="仿宋_GB2312" w:hAnsi="仿宋_GB2312" w:eastAsia="仿宋_GB2312" w:cs="仿宋_GB2312"/>
          <w:color w:val="000000"/>
          <w:kern w:val="0"/>
          <w:sz w:val="32"/>
          <w:szCs w:val="32"/>
          <w:lang w:val="en-US" w:eastAsia="zh-CN"/>
        </w:rPr>
        <w:t>239.53</w:t>
      </w:r>
      <w:r>
        <w:rPr>
          <w:rFonts w:hint="eastAsia" w:ascii="仿宋_GB2312" w:hAnsi="仿宋_GB2312" w:eastAsia="仿宋_GB2312" w:cs="仿宋_GB2312"/>
          <w:color w:val="000000"/>
          <w:kern w:val="0"/>
          <w:sz w:val="32"/>
          <w:szCs w:val="32"/>
        </w:rPr>
        <w:t>万元，本年实际收入与年初预算</w:t>
      </w:r>
      <w:r>
        <w:rPr>
          <w:rFonts w:hint="eastAsia" w:ascii="仿宋_GB2312" w:hAnsi="仿宋_GB2312" w:eastAsia="仿宋_GB2312" w:cs="仿宋_GB2312"/>
          <w:color w:val="000000"/>
          <w:kern w:val="0"/>
          <w:sz w:val="32"/>
          <w:szCs w:val="32"/>
          <w:lang w:val="en-US" w:eastAsia="zh-CN"/>
        </w:rPr>
        <w:t>减少25.56</w:t>
      </w:r>
      <w:r>
        <w:rPr>
          <w:rFonts w:hint="eastAsia" w:ascii="仿宋_GB2312" w:hAnsi="仿宋_GB2312" w:eastAsia="仿宋_GB2312" w:cs="仿宋_GB2312"/>
          <w:color w:val="000000"/>
          <w:kern w:val="0"/>
          <w:sz w:val="32"/>
          <w:szCs w:val="32"/>
        </w:rPr>
        <w:t>万元，差异率</w:t>
      </w:r>
      <w:r>
        <w:rPr>
          <w:rFonts w:hint="eastAsia" w:ascii="仿宋_GB2312" w:hAnsi="仿宋_GB2312" w:eastAsia="仿宋_GB2312" w:cs="仿宋_GB2312"/>
          <w:color w:val="000000"/>
          <w:kern w:val="0"/>
          <w:sz w:val="32"/>
          <w:szCs w:val="32"/>
          <w:lang w:val="en-US" w:eastAsia="zh-CN"/>
        </w:rPr>
        <w:t>9.64</w:t>
      </w:r>
      <w:r>
        <w:rPr>
          <w:rFonts w:hint="eastAsia" w:ascii="仿宋_GB2312" w:hAnsi="仿宋_GB2312" w:eastAsia="仿宋_GB2312" w:cs="仿宋_GB2312"/>
          <w:color w:val="000000"/>
          <w:kern w:val="0"/>
          <w:sz w:val="32"/>
          <w:szCs w:val="32"/>
        </w:rPr>
        <w:t>%。</w:t>
      </w:r>
    </w:p>
    <w:p>
      <w:pPr>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2．本年支出与上年支出的对比分析: 本年度实际支出</w:t>
      </w:r>
      <w:r>
        <w:rPr>
          <w:rFonts w:hint="eastAsia" w:ascii="仿宋_GB2312" w:hAnsi="仿宋_GB2312" w:eastAsia="仿宋_GB2312" w:cs="仿宋_GB2312"/>
          <w:color w:val="000000"/>
          <w:kern w:val="0"/>
          <w:sz w:val="32"/>
          <w:szCs w:val="32"/>
          <w:lang w:val="en-US" w:eastAsia="zh-CN"/>
        </w:rPr>
        <w:t>239.53</w:t>
      </w:r>
      <w:r>
        <w:rPr>
          <w:rFonts w:hint="eastAsia" w:ascii="仿宋_GB2312" w:hAnsi="仿宋_GB2312" w:eastAsia="仿宋_GB2312" w:cs="仿宋_GB2312"/>
          <w:color w:val="000000"/>
          <w:kern w:val="0"/>
          <w:sz w:val="32"/>
          <w:szCs w:val="32"/>
        </w:rPr>
        <w:t>万元，比上年度</w:t>
      </w:r>
      <w:r>
        <w:rPr>
          <w:rFonts w:hint="eastAsia" w:ascii="仿宋_GB2312" w:hAnsi="仿宋_GB2312" w:eastAsia="仿宋_GB2312" w:cs="仿宋_GB2312"/>
          <w:color w:val="000000"/>
          <w:kern w:val="0"/>
          <w:sz w:val="32"/>
          <w:szCs w:val="32"/>
          <w:lang w:val="en-US" w:eastAsia="zh-CN"/>
        </w:rPr>
        <w:t>319.16</w:t>
      </w:r>
      <w:r>
        <w:rPr>
          <w:rFonts w:hint="eastAsia" w:ascii="仿宋_GB2312" w:hAnsi="仿宋_GB2312" w:eastAsia="仿宋_GB2312" w:cs="仿宋_GB2312"/>
          <w:color w:val="000000"/>
          <w:kern w:val="0"/>
          <w:sz w:val="32"/>
          <w:szCs w:val="32"/>
        </w:rPr>
        <w:t>万元，减少</w:t>
      </w:r>
      <w:r>
        <w:rPr>
          <w:rFonts w:hint="eastAsia" w:ascii="仿宋_GB2312" w:hAnsi="仿宋_GB2312" w:eastAsia="仿宋_GB2312" w:cs="仿宋_GB2312"/>
          <w:color w:val="000000"/>
          <w:kern w:val="0"/>
          <w:sz w:val="32"/>
          <w:szCs w:val="32"/>
          <w:lang w:val="en-US" w:eastAsia="zh-CN"/>
        </w:rPr>
        <w:t>79.63</w:t>
      </w:r>
      <w:r>
        <w:rPr>
          <w:rFonts w:hint="eastAsia" w:ascii="仿宋_GB2312" w:hAnsi="仿宋_GB2312" w:eastAsia="仿宋_GB2312" w:cs="仿宋_GB2312"/>
          <w:color w:val="000000"/>
          <w:kern w:val="0"/>
          <w:sz w:val="32"/>
          <w:szCs w:val="32"/>
        </w:rPr>
        <w:t>万元，减少</w:t>
      </w:r>
      <w:r>
        <w:rPr>
          <w:rFonts w:hint="eastAsia" w:ascii="仿宋_GB2312" w:hAnsi="仿宋_GB2312" w:eastAsia="仿宋_GB2312" w:cs="仿宋_GB2312"/>
          <w:color w:val="000000"/>
          <w:kern w:val="0"/>
          <w:sz w:val="32"/>
          <w:szCs w:val="32"/>
          <w:lang w:val="en-US" w:eastAsia="zh-CN"/>
        </w:rPr>
        <w:t>24.95</w:t>
      </w:r>
      <w:r>
        <w:rPr>
          <w:rFonts w:hint="eastAsia" w:ascii="仿宋_GB2312" w:hAnsi="仿宋_GB2312" w:eastAsia="仿宋_GB2312" w:cs="仿宋_GB2312"/>
          <w:color w:val="000000"/>
          <w:kern w:val="0"/>
          <w:sz w:val="32"/>
          <w:szCs w:val="32"/>
        </w:rPr>
        <w:t>%。减少的主要原因是厉行节约。</w:t>
      </w:r>
    </w:p>
    <w:p>
      <w:pPr>
        <w:spacing w:line="560" w:lineRule="exact"/>
        <w:ind w:firstLine="640" w:firstLineChars="200"/>
        <w:jc w:val="left"/>
        <w:rPr>
          <w:rFonts w:hint="eastAsia" w:ascii="仿宋_GB2312" w:hAnsi="仿宋" w:eastAsia="仿宋_GB2312" w:cs="仿宋_GB2312"/>
          <w:b/>
          <w:bCs/>
          <w:sz w:val="32"/>
          <w:szCs w:val="32"/>
        </w:rPr>
      </w:pPr>
      <w:r>
        <w:rPr>
          <w:rFonts w:hint="eastAsia" w:ascii="仿宋_GB2312" w:hAnsi="仿宋_GB2312" w:eastAsia="仿宋_GB2312" w:cs="仿宋_GB2312"/>
          <w:color w:val="000000"/>
          <w:kern w:val="0"/>
          <w:sz w:val="32"/>
          <w:szCs w:val="32"/>
        </w:rPr>
        <w:t>3.本年支出结构分析: 本年支出</w:t>
      </w:r>
      <w:r>
        <w:rPr>
          <w:rFonts w:hint="eastAsia" w:ascii="仿宋_GB2312" w:hAnsi="仿宋_GB2312" w:eastAsia="仿宋_GB2312" w:cs="仿宋_GB2312"/>
          <w:color w:val="000000"/>
          <w:kern w:val="0"/>
          <w:sz w:val="32"/>
          <w:szCs w:val="32"/>
          <w:lang w:val="en-US" w:eastAsia="zh-CN"/>
        </w:rPr>
        <w:t>239.53</w:t>
      </w:r>
      <w:r>
        <w:rPr>
          <w:rFonts w:hint="eastAsia" w:ascii="仿宋_GB2312" w:hAnsi="仿宋_GB2312" w:eastAsia="仿宋_GB2312" w:cs="仿宋_GB2312"/>
          <w:color w:val="000000"/>
          <w:kern w:val="0"/>
          <w:sz w:val="32"/>
          <w:szCs w:val="32"/>
        </w:rPr>
        <w:t>万元，按资金来源分析：其中财政拨款支出</w:t>
      </w:r>
      <w:r>
        <w:rPr>
          <w:rFonts w:hint="eastAsia" w:ascii="仿宋_GB2312" w:hAnsi="仿宋_GB2312" w:eastAsia="仿宋_GB2312" w:cs="仿宋_GB2312"/>
          <w:color w:val="000000"/>
          <w:kern w:val="0"/>
          <w:sz w:val="32"/>
          <w:szCs w:val="32"/>
          <w:lang w:val="en-US" w:eastAsia="zh-CN"/>
        </w:rPr>
        <w:t>239.53</w:t>
      </w:r>
      <w:r>
        <w:rPr>
          <w:rFonts w:hint="eastAsia" w:ascii="仿宋_GB2312" w:hAnsi="仿宋_GB2312" w:eastAsia="仿宋_GB2312" w:cs="仿宋_GB2312"/>
          <w:color w:val="000000"/>
          <w:kern w:val="0"/>
          <w:sz w:val="32"/>
          <w:szCs w:val="32"/>
        </w:rPr>
        <w:t>万元，占本年总支出的100%，按支出性质分析：基本支出</w:t>
      </w:r>
      <w:r>
        <w:rPr>
          <w:rFonts w:hint="eastAsia" w:ascii="仿宋_GB2312" w:hAnsi="仿宋_GB2312" w:eastAsia="仿宋_GB2312" w:cs="仿宋_GB2312"/>
          <w:color w:val="000000"/>
          <w:kern w:val="0"/>
          <w:sz w:val="32"/>
          <w:szCs w:val="32"/>
          <w:lang w:val="en-US" w:eastAsia="zh-CN"/>
        </w:rPr>
        <w:t>239.53</w:t>
      </w:r>
      <w:r>
        <w:rPr>
          <w:rFonts w:hint="eastAsia" w:ascii="仿宋_GB2312" w:hAnsi="仿宋_GB2312" w:eastAsia="仿宋_GB2312" w:cs="仿宋_GB2312"/>
          <w:color w:val="000000"/>
          <w:kern w:val="0"/>
          <w:sz w:val="32"/>
          <w:szCs w:val="32"/>
        </w:rPr>
        <w:t>万元，占本年总支出的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%,项目支出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万元,占本年总支出的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%；按支出经济分类：工资福利支出</w:t>
      </w:r>
      <w:r>
        <w:rPr>
          <w:rFonts w:hint="eastAsia" w:ascii="仿宋_GB2312" w:hAnsi="仿宋_GB2312" w:eastAsia="仿宋_GB2312" w:cs="仿宋_GB2312"/>
          <w:color w:val="000000"/>
          <w:kern w:val="0"/>
          <w:sz w:val="32"/>
          <w:szCs w:val="32"/>
          <w:lang w:val="en-US" w:eastAsia="zh-CN"/>
        </w:rPr>
        <w:t>218.61</w:t>
      </w:r>
      <w:r>
        <w:rPr>
          <w:rFonts w:hint="eastAsia" w:ascii="仿宋_GB2312" w:hAnsi="仿宋_GB2312" w:eastAsia="仿宋_GB2312" w:cs="仿宋_GB2312"/>
          <w:color w:val="000000"/>
          <w:kern w:val="0"/>
          <w:sz w:val="32"/>
          <w:szCs w:val="32"/>
        </w:rPr>
        <w:t>万元，占本年支出</w:t>
      </w:r>
      <w:r>
        <w:rPr>
          <w:rFonts w:hint="eastAsia" w:ascii="仿宋_GB2312" w:hAnsi="仿宋_GB2312" w:eastAsia="仿宋_GB2312" w:cs="仿宋_GB2312"/>
          <w:color w:val="000000"/>
          <w:kern w:val="0"/>
          <w:sz w:val="32"/>
          <w:szCs w:val="32"/>
          <w:lang w:val="en-US" w:eastAsia="zh-CN"/>
        </w:rPr>
        <w:t>91.26</w:t>
      </w:r>
      <w:r>
        <w:rPr>
          <w:rFonts w:hint="eastAsia" w:ascii="仿宋_GB2312" w:hAnsi="仿宋_GB2312" w:eastAsia="仿宋_GB2312" w:cs="仿宋_GB2312"/>
          <w:color w:val="000000"/>
          <w:kern w:val="0"/>
          <w:sz w:val="32"/>
          <w:szCs w:val="32"/>
        </w:rPr>
        <w:t>%，商品和服务支出</w:t>
      </w:r>
      <w:r>
        <w:rPr>
          <w:rFonts w:hint="eastAsia" w:ascii="仿宋_GB2312" w:hAnsi="仿宋_GB2312" w:eastAsia="仿宋_GB2312" w:cs="仿宋_GB2312"/>
          <w:color w:val="000000"/>
          <w:kern w:val="0"/>
          <w:sz w:val="32"/>
          <w:szCs w:val="32"/>
          <w:lang w:val="en-US" w:eastAsia="zh-CN"/>
        </w:rPr>
        <w:t>20.90</w:t>
      </w:r>
      <w:r>
        <w:rPr>
          <w:rFonts w:hint="eastAsia" w:ascii="仿宋_GB2312" w:hAnsi="仿宋_GB2312" w:eastAsia="仿宋_GB2312" w:cs="仿宋_GB2312"/>
          <w:color w:val="000000"/>
          <w:kern w:val="0"/>
          <w:sz w:val="32"/>
          <w:szCs w:val="32"/>
        </w:rPr>
        <w:t>万元，占本年支出</w:t>
      </w:r>
      <w:r>
        <w:rPr>
          <w:rFonts w:hint="eastAsia" w:ascii="仿宋_GB2312" w:hAnsi="仿宋_GB2312" w:eastAsia="仿宋_GB2312" w:cs="仿宋_GB2312"/>
          <w:color w:val="000000"/>
          <w:kern w:val="0"/>
          <w:sz w:val="32"/>
          <w:szCs w:val="32"/>
          <w:lang w:val="en-US" w:eastAsia="zh-CN"/>
        </w:rPr>
        <w:t>8.73</w:t>
      </w:r>
      <w:r>
        <w:rPr>
          <w:rFonts w:hint="eastAsia" w:ascii="仿宋_GB2312" w:hAnsi="仿宋_GB2312" w:eastAsia="仿宋_GB2312" w:cs="仿宋_GB2312"/>
          <w:color w:val="000000"/>
          <w:kern w:val="0"/>
          <w:sz w:val="32"/>
          <w:szCs w:val="32"/>
        </w:rPr>
        <w:t>%，对个人和家庭的补助</w:t>
      </w:r>
      <w:r>
        <w:rPr>
          <w:rFonts w:hint="eastAsia" w:ascii="仿宋_GB2312" w:hAnsi="仿宋_GB2312" w:eastAsia="仿宋_GB2312" w:cs="仿宋_GB2312"/>
          <w:color w:val="000000"/>
          <w:kern w:val="0"/>
          <w:sz w:val="32"/>
          <w:szCs w:val="32"/>
          <w:lang w:val="en-US" w:eastAsia="zh-CN"/>
        </w:rPr>
        <w:t>0.02</w:t>
      </w:r>
      <w:r>
        <w:rPr>
          <w:rFonts w:hint="eastAsia" w:ascii="仿宋_GB2312" w:hAnsi="仿宋_GB2312" w:eastAsia="仿宋_GB2312" w:cs="仿宋_GB2312"/>
          <w:color w:val="000000"/>
          <w:kern w:val="0"/>
          <w:sz w:val="32"/>
          <w:szCs w:val="32"/>
        </w:rPr>
        <w:t>万元，占本年支</w:t>
      </w:r>
      <w:r>
        <w:rPr>
          <w:rFonts w:hint="default" w:ascii="仿宋_GB2312" w:hAnsi="仿宋_GB2312" w:eastAsia="仿宋_GB2312" w:cs="仿宋_GB2312"/>
          <w:color w:val="000000"/>
          <w:kern w:val="0"/>
          <w:sz w:val="32"/>
          <w:szCs w:val="32"/>
        </w:rPr>
        <w:t>出</w:t>
      </w:r>
      <w:r>
        <w:rPr>
          <w:rFonts w:hint="eastAsia" w:ascii="仿宋_GB2312" w:hAnsi="仿宋_GB2312" w:eastAsia="仿宋_GB2312" w:cs="仿宋_GB2312"/>
          <w:color w:val="000000"/>
          <w:kern w:val="0"/>
          <w:sz w:val="32"/>
          <w:szCs w:val="32"/>
          <w:lang w:val="en-US" w:eastAsia="zh-CN"/>
        </w:rPr>
        <w:t>0.01</w:t>
      </w:r>
      <w:r>
        <w:rPr>
          <w:rFonts w:hint="eastAsia" w:ascii="仿宋_GB2312" w:hAnsi="仿宋_GB2312" w:eastAsia="仿宋_GB2312" w:cs="仿宋_GB2312"/>
          <w:color w:val="000000"/>
          <w:kern w:val="0"/>
          <w:sz w:val="32"/>
          <w:szCs w:val="32"/>
        </w:rPr>
        <w:t>%。</w:t>
      </w: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三、部门整体预算绩效管理情况（根据适用指标体系进行调整）</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（一）部门预算管理。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严格按照州、县预算编制要求，按时完成了基础信息、项目</w:t>
      </w:r>
      <w:r>
        <w:rPr>
          <w:rFonts w:hint="eastAsia" w:ascii="仿宋_GB2312" w:hAnsi="仿宋_GB2312" w:eastAsia="仿宋_GB2312" w:cs="仿宋_GB2312"/>
          <w:sz w:val="32"/>
          <w:szCs w:val="32"/>
        </w:rPr>
        <w:t>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（二）专项预算管理。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包括专项预算项目程序严密、规划合理、结果符合、分配科学、分配及时、专项预算绩效目标完成、实施绩效、违规记录等情况。</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r>
        <w:rPr>
          <w:rFonts w:hint="eastAsia" w:ascii="仿宋_GB2312" w:hAnsi="仿宋_GB2312" w:eastAsia="仿宋_GB2312" w:cs="仿宋_GB2312"/>
          <w:sz w:val="32"/>
          <w:szCs w:val="32"/>
        </w:rPr>
        <w:t>本单位无违规记录。</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（三）结果应用情况。</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ED7D31"/>
          <w:sz w:val="32"/>
          <w:szCs w:val="32"/>
        </w:rPr>
      </w:pPr>
      <w:r>
        <w:rPr>
          <w:rFonts w:hint="eastAsia" w:ascii="仿宋_GB2312" w:hAnsi="仿宋_GB2312" w:eastAsia="仿宋_GB2312" w:cs="仿宋_GB2312"/>
          <w:color w:val="000000"/>
          <w:sz w:val="32"/>
          <w:szCs w:val="32"/>
        </w:rPr>
        <w:t>本年本单位在执行公务过程中严格执行“厉行节约、反对浪费”的规定，严格控制“三公”经费支出，加强公务用车管理，努力降低燃修费用。</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部门预算决算在财政部门批复后及时填报预算公开资料、决算公开资料报表报财政审核后在政府信息公开网上公示。</w:t>
      </w: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四、评价结论及建议</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预算支出在保障本单位工作运转、履行职能职责上整体情况良好。具体有：202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spacing w:line="560" w:lineRule="exact"/>
        <w:ind w:firstLine="640" w:firstLineChars="200"/>
        <w:jc w:val="left"/>
        <w:rPr>
          <w:rFonts w:hint="eastAsia" w:ascii="仿宋_GB2312" w:hAnsi="仿宋" w:eastAsia="仿宋_GB2312" w:cs="仿宋_GB2312"/>
          <w:b/>
          <w:bCs/>
          <w:sz w:val="32"/>
          <w:szCs w:val="32"/>
        </w:rPr>
      </w:pPr>
      <w:r>
        <w:rPr>
          <w:rFonts w:hint="eastAsia" w:ascii="仿宋_GB2312" w:hAnsi="仿宋_GB2312" w:eastAsia="仿宋_GB2312" w:cs="仿宋_GB2312"/>
          <w:color w:val="000000"/>
          <w:kern w:val="0"/>
          <w:sz w:val="32"/>
          <w:szCs w:val="32"/>
        </w:rPr>
        <w:t>结合评价得分评价结果为良好。</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（二）存在问题。</w:t>
      </w:r>
    </w:p>
    <w:p>
      <w:pPr>
        <w:pStyle w:val="4"/>
        <w:shd w:val="clear" w:color="auto" w:fill="FFFFFF"/>
        <w:spacing w:before="0" w:beforeAutospacing="0" w:after="0" w:afterAutospacing="0" w:line="560" w:lineRule="exact"/>
        <w:ind w:firstLine="640" w:firstLineChars="200"/>
        <w:rPr>
          <w:rFonts w:hint="eastAsia" w:ascii="仿宋_GB2312" w:hAnsi="仿宋" w:eastAsia="仿宋_GB2312" w:cs="仿宋_GB2312"/>
          <w:b/>
          <w:bCs/>
          <w:sz w:val="32"/>
          <w:szCs w:val="32"/>
        </w:rPr>
      </w:pPr>
      <w:r>
        <w:rPr>
          <w:rFonts w:hint="eastAsia" w:ascii="仿宋_GB2312" w:hAnsi="仿宋_GB2312" w:eastAsia="仿宋_GB2312" w:cs="仿宋_GB2312"/>
          <w:bCs/>
          <w:sz w:val="32"/>
          <w:szCs w:val="32"/>
          <w:lang w:val="zh-CN"/>
        </w:rPr>
        <w:t>随着</w:t>
      </w:r>
      <w:r>
        <w:rPr>
          <w:rFonts w:hint="eastAsia" w:ascii="仿宋_GB2312" w:hAnsi="仿宋_GB2312" w:eastAsia="仿宋_GB2312" w:cs="仿宋_GB2312"/>
          <w:bCs/>
          <w:sz w:val="32"/>
          <w:szCs w:val="32"/>
        </w:rPr>
        <w:t>医疗保障政策宣传、“三流合一”、“药械集中采购”、打击欺诈骗取医疗保障基金、政务一体化建设、“互联网+监管”、派驻驻村工作队、两联一进等相关工作</w:t>
      </w:r>
      <w:r>
        <w:rPr>
          <w:rFonts w:hint="eastAsia" w:ascii="仿宋_GB2312" w:hAnsi="仿宋_GB2312" w:eastAsia="仿宋_GB2312" w:cs="仿宋_GB2312"/>
          <w:bCs/>
          <w:sz w:val="32"/>
          <w:szCs w:val="32"/>
          <w:lang w:val="zh-CN"/>
        </w:rPr>
        <w:t>业务量的</w:t>
      </w:r>
      <w:r>
        <w:rPr>
          <w:rFonts w:hint="eastAsia" w:ascii="仿宋_GB2312" w:hAnsi="仿宋_GB2312" w:eastAsia="仿宋_GB2312" w:cs="仿宋_GB2312"/>
          <w:bCs/>
          <w:sz w:val="32"/>
          <w:szCs w:val="32"/>
        </w:rPr>
        <w:t>不断</w:t>
      </w:r>
      <w:r>
        <w:rPr>
          <w:rFonts w:hint="eastAsia" w:ascii="仿宋_GB2312" w:hAnsi="仿宋_GB2312" w:eastAsia="仿宋_GB2312" w:cs="仿宋_GB2312"/>
          <w:bCs/>
          <w:sz w:val="32"/>
          <w:szCs w:val="32"/>
          <w:lang w:val="zh-CN"/>
        </w:rPr>
        <w:t>增加，公业务费和差旅费严重不足。</w:t>
      </w:r>
    </w:p>
    <w:p>
      <w:pPr>
        <w:numPr>
          <w:ilvl w:val="0"/>
          <w:numId w:val="1"/>
        </w:numPr>
        <w:spacing w:line="580" w:lineRule="exact"/>
        <w:ind w:left="0" w:leftChars="0"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改进建议。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为了进一步提高本部门整体绩效水平，在预算编制和预算执行过程中，我们提出如下建议：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（一）继续加强公业务费管理，精准预算、精准支付。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（二）结合部门实际情况适当增加公业务费及差旅费预算。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（三）按照州政府相关文件下达部门参保管理费，以便更好</w:t>
      </w:r>
      <w:r>
        <w:rPr>
          <w:rFonts w:hint="default" w:ascii="仿宋_GB2312" w:hAnsi="仿宋_GB2312" w:eastAsia="仿宋_GB2312" w:cs="仿宋_GB2312"/>
          <w:sz w:val="32"/>
          <w:szCs w:val="32"/>
        </w:rPr>
        <w:t>地</w:t>
      </w:r>
      <w:bookmarkStart w:id="1" w:name="_GoBack"/>
      <w:bookmarkEnd w:id="1"/>
      <w:r>
        <w:rPr>
          <w:rFonts w:hint="eastAsia" w:ascii="仿宋_GB2312" w:hAnsi="仿宋_GB2312" w:eastAsia="仿宋_GB2312" w:cs="仿宋_GB2312"/>
          <w:sz w:val="32"/>
          <w:szCs w:val="32"/>
        </w:rPr>
        <w:t>开展筹资参保工作。</w:t>
      </w:r>
    </w:p>
    <w:p>
      <w:pPr>
        <w:spacing w:line="540" w:lineRule="exact"/>
        <w:rPr>
          <w:rFonts w:ascii="仿宋" w:hAnsi="仿宋" w:eastAsia="仿宋" w:cs="仿宋"/>
          <w:sz w:val="30"/>
          <w:szCs w:val="30"/>
        </w:rPr>
      </w:pPr>
    </w:p>
    <w:p>
      <w:pPr>
        <w:spacing w:line="540" w:lineRule="exact"/>
        <w:rPr>
          <w:rFonts w:ascii="仿宋" w:hAnsi="仿宋" w:eastAsia="仿宋" w:cs="仿宋"/>
          <w:sz w:val="30"/>
          <w:szCs w:val="30"/>
        </w:rPr>
      </w:pPr>
    </w:p>
    <w:p>
      <w:pPr>
        <w:spacing w:line="540" w:lineRule="exact"/>
        <w:rPr>
          <w:rFonts w:ascii="仿宋" w:hAnsi="仿宋" w:eastAsia="仿宋" w:cs="仿宋"/>
          <w:sz w:val="30"/>
          <w:szCs w:val="30"/>
        </w:rPr>
      </w:pPr>
    </w:p>
    <w:p>
      <w:pPr>
        <w:pStyle w:val="4"/>
        <w:shd w:val="clear" w:color="auto" w:fill="FFFFFF"/>
        <w:spacing w:before="0" w:beforeAutospacing="0" w:after="0" w:afterAutospacing="0" w:line="540" w:lineRule="exact"/>
        <w:rPr>
          <w:rFonts w:hint="eastAsia" w:ascii="仿宋_GB2312" w:hAnsi="仿宋_GB2312" w:eastAsia="仿宋_GB2312" w:cs="仿宋_GB2312"/>
          <w:bCs/>
          <w:sz w:val="32"/>
          <w:szCs w:val="32"/>
        </w:rPr>
      </w:pPr>
    </w:p>
    <w:p>
      <w:pPr>
        <w:widowControl/>
        <w:spacing w:line="540" w:lineRule="exact"/>
        <w:ind w:firstLine="4800" w:firstLineChars="1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黑水县医疗保障局</w:t>
      </w:r>
    </w:p>
    <w:p>
      <w:pPr>
        <w:widowControl/>
        <w:spacing w:line="540" w:lineRule="exact"/>
        <w:ind w:firstLine="4800" w:firstLineChars="1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28</w:t>
      </w:r>
      <w:r>
        <w:rPr>
          <w:rFonts w:hint="eastAsia" w:ascii="仿宋_GB2312" w:hAnsi="仿宋_GB2312" w:eastAsia="仿宋_GB2312" w:cs="仿宋_GB2312"/>
          <w:bCs/>
          <w:sz w:val="32"/>
          <w:szCs w:val="32"/>
        </w:rPr>
        <w:t>日</w:t>
      </w:r>
    </w:p>
    <w:p>
      <w:pPr>
        <w:numPr>
          <w:ilvl w:val="0"/>
          <w:numId w:val="0"/>
        </w:numPr>
        <w:spacing w:line="580" w:lineRule="exact"/>
        <w:ind w:leftChars="200"/>
        <w:rPr>
          <w:rFonts w:hint="eastAsia" w:ascii="仿宋_GB2312" w:hAnsi="仿宋" w:eastAsia="仿宋_GB2312" w:cs="仿宋_GB2312"/>
          <w:b/>
          <w:bCs/>
          <w:sz w:val="32"/>
          <w:szCs w:val="32"/>
        </w:rPr>
      </w:pPr>
    </w:p>
    <w:p>
      <w:pPr>
        <w:spacing w:line="580" w:lineRule="exact"/>
        <w:ind w:firstLine="642" w:firstLineChars="200"/>
        <w:rPr>
          <w:rFonts w:ascii="仿宋_GB2312" w:hAnsi="仿宋_GB2312" w:eastAsia="仿宋_GB2312" w:cs="仿宋_GB2312"/>
          <w:b/>
          <w:bCs/>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63BED"/>
    <w:multiLevelType w:val="singleLevel"/>
    <w:tmpl w:val="8A463B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wMGRhYWMyYjE1NjY0OWU0YzE4ZmIwYzc4OWVmMGQifQ=="/>
  </w:docVars>
  <w:rsids>
    <w:rsidRoot w:val="00491B22"/>
    <w:rsid w:val="00291808"/>
    <w:rsid w:val="00491B22"/>
    <w:rsid w:val="0052390C"/>
    <w:rsid w:val="1BBE1023"/>
    <w:rsid w:val="21D805DC"/>
    <w:rsid w:val="246529C3"/>
    <w:rsid w:val="2C917244"/>
    <w:rsid w:val="34AE060A"/>
    <w:rsid w:val="34EB1F43"/>
    <w:rsid w:val="36435EC2"/>
    <w:rsid w:val="4DD97D2F"/>
    <w:rsid w:val="544F69C6"/>
    <w:rsid w:val="60A95BB1"/>
    <w:rsid w:val="60D032A5"/>
    <w:rsid w:val="78FF7AF7"/>
    <w:rsid w:val="BBFFC7C5"/>
    <w:rsid w:val="FB9F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2842</Words>
  <Characters>3006</Characters>
  <Lines>2</Lines>
  <Paragraphs>1</Paragraphs>
  <TotalTime>5</TotalTime>
  <ScaleCrop>false</ScaleCrop>
  <LinksUpToDate>false</LinksUpToDate>
  <CharactersWithSpaces>3010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2025-01-15T17:07:15Z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BEB34232616C44CBADF9827C8824FDB0_12</vt:lpwstr>
  </property>
</Properties>
</file>