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</w:rPr>
        <w:t>人影办2018年部门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黑水县人工影响天气办公室（以下简称人影办）成立于2008年，是气象局下属股级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公益一类</w:t>
      </w:r>
      <w:bookmarkStart w:id="1" w:name="_GoBack"/>
      <w:bookmarkEnd w:id="1"/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事业单位，黑水县一级预算单位。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spacing w:line="580" w:lineRule="exact"/>
        <w:ind w:firstLine="4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人影办业务范围包含人工增雨、防雹、消雾、防雷、森林防火、消除公共污染等。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</w:rPr>
        <w:t>人影办经编办核定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EFB"/>
        </w:rPr>
        <w:t>单位总编制1人，事业编制1人</w:t>
      </w:r>
      <w:r>
        <w:rPr>
          <w:rFonts w:hint="eastAsia" w:ascii="仿宋_GB2312" w:hAnsi="仿宋" w:eastAsia="仿宋_GB2312" w:cs="宋体"/>
          <w:color w:val="333333"/>
          <w:sz w:val="32"/>
          <w:szCs w:val="32"/>
        </w:rPr>
        <w:t>，目前在职1人。</w:t>
      </w:r>
    </w:p>
    <w:p>
      <w:pPr>
        <w:spacing w:line="58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shd w:val="clear" w:color="auto" w:fill="FFFEFB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EFB"/>
          <w:lang w:val="zh-CN"/>
        </w:rPr>
        <w:t>（一）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EFB"/>
        </w:rPr>
        <w:t>人影办的2018年收入决算3.75万元，其中一般公共预算拨款收入3.75万元，占100%；政府性基金拨款收入0元，占0%。所有资金收入均为黑水县财政拨款。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shd w:val="clear" w:color="auto" w:fill="FFFEFB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EFB"/>
          <w:lang w:val="zh-CN"/>
        </w:rPr>
        <w:t>（二）人影办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EFB"/>
        </w:rPr>
        <w:t>2018年支出决算3.75万元，其中：基本支出3.75万元，占100%。包含：机关事业单位基本养老保险缴费支出0.55万元、机关事业单位职业年金缴费支出0.22万元、事业单位医疗支出0.21万元、气象事业机构支出2.77万元。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lang w:val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spacing w:line="580" w:lineRule="exact"/>
        <w:ind w:firstLine="4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人影办新成立，2018年所有经费均为追加预算，2019年已积极完成部门预算管理。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人影办无专项预算。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人影办新成立，2018年还未进行部门自评质量、绩效目标公开和自评公开、评价结果整改和应用结果反馈等。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widowControl/>
        <w:adjustRightInd w:val="0"/>
        <w:snapToGrid w:val="0"/>
        <w:spacing w:line="560" w:lineRule="exact"/>
        <w:ind w:firstLine="72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widowControl/>
        <w:adjustRightInd w:val="0"/>
        <w:snapToGrid w:val="0"/>
        <w:spacing w:line="560" w:lineRule="exact"/>
        <w:ind w:firstLine="72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lang w:val="zh-CN"/>
        </w:rPr>
        <w:t>人影办良好完成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2018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val="zh-CN"/>
        </w:rPr>
        <w:t>年度绩效，人影作业次数足够，效益充分；支出进度按计划完成。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存在问题。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人影办新成立，2018年还未进行部门自评质量、绩效目标公开和自评公开、评价结果整改和应用结果反馈等。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（三）改进建议。</w:t>
      </w:r>
    </w:p>
    <w:p>
      <w:pPr>
        <w:widowControl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2019年积极完成</w:t>
      </w:r>
      <w:r>
        <w:rPr>
          <w:rFonts w:hint="eastAsia" w:ascii="仿宋_GB2312" w:hAnsi="仿宋" w:eastAsia="仿宋_GB2312" w:cs="仿宋_GB2312"/>
          <w:sz w:val="32"/>
          <w:szCs w:val="32"/>
        </w:rPr>
        <w:t>部门预算管理工作和结果应用情况汇总工作。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A21B"/>
    <w:multiLevelType w:val="singleLevel"/>
    <w:tmpl w:val="5D67A21B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D67A3C9"/>
    <w:multiLevelType w:val="singleLevel"/>
    <w:tmpl w:val="5D67A3C9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62321"/>
    <w:rsid w:val="00291808"/>
    <w:rsid w:val="00491B22"/>
    <w:rsid w:val="0052390C"/>
    <w:rsid w:val="00B774DA"/>
    <w:rsid w:val="169E46EA"/>
    <w:rsid w:val="60CE7317"/>
    <w:rsid w:val="7DC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104</Words>
  <Characters>594</Characters>
  <Lines>4</Lines>
  <Paragraphs>1</Paragraphs>
  <TotalTime>3</TotalTime>
  <ScaleCrop>false</ScaleCrop>
  <LinksUpToDate>false</LinksUpToDate>
  <CharactersWithSpaces>697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子攸</cp:lastModifiedBy>
  <dcterms:modified xsi:type="dcterms:W3CDTF">2019-09-02T02:16:18Z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