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hAnsi="黑体" w:eastAsia="仿宋_GB2312" w:cs="方正小标宋简体" w:asciiTheme="majorAscii"/>
          <w:b/>
          <w:sz w:val="44"/>
          <w:szCs w:val="44"/>
        </w:rPr>
      </w:pPr>
      <w:bookmarkStart w:id="0" w:name="_Toc15396616"/>
      <w:r>
        <w:rPr>
          <w:rFonts w:hint="eastAsia" w:hAnsi="黑体" w:eastAsia="仿宋_GB2312" w:cs="方正小标宋简体" w:asciiTheme="majorAscii"/>
          <w:b/>
          <w:sz w:val="44"/>
          <w:szCs w:val="44"/>
          <w:lang w:eastAsia="zh-CN"/>
        </w:rPr>
        <w:t>黑水县城市管理局</w:t>
      </w:r>
      <w:r>
        <w:rPr>
          <w:rFonts w:hint="eastAsia" w:hAnsi="黑体" w:eastAsia="仿宋_GB2312" w:cs="方正小标宋简体" w:asciiTheme="majorAscii"/>
          <w:b/>
          <w:sz w:val="44"/>
          <w:szCs w:val="44"/>
        </w:rPr>
        <w:t>部门20</w:t>
      </w:r>
      <w:r>
        <w:rPr>
          <w:rFonts w:hint="eastAsia" w:hAnsi="黑体" w:eastAsia="仿宋_GB2312" w:cs="方正小标宋简体" w:asciiTheme="majorAscii"/>
          <w:b/>
          <w:sz w:val="44"/>
          <w:szCs w:val="44"/>
          <w:lang w:val="en-US" w:eastAsia="zh-CN"/>
        </w:rPr>
        <w:t>20</w:t>
      </w:r>
      <w:r>
        <w:rPr>
          <w:rFonts w:hint="eastAsia" w:hAnsi="黑体" w:eastAsia="仿宋_GB2312" w:cs="方正小标宋简体" w:asciiTheme="majorAscii"/>
          <w:b/>
          <w:sz w:val="44"/>
          <w:szCs w:val="44"/>
        </w:rPr>
        <w:t>年部门</w:t>
      </w:r>
    </w:p>
    <w:p>
      <w:pPr>
        <w:spacing w:line="600" w:lineRule="exact"/>
        <w:jc w:val="center"/>
        <w:outlineLvl w:val="0"/>
        <w:rPr>
          <w:rFonts w:hAnsi="黑体" w:eastAsia="仿宋_GB2312" w:cs="方正小标宋简体" w:asciiTheme="majorAscii"/>
          <w:b/>
          <w:sz w:val="44"/>
          <w:szCs w:val="44"/>
        </w:rPr>
      </w:pPr>
      <w:r>
        <w:rPr>
          <w:rFonts w:hint="eastAsia" w:hAnsi="黑体" w:eastAsia="仿宋_GB2312" w:cs="方正小标宋简体" w:asciiTheme="majorAscii"/>
          <w:b/>
          <w:sz w:val="44"/>
          <w:szCs w:val="44"/>
        </w:rPr>
        <w:t>整体支出绩效评价报告</w:t>
      </w:r>
      <w:bookmarkEnd w:id="0"/>
    </w:p>
    <w:p>
      <w:pPr>
        <w:spacing w:line="580" w:lineRule="exact"/>
        <w:ind w:firstLine="643" w:firstLineChars="200"/>
        <w:jc w:val="center"/>
        <w:rPr>
          <w:rFonts w:ascii="仿宋_GB2312" w:hAnsi="黑体" w:eastAsia="仿宋_GB2312" w:cs="黑体"/>
          <w:b/>
          <w:sz w:val="32"/>
          <w:szCs w:val="32"/>
        </w:rPr>
      </w:pPr>
    </w:p>
    <w:p>
      <w:pPr>
        <w:spacing w:line="580" w:lineRule="exact"/>
        <w:ind w:firstLine="643" w:firstLineChars="200"/>
        <w:rPr>
          <w:rFonts w:ascii="仿宋_GB2312" w:hAnsi="黑体" w:eastAsia="仿宋_GB2312" w:cs="黑体"/>
          <w:b/>
          <w:bCs/>
          <w:sz w:val="32"/>
          <w:szCs w:val="32"/>
        </w:rPr>
      </w:pPr>
      <w:r>
        <w:rPr>
          <w:rFonts w:hint="eastAsia" w:ascii="仿宋_GB2312" w:hAnsi="黑体" w:eastAsia="仿宋_GB2312" w:cs="黑体"/>
          <w:b/>
          <w:bCs/>
          <w:sz w:val="32"/>
          <w:szCs w:val="32"/>
        </w:rPr>
        <w:t>一、部门（单位）概况</w:t>
      </w:r>
    </w:p>
    <w:p>
      <w:pPr>
        <w:numPr>
          <w:ilvl w:val="0"/>
          <w:numId w:val="0"/>
        </w:numPr>
        <w:spacing w:line="560" w:lineRule="exact"/>
        <w:ind w:firstLine="643" w:firstLineChars="2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（一）机构组成。</w:t>
      </w:r>
    </w:p>
    <w:p>
      <w:pPr>
        <w:numPr>
          <w:ilvl w:val="0"/>
          <w:numId w:val="0"/>
        </w:num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1．机构情况，</w:t>
      </w:r>
      <w:r>
        <w:rPr>
          <w:rFonts w:hint="eastAsia" w:ascii="仿宋_GB2312" w:hAnsi="仿宋_GB2312" w:eastAsia="仿宋_GB2312" w:cs="仿宋_GB2312"/>
          <w:kern w:val="0"/>
          <w:sz w:val="32"/>
          <w:szCs w:val="32"/>
        </w:rPr>
        <w:t>其中内设机构</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4</w:t>
      </w:r>
      <w:r>
        <w:rPr>
          <w:rFonts w:hint="eastAsia" w:ascii="仿宋_GB2312" w:hAnsi="仿宋_GB2312" w:eastAsia="仿宋_GB2312" w:cs="仿宋_GB2312"/>
          <w:kern w:val="0"/>
          <w:sz w:val="32"/>
          <w:szCs w:val="32"/>
        </w:rPr>
        <w:t>个。</w:t>
      </w:r>
      <w:r>
        <w:rPr>
          <w:rFonts w:hint="eastAsia" w:ascii="仿宋_GB2312" w:hAnsi="仿宋_GB2312" w:eastAsia="仿宋_GB2312" w:cs="仿宋_GB2312"/>
          <w:b w:val="0"/>
          <w:bCs w:val="0"/>
          <w:sz w:val="32"/>
          <w:szCs w:val="32"/>
        </w:rPr>
        <w:t>城市监察股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办公室、环境卫生管理股、市政园林管理股。</w:t>
      </w:r>
    </w:p>
    <w:p>
      <w:pPr>
        <w:spacing w:line="580" w:lineRule="exact"/>
        <w:ind w:firstLine="643" w:firstLineChars="200"/>
        <w:rPr>
          <w:rFonts w:hint="eastAsia" w:ascii="仿宋_GB2312" w:hAnsi="仿宋" w:eastAsia="仿宋_GB2312" w:cs="仿宋_GB2312"/>
          <w:sz w:val="32"/>
          <w:szCs w:val="32"/>
        </w:rPr>
      </w:pPr>
      <w:r>
        <w:rPr>
          <w:rFonts w:hint="eastAsia" w:ascii="仿宋_GB2312" w:hAnsi="仿宋" w:eastAsia="仿宋_GB2312" w:cs="仿宋_GB2312"/>
          <w:b/>
          <w:bCs/>
          <w:sz w:val="32"/>
          <w:szCs w:val="32"/>
        </w:rPr>
        <w:t>（二）机构职能</w:t>
      </w:r>
      <w:r>
        <w:rPr>
          <w:rFonts w:hint="eastAsia" w:ascii="仿宋_GB2312" w:hAnsi="仿宋" w:eastAsia="仿宋_GB2312" w:cs="仿宋_GB2312"/>
          <w:sz w:val="32"/>
          <w:szCs w:val="32"/>
        </w:rPr>
        <w:t>。</w:t>
      </w:r>
    </w:p>
    <w:p>
      <w:pPr>
        <w:spacing w:line="580" w:lineRule="exact"/>
        <w:ind w:firstLine="640" w:firstLineChars="200"/>
        <w:rPr>
          <w:rFonts w:ascii="仿宋_GB2312" w:hAnsi="仿宋" w:eastAsia="仿宋_GB2312" w:cs="仿宋_GB2312"/>
          <w:sz w:val="32"/>
          <w:szCs w:val="32"/>
        </w:rPr>
      </w:pPr>
      <w:r>
        <w:rPr>
          <w:rFonts w:hint="eastAsia" w:ascii="仿宋_GB2312" w:hAnsi="仿宋_GB2312" w:eastAsia="仿宋_GB2312" w:cs="仿宋_GB2312"/>
          <w:b w:val="0"/>
          <w:bCs w:val="0"/>
          <w:sz w:val="32"/>
          <w:szCs w:val="32"/>
          <w:lang w:val="en-US" w:eastAsia="zh-CN"/>
        </w:rPr>
        <w:t>城市管理局</w:t>
      </w:r>
      <w:r>
        <w:rPr>
          <w:rFonts w:hint="eastAsia" w:ascii="仿宋_GB2312" w:hAnsi="仿宋_GB2312" w:eastAsia="仿宋_GB2312" w:cs="仿宋_GB2312"/>
          <w:b w:val="0"/>
          <w:bCs w:val="0"/>
          <w:sz w:val="32"/>
          <w:szCs w:val="32"/>
        </w:rPr>
        <w:t>主要负责城区范围内的环境卫生管理工作督促检查、落实对城区街道、广场、公共场所等环境的清扫保洁，对城区生活垃圾等废弃物的收集、清运、对城区环境卫生设施的保洁等，对城区范围内的道路、桥梁、广场、路灯等市政设施实行统一维护和管理。对城区范围内的花草、树木等园林绿化实行统一维护和管理。</w:t>
      </w:r>
    </w:p>
    <w:p>
      <w:pPr>
        <w:numPr>
          <w:ilvl w:val="0"/>
          <w:numId w:val="1"/>
        </w:numPr>
        <w:ind w:firstLine="321" w:firstLineChars="1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人员概况。</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val="en-US" w:eastAsia="zh-CN"/>
        </w:rPr>
        <w:t xml:space="preserve"> 城市管理局</w:t>
      </w:r>
      <w:r>
        <w:rPr>
          <w:rFonts w:hint="eastAsia" w:ascii="仿宋_GB2312" w:hAnsi="仿宋_GB2312" w:eastAsia="仿宋_GB2312" w:cs="仿宋_GB2312"/>
          <w:kern w:val="0"/>
          <w:sz w:val="32"/>
          <w:szCs w:val="32"/>
        </w:rPr>
        <w:t>总编制</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21</w:t>
      </w:r>
      <w:r>
        <w:rPr>
          <w:rFonts w:hint="eastAsia" w:ascii="仿宋_GB2312" w:hAnsi="仿宋_GB2312" w:eastAsia="仿宋_GB2312" w:cs="仿宋_GB2312"/>
          <w:kern w:val="0"/>
          <w:sz w:val="32"/>
          <w:szCs w:val="32"/>
        </w:rPr>
        <w:t>名,其中:行政编制</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8</w:t>
      </w:r>
      <w:r>
        <w:rPr>
          <w:rFonts w:hint="eastAsia" w:ascii="仿宋_GB2312" w:hAnsi="仿宋_GB2312" w:eastAsia="仿宋_GB2312" w:cs="仿宋_GB2312"/>
          <w:kern w:val="0"/>
          <w:sz w:val="32"/>
          <w:szCs w:val="32"/>
        </w:rPr>
        <w:t>名,</w:t>
      </w:r>
      <w:r>
        <w:rPr>
          <w:rFonts w:hint="eastAsia" w:ascii="仿宋_GB2312" w:hAnsi="仿宋_GB2312" w:eastAsia="仿宋_GB2312" w:cs="仿宋_GB2312"/>
          <w:kern w:val="0"/>
          <w:sz w:val="32"/>
          <w:szCs w:val="32"/>
          <w:lang w:eastAsia="zh-CN"/>
        </w:rPr>
        <w:t>事业编制</w:t>
      </w:r>
      <w:r>
        <w:rPr>
          <w:rFonts w:hint="eastAsia" w:ascii="仿宋_GB2312" w:hAnsi="仿宋_GB2312" w:eastAsia="仿宋_GB2312" w:cs="仿宋_GB2312"/>
          <w:kern w:val="0"/>
          <w:sz w:val="32"/>
          <w:szCs w:val="32"/>
          <w:lang w:val="en-US" w:eastAsia="zh-CN"/>
        </w:rPr>
        <w:t>13名，</w:t>
      </w:r>
      <w:r>
        <w:rPr>
          <w:rFonts w:hint="eastAsia" w:ascii="仿宋_GB2312" w:hAnsi="仿宋_GB2312" w:eastAsia="仿宋_GB2312" w:cs="仿宋_GB2312"/>
          <w:kern w:val="0"/>
          <w:sz w:val="32"/>
          <w:szCs w:val="32"/>
        </w:rPr>
        <w:t>在职人员总数</w:t>
      </w: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kern w:val="0"/>
          <w:sz w:val="32"/>
          <w:szCs w:val="32"/>
        </w:rPr>
        <w:t>名，其中：行政人员</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8</w:t>
      </w:r>
      <w:r>
        <w:rPr>
          <w:rFonts w:hint="eastAsia" w:ascii="仿宋_GB2312" w:hAnsi="仿宋_GB2312" w:eastAsia="仿宋_GB2312" w:cs="仿宋_GB2312"/>
          <w:kern w:val="0"/>
          <w:sz w:val="32"/>
          <w:szCs w:val="32"/>
        </w:rPr>
        <w:t>名</w:t>
      </w:r>
      <w:r>
        <w:rPr>
          <w:rFonts w:hint="eastAsia" w:ascii="仿宋_GB2312" w:hAnsi="仿宋_GB2312" w:eastAsia="仿宋_GB2312" w:cs="仿宋_GB2312"/>
          <w:kern w:val="0"/>
          <w:sz w:val="32"/>
          <w:szCs w:val="32"/>
          <w:lang w:eastAsia="zh-CN"/>
        </w:rPr>
        <w:t>；事业</w:t>
      </w:r>
      <w:r>
        <w:rPr>
          <w:rFonts w:hint="eastAsia" w:ascii="仿宋_GB2312" w:hAnsi="仿宋_GB2312" w:eastAsia="仿宋_GB2312" w:cs="仿宋_GB2312"/>
          <w:kern w:val="0"/>
          <w:sz w:val="32"/>
          <w:szCs w:val="32"/>
          <w:lang w:val="en-US" w:eastAsia="zh-CN"/>
        </w:rPr>
        <w:t>11人</w:t>
      </w:r>
    </w:p>
    <w:p>
      <w:pPr>
        <w:spacing w:line="580" w:lineRule="exact"/>
        <w:ind w:firstLine="321" w:firstLineChars="100"/>
        <w:rPr>
          <w:rFonts w:ascii="仿宋_GB2312" w:hAnsi="黑体" w:eastAsia="仿宋_GB2312" w:cs="黑体"/>
          <w:b/>
          <w:bCs/>
          <w:sz w:val="32"/>
          <w:szCs w:val="32"/>
        </w:rPr>
      </w:pPr>
      <w:r>
        <w:rPr>
          <w:rFonts w:hint="eastAsia" w:ascii="仿宋_GB2312" w:hAnsi="黑体" w:eastAsia="仿宋_GB2312" w:cs="黑体"/>
          <w:b/>
          <w:bCs/>
          <w:sz w:val="32"/>
          <w:szCs w:val="32"/>
        </w:rPr>
        <w:t>二、部门财政资金收支情况</w:t>
      </w:r>
    </w:p>
    <w:p>
      <w:pPr>
        <w:ind w:firstLine="643" w:firstLineChars="2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（一）部门财政资金收入情况。</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20</w:t>
      </w:r>
      <w:r>
        <w:rPr>
          <w:rFonts w:hint="eastAsia" w:ascii="仿宋_GB2312" w:hAnsi="仿宋_GB2312" w:eastAsia="仿宋_GB2312" w:cs="仿宋_GB2312"/>
          <w:color w:val="000000"/>
          <w:kern w:val="0"/>
          <w:sz w:val="32"/>
          <w:szCs w:val="32"/>
        </w:rPr>
        <w:t>年度</w:t>
      </w:r>
      <w:r>
        <w:rPr>
          <w:rFonts w:hint="eastAsia" w:ascii="仿宋_GB2312" w:hAnsi="仿宋_GB2312" w:eastAsia="仿宋_GB2312" w:cs="仿宋_GB2312"/>
          <w:color w:val="000000"/>
          <w:kern w:val="0"/>
          <w:sz w:val="32"/>
          <w:szCs w:val="32"/>
          <w:lang w:val="zh-CN"/>
        </w:rPr>
        <w:t>部门财政资金总收入</w:t>
      </w:r>
      <w:r>
        <w:rPr>
          <w:rFonts w:hint="eastAsia" w:ascii="仿宋_GB2312" w:hAnsi="仿宋_GB2312" w:eastAsia="仿宋_GB2312" w:cs="仿宋_GB2312"/>
          <w:b w:val="0"/>
          <w:bCs/>
          <w:sz w:val="32"/>
          <w:szCs w:val="32"/>
          <w:lang w:val="en-US" w:eastAsia="zh-CN"/>
        </w:rPr>
        <w:t>7594078.13</w:t>
      </w:r>
      <w:r>
        <w:rPr>
          <w:rFonts w:hint="eastAsia" w:ascii="仿宋_GB2312" w:hAnsi="仿宋_GB2312" w:eastAsia="仿宋_GB2312" w:cs="仿宋_GB2312"/>
          <w:color w:val="000000"/>
          <w:kern w:val="0"/>
          <w:sz w:val="32"/>
          <w:szCs w:val="32"/>
          <w:lang w:val="zh-CN"/>
        </w:rPr>
        <w:t>元</w:t>
      </w:r>
      <w:r>
        <w:rPr>
          <w:rFonts w:hint="eastAsia" w:ascii="仿宋_GB2312" w:hAnsi="仿宋_GB2312" w:eastAsia="仿宋_GB2312" w:cs="仿宋_GB2312"/>
          <w:sz w:val="32"/>
          <w:szCs w:val="32"/>
        </w:rPr>
        <w:t>；其中当年财政拨款收入：</w:t>
      </w:r>
      <w:r>
        <w:rPr>
          <w:rFonts w:hint="eastAsia" w:ascii="仿宋_GB2312" w:hAnsi="仿宋_GB2312" w:eastAsia="仿宋_GB2312" w:cs="仿宋_GB2312"/>
          <w:b w:val="0"/>
          <w:bCs/>
          <w:sz w:val="32"/>
          <w:szCs w:val="32"/>
          <w:lang w:val="en-US" w:eastAsia="zh-CN"/>
        </w:rPr>
        <w:t>7594078.13</w:t>
      </w:r>
      <w:r>
        <w:rPr>
          <w:rFonts w:hint="eastAsia" w:ascii="仿宋_GB2312" w:hAnsi="仿宋_GB2312" w:eastAsia="仿宋_GB2312" w:cs="仿宋_GB2312"/>
          <w:sz w:val="32"/>
          <w:szCs w:val="32"/>
        </w:rPr>
        <w:t>元，占总收入</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spacing w:line="580" w:lineRule="exact"/>
        <w:ind w:firstLine="640" w:firstLineChars="200"/>
        <w:rPr>
          <w:rFonts w:ascii="仿宋_GB2312" w:hAnsi="仿宋" w:eastAsia="仿宋_GB2312" w:cs="仿宋_GB2312"/>
          <w:sz w:val="32"/>
          <w:szCs w:val="32"/>
        </w:rPr>
      </w:pPr>
    </w:p>
    <w:p>
      <w:pPr>
        <w:numPr>
          <w:ilvl w:val="0"/>
          <w:numId w:val="2"/>
        </w:numPr>
        <w:spacing w:line="360" w:lineRule="auto"/>
        <w:ind w:firstLine="321" w:firstLineChars="1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部门财政资金支出情况。</w:t>
      </w:r>
    </w:p>
    <w:p>
      <w:pPr>
        <w:numPr>
          <w:numId w:val="0"/>
        </w:num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年度部门财政资金总支出</w:t>
      </w:r>
      <w:r>
        <w:rPr>
          <w:rFonts w:hint="eastAsia" w:ascii="仿宋_GB2312" w:hAnsi="仿宋_GB2312" w:eastAsia="仿宋_GB2312" w:cs="仿宋_GB2312"/>
          <w:sz w:val="32"/>
          <w:szCs w:val="32"/>
          <w:lang w:val="en-US" w:eastAsia="zh-CN"/>
        </w:rPr>
        <w:t>8952597.75</w:t>
      </w:r>
      <w:r>
        <w:rPr>
          <w:rFonts w:hint="eastAsia" w:ascii="仿宋_GB2312" w:hAnsi="仿宋_GB2312" w:eastAsia="仿宋_GB2312" w:cs="仿宋_GB2312"/>
          <w:sz w:val="32"/>
          <w:szCs w:val="32"/>
        </w:rPr>
        <w:t>元（其中基本支出</w:t>
      </w:r>
      <w:r>
        <w:rPr>
          <w:rFonts w:hint="eastAsia" w:ascii="仿宋_GB2312" w:hAnsi="仿宋_GB2312" w:eastAsia="仿宋_GB2312" w:cs="仿宋_GB2312"/>
          <w:b w:val="0"/>
          <w:bCs/>
          <w:sz w:val="32"/>
          <w:szCs w:val="32"/>
          <w:lang w:val="en-US" w:eastAsia="zh-CN"/>
        </w:rPr>
        <w:t>5988863.97</w:t>
      </w:r>
      <w:r>
        <w:rPr>
          <w:rFonts w:hint="eastAsia" w:ascii="仿宋_GB2312" w:hAnsi="仿宋_GB2312" w:eastAsia="仿宋_GB2312" w:cs="仿宋_GB2312"/>
          <w:sz w:val="32"/>
          <w:szCs w:val="32"/>
        </w:rPr>
        <w:t>元、项目支出</w:t>
      </w:r>
      <w:r>
        <w:rPr>
          <w:rFonts w:hint="eastAsia" w:ascii="仿宋_GB2312" w:hAnsi="仿宋_GB2312" w:eastAsia="仿宋_GB2312" w:cs="仿宋_GB2312"/>
          <w:b w:val="0"/>
          <w:bCs/>
          <w:sz w:val="32"/>
          <w:szCs w:val="32"/>
          <w:lang w:val="en-US" w:eastAsia="zh-CN"/>
        </w:rPr>
        <w:t>2963733.6</w:t>
      </w:r>
      <w:r>
        <w:rPr>
          <w:rFonts w:hint="eastAsia" w:ascii="仿宋_GB2312" w:hAnsi="仿宋_GB2312" w:eastAsia="仿宋_GB2312" w:cs="仿宋_GB2312"/>
          <w:sz w:val="32"/>
          <w:szCs w:val="32"/>
        </w:rPr>
        <w:t>元）具体为</w:t>
      </w:r>
      <w:r>
        <w:rPr>
          <w:rFonts w:hint="eastAsia" w:ascii="仿宋_GB2312" w:hAnsi="仿宋_GB2312" w:eastAsia="仿宋_GB2312" w:cs="仿宋_GB2312"/>
          <w:sz w:val="32"/>
          <w:szCs w:val="32"/>
          <w:lang w:eastAsia="zh-CN"/>
        </w:rPr>
        <w:t>工资福利支出</w:t>
      </w:r>
      <w:r>
        <w:rPr>
          <w:rFonts w:hint="eastAsia" w:ascii="仿宋_GB2312" w:hAnsi="仿宋_GB2312" w:eastAsia="仿宋_GB2312" w:cs="仿宋_GB2312"/>
          <w:sz w:val="32"/>
          <w:szCs w:val="32"/>
          <w:lang w:val="en-US" w:eastAsia="zh-CN"/>
        </w:rPr>
        <w:t>5398626.72</w:t>
      </w:r>
      <w:r>
        <w:rPr>
          <w:rFonts w:hint="eastAsia" w:ascii="仿宋_GB2312" w:hAnsi="仿宋_GB2312" w:eastAsia="仿宋_GB2312" w:cs="仿宋_GB2312"/>
          <w:sz w:val="32"/>
          <w:szCs w:val="32"/>
        </w:rPr>
        <w:t>元，占总支出</w:t>
      </w:r>
      <w:r>
        <w:rPr>
          <w:rFonts w:hint="eastAsia" w:ascii="仿宋_GB2312" w:hAnsi="仿宋_GB2312" w:eastAsia="仿宋_GB2312" w:cs="仿宋_GB2312"/>
          <w:sz w:val="32"/>
          <w:szCs w:val="32"/>
          <w:lang w:val="en-US" w:eastAsia="zh-CN"/>
        </w:rPr>
        <w:t>60.3</w:t>
      </w:r>
      <w:r>
        <w:rPr>
          <w:rFonts w:hint="eastAsia" w:ascii="仿宋_GB2312" w:hAnsi="仿宋_GB2312" w:eastAsia="仿宋_GB2312" w:cs="仿宋_GB2312"/>
          <w:sz w:val="32"/>
          <w:szCs w:val="32"/>
        </w:rPr>
        <w:t>%，商品服务支出</w:t>
      </w:r>
      <w:r>
        <w:rPr>
          <w:rFonts w:hint="eastAsia" w:ascii="仿宋_GB2312" w:hAnsi="仿宋_GB2312" w:eastAsia="仿宋_GB2312" w:cs="仿宋_GB2312"/>
          <w:sz w:val="32"/>
          <w:szCs w:val="32"/>
          <w:lang w:val="en-US" w:eastAsia="zh-CN"/>
        </w:rPr>
        <w:t>3436458.57</w:t>
      </w:r>
      <w:r>
        <w:rPr>
          <w:rFonts w:hint="eastAsia" w:ascii="仿宋_GB2312" w:hAnsi="仿宋_GB2312" w:eastAsia="仿宋_GB2312" w:cs="仿宋_GB2312"/>
          <w:sz w:val="32"/>
          <w:szCs w:val="32"/>
        </w:rPr>
        <w:t>元，占总支出</w:t>
      </w:r>
      <w:r>
        <w:rPr>
          <w:rFonts w:hint="eastAsia" w:ascii="仿宋_GB2312" w:hAnsi="仿宋_GB2312" w:eastAsia="仿宋_GB2312" w:cs="仿宋_GB2312"/>
          <w:sz w:val="32"/>
          <w:szCs w:val="32"/>
          <w:lang w:val="en-US" w:eastAsia="zh-CN"/>
        </w:rPr>
        <w:t>38.38</w:t>
      </w:r>
      <w:r>
        <w:rPr>
          <w:rFonts w:hint="eastAsia" w:ascii="仿宋_GB2312" w:hAnsi="仿宋_GB2312" w:eastAsia="仿宋_GB2312" w:cs="仿宋_GB2312"/>
          <w:sz w:val="32"/>
          <w:szCs w:val="32"/>
        </w:rPr>
        <w:t>%，对个人家庭补助支出</w:t>
      </w:r>
      <w:r>
        <w:rPr>
          <w:rFonts w:hint="eastAsia" w:ascii="仿宋_GB2312" w:hAnsi="仿宋_GB2312" w:eastAsia="仿宋_GB2312" w:cs="仿宋_GB2312"/>
          <w:sz w:val="32"/>
          <w:szCs w:val="32"/>
          <w:lang w:val="en-US" w:eastAsia="zh-CN"/>
        </w:rPr>
        <w:t>5336</w:t>
      </w:r>
      <w:r>
        <w:rPr>
          <w:rFonts w:hint="eastAsia" w:ascii="仿宋_GB2312" w:hAnsi="仿宋_GB2312" w:eastAsia="仿宋_GB2312" w:cs="仿宋_GB2312"/>
          <w:sz w:val="32"/>
          <w:szCs w:val="32"/>
        </w:rPr>
        <w:t>元，占总支出0.</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rPr>
        <w:t>%,其他资本性支出</w:t>
      </w:r>
      <w:r>
        <w:rPr>
          <w:rFonts w:hint="eastAsia" w:ascii="仿宋_GB2312" w:hAnsi="仿宋_GB2312" w:eastAsia="仿宋_GB2312" w:cs="仿宋_GB2312"/>
          <w:sz w:val="32"/>
          <w:szCs w:val="32"/>
          <w:lang w:val="en-US" w:eastAsia="zh-CN"/>
        </w:rPr>
        <w:t>112176.28</w:t>
      </w:r>
      <w:r>
        <w:rPr>
          <w:rFonts w:hint="eastAsia" w:ascii="仿宋_GB2312" w:hAnsi="仿宋_GB2312" w:eastAsia="仿宋_GB2312" w:cs="仿宋_GB2312"/>
          <w:sz w:val="32"/>
          <w:szCs w:val="32"/>
        </w:rPr>
        <w:t>元 ,占总支出</w:t>
      </w:r>
      <w:r>
        <w:rPr>
          <w:rFonts w:hint="eastAsia" w:ascii="仿宋_GB2312" w:hAnsi="仿宋_GB2312" w:eastAsia="仿宋_GB2312" w:cs="仿宋_GB2312"/>
          <w:sz w:val="32"/>
          <w:szCs w:val="32"/>
          <w:lang w:val="en-US" w:eastAsia="zh-CN"/>
        </w:rPr>
        <w:t>1.26</w:t>
      </w:r>
      <w:r>
        <w:rPr>
          <w:rFonts w:hint="eastAsia" w:ascii="仿宋_GB2312" w:hAnsi="仿宋_GB2312" w:eastAsia="仿宋_GB2312" w:cs="仿宋_GB2312"/>
          <w:sz w:val="32"/>
          <w:szCs w:val="32"/>
        </w:rPr>
        <w:t>%.</w:t>
      </w:r>
      <w:bookmarkStart w:id="1" w:name="_GoBack"/>
      <w:bookmarkEnd w:id="1"/>
    </w:p>
    <w:p>
      <w:pPr>
        <w:snapToGrid w:val="0"/>
        <w:spacing w:line="360" w:lineRule="auto"/>
        <w:ind w:firstLine="63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基本支出具体为：（社会保障和就业支出</w:t>
      </w:r>
      <w:r>
        <w:rPr>
          <w:rFonts w:hint="eastAsia" w:ascii="仿宋_GB2312" w:hAnsi="仿宋_GB2312" w:eastAsia="仿宋_GB2312" w:cs="仿宋_GB2312"/>
          <w:sz w:val="32"/>
          <w:szCs w:val="32"/>
          <w:lang w:val="en-US" w:eastAsia="zh-CN"/>
        </w:rPr>
        <w:t>370673.04</w:t>
      </w:r>
      <w:r>
        <w:rPr>
          <w:rFonts w:hint="eastAsia" w:ascii="仿宋_GB2312" w:hAnsi="仿宋_GB2312" w:eastAsia="仿宋_GB2312" w:cs="仿宋_GB2312"/>
          <w:sz w:val="32"/>
          <w:szCs w:val="32"/>
        </w:rPr>
        <w:t>元）机关事业养老保险缴费</w:t>
      </w:r>
      <w:r>
        <w:rPr>
          <w:rFonts w:hint="eastAsia" w:ascii="仿宋_GB2312" w:hAnsi="仿宋_GB2312" w:eastAsia="仿宋_GB2312" w:cs="仿宋_GB2312"/>
          <w:sz w:val="32"/>
          <w:szCs w:val="32"/>
          <w:lang w:val="en-US" w:eastAsia="zh-CN"/>
        </w:rPr>
        <w:t>247120.8</w:t>
      </w:r>
      <w:r>
        <w:rPr>
          <w:rFonts w:hint="eastAsia" w:ascii="仿宋_GB2312" w:hAnsi="仿宋_GB2312" w:eastAsia="仿宋_GB2312" w:cs="仿宋_GB2312"/>
          <w:sz w:val="32"/>
          <w:szCs w:val="32"/>
        </w:rPr>
        <w:t>元，职业年金缴费</w:t>
      </w:r>
      <w:r>
        <w:rPr>
          <w:rFonts w:hint="eastAsia" w:ascii="仿宋_GB2312" w:hAnsi="仿宋_GB2312" w:eastAsia="仿宋_GB2312" w:cs="仿宋_GB2312"/>
          <w:sz w:val="32"/>
          <w:szCs w:val="32"/>
          <w:lang w:val="en-US" w:eastAsia="zh-CN"/>
        </w:rPr>
        <w:t>123552.24</w:t>
      </w:r>
      <w:r>
        <w:rPr>
          <w:rFonts w:hint="eastAsia" w:ascii="仿宋_GB2312" w:hAnsi="仿宋_GB2312" w:eastAsia="仿宋_GB2312" w:cs="仿宋_GB2312"/>
          <w:sz w:val="32"/>
          <w:szCs w:val="32"/>
        </w:rPr>
        <w:t>元；（卫生健康支出</w:t>
      </w:r>
      <w:r>
        <w:rPr>
          <w:rFonts w:hint="eastAsia" w:ascii="仿宋_GB2312" w:hAnsi="仿宋_GB2312" w:eastAsia="仿宋_GB2312" w:cs="仿宋_GB2312"/>
          <w:sz w:val="32"/>
          <w:szCs w:val="32"/>
          <w:lang w:val="en-US" w:eastAsia="zh-CN"/>
        </w:rPr>
        <w:t>194380.18</w:t>
      </w:r>
      <w:r>
        <w:rPr>
          <w:rFonts w:hint="eastAsia" w:ascii="仿宋_GB2312" w:hAnsi="仿宋_GB2312" w:eastAsia="仿宋_GB2312" w:cs="仿宋_GB2312"/>
          <w:sz w:val="32"/>
          <w:szCs w:val="32"/>
        </w:rPr>
        <w:t>元）行政事业单位医疗</w:t>
      </w:r>
      <w:r>
        <w:rPr>
          <w:rFonts w:hint="eastAsia" w:ascii="仿宋_GB2312" w:hAnsi="仿宋_GB2312" w:eastAsia="仿宋_GB2312" w:cs="仿宋_GB2312"/>
          <w:sz w:val="32"/>
          <w:szCs w:val="32"/>
          <w:lang w:val="en-US" w:eastAsia="zh-CN"/>
        </w:rPr>
        <w:t>58579.92</w:t>
      </w:r>
      <w:r>
        <w:rPr>
          <w:rFonts w:hint="eastAsia" w:ascii="仿宋_GB2312" w:hAnsi="仿宋_GB2312" w:eastAsia="仿宋_GB2312" w:cs="仿宋_GB2312"/>
          <w:sz w:val="32"/>
          <w:szCs w:val="32"/>
        </w:rPr>
        <w:t>元，事业单位医疗</w:t>
      </w:r>
      <w:r>
        <w:rPr>
          <w:rFonts w:hint="eastAsia" w:ascii="仿宋_GB2312" w:hAnsi="仿宋_GB2312" w:eastAsia="仿宋_GB2312" w:cs="仿宋_GB2312"/>
          <w:sz w:val="32"/>
          <w:szCs w:val="32"/>
          <w:lang w:val="en-US" w:eastAsia="zh-CN"/>
        </w:rPr>
        <w:t>85800.26</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，突发公共卫生事件应急处理</w:t>
      </w:r>
      <w:r>
        <w:rPr>
          <w:rFonts w:hint="eastAsia" w:ascii="仿宋_GB2312" w:hAnsi="仿宋_GB2312" w:eastAsia="仿宋_GB2312" w:cs="仿宋_GB2312"/>
          <w:sz w:val="32"/>
          <w:szCs w:val="32"/>
          <w:lang w:val="en-US" w:eastAsia="zh-CN"/>
        </w:rPr>
        <w:t>50000元；</w:t>
      </w:r>
      <w:r>
        <w:rPr>
          <w:rFonts w:hint="eastAsia" w:ascii="仿宋_GB2312" w:hAnsi="仿宋_GB2312" w:eastAsia="仿宋_GB2312" w:cs="仿宋_GB2312"/>
          <w:sz w:val="32"/>
          <w:szCs w:val="32"/>
        </w:rPr>
        <w:t>（节能环保支出：</w:t>
      </w:r>
      <w:r>
        <w:rPr>
          <w:rFonts w:hint="eastAsia" w:ascii="仿宋_GB2312" w:hAnsi="仿宋_GB2312" w:eastAsia="仿宋_GB2312" w:cs="仿宋_GB2312"/>
          <w:sz w:val="32"/>
          <w:szCs w:val="32"/>
          <w:lang w:val="en-US" w:eastAsia="zh-CN"/>
        </w:rPr>
        <w:t>1160043.6</w:t>
      </w:r>
      <w:r>
        <w:rPr>
          <w:rFonts w:hint="eastAsia" w:ascii="仿宋_GB2312" w:hAnsi="仿宋_GB2312" w:eastAsia="仿宋_GB2312" w:cs="仿宋_GB2312"/>
          <w:sz w:val="32"/>
          <w:szCs w:val="32"/>
        </w:rPr>
        <w:t>元）基本工资</w:t>
      </w:r>
      <w:r>
        <w:rPr>
          <w:rFonts w:hint="eastAsia" w:ascii="仿宋_GB2312" w:hAnsi="仿宋_GB2312" w:eastAsia="仿宋_GB2312" w:cs="仿宋_GB2312"/>
          <w:sz w:val="32"/>
          <w:szCs w:val="32"/>
          <w:lang w:val="en-US" w:eastAsia="zh-CN"/>
        </w:rPr>
        <w:t>650956.5</w:t>
      </w:r>
      <w:r>
        <w:rPr>
          <w:rFonts w:hint="eastAsia" w:ascii="仿宋_GB2312" w:hAnsi="仿宋_GB2312" w:eastAsia="仿宋_GB2312" w:cs="仿宋_GB2312"/>
          <w:sz w:val="32"/>
          <w:szCs w:val="32"/>
        </w:rPr>
        <w:t>元，津贴补贴</w:t>
      </w:r>
      <w:r>
        <w:rPr>
          <w:rFonts w:hint="eastAsia" w:ascii="仿宋_GB2312" w:hAnsi="仿宋_GB2312" w:eastAsia="仿宋_GB2312" w:cs="仿宋_GB2312"/>
          <w:sz w:val="32"/>
          <w:szCs w:val="32"/>
          <w:lang w:val="en-US" w:eastAsia="zh-CN"/>
        </w:rPr>
        <w:t>550476.5</w:t>
      </w:r>
      <w:r>
        <w:rPr>
          <w:rFonts w:hint="eastAsia" w:ascii="仿宋_GB2312" w:hAnsi="仿宋_GB2312" w:eastAsia="仿宋_GB2312" w:cs="仿宋_GB2312"/>
          <w:sz w:val="32"/>
          <w:szCs w:val="32"/>
        </w:rPr>
        <w:t>元，奖金</w:t>
      </w:r>
      <w:r>
        <w:rPr>
          <w:rFonts w:hint="eastAsia" w:ascii="仿宋_GB2312" w:hAnsi="仿宋_GB2312" w:eastAsia="仿宋_GB2312" w:cs="仿宋_GB2312"/>
          <w:sz w:val="32"/>
          <w:szCs w:val="32"/>
          <w:lang w:val="en-US" w:eastAsia="zh-CN"/>
        </w:rPr>
        <w:t>200884.85</w:t>
      </w:r>
      <w:r>
        <w:rPr>
          <w:rFonts w:hint="eastAsia" w:ascii="仿宋_GB2312" w:hAnsi="仿宋_GB2312" w:eastAsia="仿宋_GB2312" w:cs="仿宋_GB2312"/>
          <w:sz w:val="32"/>
          <w:szCs w:val="32"/>
        </w:rPr>
        <w:t>元,其他社会保障缴费</w:t>
      </w:r>
      <w:r>
        <w:rPr>
          <w:rFonts w:hint="eastAsia" w:ascii="仿宋_GB2312" w:hAnsi="仿宋_GB2312" w:eastAsia="仿宋_GB2312" w:cs="仿宋_GB2312"/>
          <w:sz w:val="32"/>
          <w:szCs w:val="32"/>
          <w:lang w:val="en-US" w:eastAsia="zh-CN"/>
        </w:rPr>
        <w:t>34615.48</w:t>
      </w:r>
      <w:r>
        <w:rPr>
          <w:rFonts w:hint="eastAsia" w:ascii="仿宋_GB2312" w:hAnsi="仿宋_GB2312" w:eastAsia="仿宋_GB2312" w:cs="仿宋_GB2312"/>
          <w:sz w:val="32"/>
          <w:szCs w:val="32"/>
        </w:rPr>
        <w:t>元，绩效工资</w:t>
      </w:r>
      <w:r>
        <w:rPr>
          <w:rFonts w:hint="eastAsia" w:ascii="仿宋_GB2312" w:hAnsi="仿宋_GB2312" w:eastAsia="仿宋_GB2312" w:cs="仿宋_GB2312"/>
          <w:sz w:val="32"/>
          <w:szCs w:val="32"/>
          <w:lang w:val="en-US" w:eastAsia="zh-CN"/>
        </w:rPr>
        <w:t>798142.17</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其他工资福利支出</w:t>
      </w:r>
      <w:r>
        <w:rPr>
          <w:rFonts w:hint="eastAsia" w:ascii="仿宋_GB2312" w:hAnsi="仿宋_GB2312" w:eastAsia="仿宋_GB2312" w:cs="仿宋_GB2312"/>
          <w:sz w:val="32"/>
          <w:szCs w:val="32"/>
          <w:lang w:val="en-US" w:eastAsia="zh-CN"/>
        </w:rPr>
        <w:t>2393985元，</w:t>
      </w:r>
      <w:r>
        <w:rPr>
          <w:rFonts w:hint="eastAsia" w:ascii="仿宋_GB2312" w:hAnsi="仿宋_GB2312" w:eastAsia="仿宋_GB2312" w:cs="仿宋_GB2312"/>
          <w:sz w:val="32"/>
          <w:szCs w:val="32"/>
        </w:rPr>
        <w:t>办公费</w:t>
      </w:r>
      <w:r>
        <w:rPr>
          <w:rFonts w:hint="eastAsia" w:ascii="仿宋_GB2312" w:hAnsi="仿宋_GB2312" w:eastAsia="仿宋_GB2312" w:cs="仿宋_GB2312"/>
          <w:sz w:val="32"/>
          <w:szCs w:val="32"/>
          <w:lang w:val="en-US" w:eastAsia="zh-CN"/>
        </w:rPr>
        <w:t>834167.2</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手续费</w:t>
      </w:r>
      <w:r>
        <w:rPr>
          <w:rFonts w:hint="eastAsia" w:ascii="仿宋_GB2312" w:hAnsi="仿宋_GB2312" w:eastAsia="仿宋_GB2312" w:cs="仿宋_GB2312"/>
          <w:sz w:val="32"/>
          <w:szCs w:val="32"/>
          <w:lang w:val="en-US" w:eastAsia="zh-CN"/>
        </w:rPr>
        <w:t>320元，</w:t>
      </w:r>
      <w:r>
        <w:rPr>
          <w:rFonts w:hint="eastAsia" w:ascii="仿宋_GB2312" w:hAnsi="仿宋_GB2312" w:eastAsia="仿宋_GB2312" w:cs="仿宋_GB2312"/>
          <w:sz w:val="32"/>
          <w:szCs w:val="32"/>
        </w:rPr>
        <w:t>水</w:t>
      </w:r>
      <w:r>
        <w:rPr>
          <w:rFonts w:hint="eastAsia" w:ascii="仿宋_GB2312" w:hAnsi="仿宋_GB2312" w:eastAsia="仿宋_GB2312" w:cs="仿宋_GB2312"/>
          <w:sz w:val="32"/>
          <w:szCs w:val="32"/>
          <w:lang w:val="en-US" w:eastAsia="zh-CN"/>
        </w:rPr>
        <w:t>26472</w:t>
      </w:r>
      <w:r>
        <w:rPr>
          <w:rFonts w:hint="eastAsia" w:ascii="仿宋_GB2312" w:hAnsi="仿宋_GB2312" w:eastAsia="仿宋_GB2312" w:cs="仿宋_GB2312"/>
          <w:sz w:val="32"/>
          <w:szCs w:val="32"/>
        </w:rPr>
        <w:t>元，电费</w:t>
      </w:r>
      <w:r>
        <w:rPr>
          <w:rFonts w:hint="eastAsia" w:ascii="仿宋_GB2312" w:hAnsi="仿宋_GB2312" w:eastAsia="仿宋_GB2312" w:cs="仿宋_GB2312"/>
          <w:sz w:val="32"/>
          <w:szCs w:val="32"/>
          <w:lang w:val="en-US" w:eastAsia="zh-CN"/>
        </w:rPr>
        <w:t>452285.34</w:t>
      </w:r>
      <w:r>
        <w:rPr>
          <w:rFonts w:hint="eastAsia" w:ascii="仿宋_GB2312" w:hAnsi="仿宋_GB2312" w:eastAsia="仿宋_GB2312" w:cs="仿宋_GB2312"/>
          <w:sz w:val="32"/>
          <w:szCs w:val="32"/>
        </w:rPr>
        <w:t>元，邮电费</w:t>
      </w:r>
      <w:r>
        <w:rPr>
          <w:rFonts w:hint="eastAsia" w:ascii="仿宋_GB2312" w:hAnsi="仿宋_GB2312" w:eastAsia="仿宋_GB2312" w:cs="仿宋_GB2312"/>
          <w:sz w:val="32"/>
          <w:szCs w:val="32"/>
          <w:lang w:val="en-US" w:eastAsia="zh-CN"/>
        </w:rPr>
        <w:t>27279.7</w:t>
      </w:r>
      <w:r>
        <w:rPr>
          <w:rFonts w:hint="eastAsia" w:ascii="仿宋_GB2312" w:hAnsi="仿宋_GB2312" w:eastAsia="仿宋_GB2312" w:cs="仿宋_GB2312"/>
          <w:sz w:val="32"/>
          <w:szCs w:val="32"/>
        </w:rPr>
        <w:t>元，差旅费</w:t>
      </w:r>
      <w:r>
        <w:rPr>
          <w:rFonts w:hint="eastAsia" w:ascii="仿宋_GB2312" w:hAnsi="仿宋_GB2312" w:eastAsia="仿宋_GB2312" w:cs="仿宋_GB2312"/>
          <w:sz w:val="32"/>
          <w:szCs w:val="32"/>
          <w:lang w:val="en-US" w:eastAsia="zh-CN"/>
        </w:rPr>
        <w:t>77428</w:t>
      </w:r>
      <w:r>
        <w:rPr>
          <w:rFonts w:hint="eastAsia" w:ascii="仿宋_GB2312" w:hAnsi="仿宋_GB2312" w:eastAsia="仿宋_GB2312" w:cs="仿宋_GB2312"/>
          <w:sz w:val="32"/>
          <w:szCs w:val="32"/>
        </w:rPr>
        <w:t>元，培训费</w:t>
      </w:r>
      <w:r>
        <w:rPr>
          <w:rFonts w:hint="eastAsia" w:ascii="仿宋_GB2312" w:hAnsi="仿宋_GB2312" w:eastAsia="仿宋_GB2312" w:cs="仿宋_GB2312"/>
          <w:sz w:val="32"/>
          <w:szCs w:val="32"/>
          <w:lang w:val="en-US" w:eastAsia="zh-CN"/>
        </w:rPr>
        <w:t>7900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维修维护费</w:t>
      </w:r>
      <w:r>
        <w:rPr>
          <w:rFonts w:hint="eastAsia" w:ascii="仿宋_GB2312" w:hAnsi="仿宋_GB2312" w:eastAsia="仿宋_GB2312" w:cs="仿宋_GB2312"/>
          <w:sz w:val="32"/>
          <w:szCs w:val="32"/>
          <w:lang w:val="en-US" w:eastAsia="zh-CN"/>
        </w:rPr>
        <w:t>605344.83元，租赁费58286元，专用材料费637235.82元，专用燃料费280714.58元，</w:t>
      </w:r>
      <w:r>
        <w:rPr>
          <w:rFonts w:hint="eastAsia" w:ascii="仿宋_GB2312" w:hAnsi="仿宋_GB2312" w:eastAsia="仿宋_GB2312" w:cs="仿宋_GB2312"/>
          <w:sz w:val="32"/>
          <w:szCs w:val="32"/>
        </w:rPr>
        <w:t>劳务费</w:t>
      </w:r>
      <w:r>
        <w:rPr>
          <w:rFonts w:hint="eastAsia" w:ascii="仿宋_GB2312" w:hAnsi="仿宋_GB2312" w:eastAsia="仿宋_GB2312" w:cs="仿宋_GB2312"/>
          <w:sz w:val="32"/>
          <w:szCs w:val="32"/>
          <w:lang w:val="en-US" w:eastAsia="zh-CN"/>
        </w:rPr>
        <w:t>406340</w:t>
      </w:r>
      <w:r>
        <w:rPr>
          <w:rFonts w:hint="eastAsia" w:ascii="仿宋_GB2312" w:hAnsi="仿宋_GB2312" w:eastAsia="仿宋_GB2312" w:cs="仿宋_GB2312"/>
          <w:sz w:val="32"/>
          <w:szCs w:val="32"/>
        </w:rPr>
        <w:t>元，公务接待费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元，公务车辆运行维护费</w:t>
      </w:r>
      <w:r>
        <w:rPr>
          <w:rFonts w:hint="eastAsia" w:ascii="仿宋_GB2312" w:hAnsi="仿宋_GB2312" w:eastAsia="仿宋_GB2312" w:cs="仿宋_GB2312"/>
          <w:sz w:val="32"/>
          <w:szCs w:val="32"/>
          <w:lang w:val="en-US" w:eastAsia="zh-CN"/>
        </w:rPr>
        <w:t>22685.1</w:t>
      </w:r>
      <w:r>
        <w:rPr>
          <w:rFonts w:hint="eastAsia" w:ascii="仿宋_GB2312" w:hAnsi="仿宋_GB2312" w:eastAsia="仿宋_GB2312" w:cs="仿宋_GB2312"/>
          <w:sz w:val="32"/>
          <w:szCs w:val="32"/>
        </w:rPr>
        <w:t>万元，医疗费</w:t>
      </w:r>
      <w:r>
        <w:rPr>
          <w:rFonts w:hint="eastAsia" w:ascii="仿宋_GB2312" w:hAnsi="仿宋_GB2312" w:eastAsia="仿宋_GB2312" w:cs="仿宋_GB2312"/>
          <w:sz w:val="32"/>
          <w:szCs w:val="32"/>
          <w:lang w:val="en-US" w:eastAsia="zh-CN"/>
        </w:rPr>
        <w:t>5000</w:t>
      </w:r>
      <w:r>
        <w:rPr>
          <w:rFonts w:hint="eastAsia" w:ascii="仿宋_GB2312" w:hAnsi="仿宋_GB2312" w:eastAsia="仿宋_GB2312" w:cs="仿宋_GB2312"/>
          <w:sz w:val="32"/>
          <w:szCs w:val="32"/>
        </w:rPr>
        <w:t>元，奖励金</w:t>
      </w:r>
      <w:r>
        <w:rPr>
          <w:rFonts w:hint="eastAsia" w:ascii="仿宋_GB2312" w:hAnsi="仿宋_GB2312" w:eastAsia="仿宋_GB2312" w:cs="仿宋_GB2312"/>
          <w:sz w:val="32"/>
          <w:szCs w:val="32"/>
          <w:lang w:val="en-US" w:eastAsia="zh-CN"/>
        </w:rPr>
        <w:t>336</w:t>
      </w:r>
      <w:r>
        <w:rPr>
          <w:rFonts w:hint="eastAsia" w:ascii="仿宋_GB2312" w:hAnsi="仿宋_GB2312" w:eastAsia="仿宋_GB2312" w:cs="仿宋_GB2312"/>
          <w:sz w:val="32"/>
          <w:szCs w:val="32"/>
        </w:rPr>
        <w:t>.00.00元；（住房公积金</w:t>
      </w:r>
      <w:r>
        <w:rPr>
          <w:rFonts w:hint="eastAsia" w:ascii="仿宋_GB2312" w:hAnsi="仿宋_GB2312" w:eastAsia="仿宋_GB2312" w:cs="仿宋_GB2312"/>
          <w:sz w:val="32"/>
          <w:szCs w:val="32"/>
          <w:lang w:val="en-US" w:eastAsia="zh-CN"/>
        </w:rPr>
        <w:t>254513</w:t>
      </w:r>
      <w:r>
        <w:rPr>
          <w:rFonts w:hint="eastAsia" w:ascii="仿宋_GB2312" w:hAnsi="仿宋_GB2312" w:eastAsia="仿宋_GB2312" w:cs="仿宋_GB2312"/>
          <w:sz w:val="32"/>
          <w:szCs w:val="32"/>
        </w:rPr>
        <w:t>元）。项目支出具体为：</w:t>
      </w:r>
      <w:r>
        <w:rPr>
          <w:rFonts w:hint="eastAsia" w:ascii="仿宋_GB2312" w:hAnsi="仿宋_GB2312" w:eastAsia="仿宋_GB2312" w:cs="仿宋_GB2312"/>
          <w:sz w:val="32"/>
          <w:szCs w:val="32"/>
          <w:lang w:val="en-US" w:eastAsia="zh-CN"/>
        </w:rPr>
        <w:t>2963733.6</w:t>
      </w:r>
      <w:r>
        <w:rPr>
          <w:rFonts w:hint="eastAsia" w:ascii="仿宋_GB2312" w:hAnsi="仿宋_GB2312" w:eastAsia="仿宋_GB2312" w:cs="仿宋_GB2312"/>
          <w:sz w:val="32"/>
          <w:szCs w:val="32"/>
        </w:rPr>
        <w:t>元，其中：</w:t>
      </w:r>
      <w:r>
        <w:rPr>
          <w:rFonts w:hint="eastAsia" w:ascii="仿宋_GB2312" w:hAnsi="仿宋_GB2312" w:eastAsia="仿宋_GB2312" w:cs="仿宋_GB2312"/>
          <w:sz w:val="32"/>
          <w:szCs w:val="32"/>
          <w:lang w:eastAsia="zh-CN"/>
        </w:rPr>
        <w:t>生态保护支出</w:t>
      </w:r>
      <w:r>
        <w:rPr>
          <w:rFonts w:hint="eastAsia" w:ascii="仿宋_GB2312" w:hAnsi="仿宋_GB2312" w:eastAsia="仿宋_GB2312" w:cs="仿宋_GB2312"/>
          <w:sz w:val="32"/>
          <w:szCs w:val="32"/>
          <w:lang w:val="en-US" w:eastAsia="zh-CN"/>
        </w:rPr>
        <w:t>1160043.6元，城乡社区支出1753690元，卫生健康支出50000元。</w:t>
      </w:r>
    </w:p>
    <w:p>
      <w:pPr>
        <w:spacing w:line="580" w:lineRule="exact"/>
        <w:rPr>
          <w:rFonts w:ascii="仿宋_GB2312" w:hAnsi="黑体" w:eastAsia="仿宋_GB2312" w:cs="黑体"/>
          <w:sz w:val="32"/>
          <w:szCs w:val="32"/>
        </w:rPr>
      </w:pPr>
      <w:r>
        <w:rPr>
          <w:rFonts w:hint="eastAsia" w:ascii="仿宋_GB2312" w:hAnsi="黑体" w:eastAsia="仿宋_GB2312" w:cs="黑体"/>
          <w:b/>
          <w:bCs/>
          <w:sz w:val="32"/>
          <w:szCs w:val="32"/>
        </w:rPr>
        <w:t>三、部门整体预算绩效管理情况</w:t>
      </w:r>
    </w:p>
    <w:p>
      <w:pPr>
        <w:spacing w:line="580" w:lineRule="exact"/>
        <w:ind w:firstLine="643"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（一）部门预算管理。</w:t>
      </w:r>
    </w:p>
    <w:p>
      <w:pPr>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sz w:val="32"/>
          <w:szCs w:val="32"/>
          <w:lang w:val="zh-CN"/>
        </w:rPr>
        <w:t xml:space="preserve"> </w:t>
      </w:r>
      <w:r>
        <w:rPr>
          <w:rFonts w:hint="eastAsia" w:ascii="仿宋_GB2312" w:hAnsi="仿宋_GB2312" w:eastAsia="仿宋_GB2312" w:cs="仿宋_GB2312"/>
          <w:sz w:val="32"/>
          <w:szCs w:val="32"/>
        </w:rPr>
        <w:t>我局按照县财政的统一要求，对20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年的各项收入及支出作了认真的清理，真实、准确、全面、及时的完成年度预、决算工作；认真对绩效目标的填报，对专项预算进行分期、分批并结合实际提前细化。</w:t>
      </w:r>
      <w:r>
        <w:rPr>
          <w:rFonts w:hint="eastAsia" w:ascii="仿宋_GB2312" w:hAnsi="仿宋_GB2312" w:eastAsia="仿宋_GB2312" w:cs="仿宋_GB2312"/>
          <w:bCs/>
          <w:sz w:val="32"/>
          <w:szCs w:val="32"/>
          <w:lang w:val="zh-CN"/>
        </w:rPr>
        <w:t>较好的完成了我局预决算算</w:t>
      </w:r>
      <w:r>
        <w:rPr>
          <w:rFonts w:hint="eastAsia" w:ascii="仿宋_GB2312" w:hAnsi="仿宋_GB2312" w:eastAsia="仿宋_GB2312" w:cs="仿宋_GB2312"/>
          <w:b/>
          <w:bCs w:val="0"/>
          <w:sz w:val="32"/>
          <w:szCs w:val="32"/>
          <w:lang w:val="zh-CN"/>
        </w:rPr>
        <w:t>工作，并未违规行为，</w:t>
      </w:r>
      <w:r>
        <w:rPr>
          <w:rFonts w:hint="eastAsia" w:ascii="仿宋_GB2312" w:hAnsi="仿宋_GB2312" w:eastAsia="仿宋_GB2312" w:cs="仿宋_GB2312"/>
          <w:b/>
          <w:bCs w:val="0"/>
          <w:sz w:val="32"/>
          <w:szCs w:val="32"/>
        </w:rPr>
        <w:t>保障</w:t>
      </w:r>
      <w:r>
        <w:rPr>
          <w:rFonts w:hint="eastAsia" w:ascii="仿宋_GB2312" w:hAnsi="仿宋_GB2312" w:eastAsia="仿宋_GB2312" w:cs="仿宋_GB2312"/>
          <w:b/>
          <w:bCs w:val="0"/>
          <w:sz w:val="32"/>
          <w:szCs w:val="32"/>
          <w:lang w:eastAsia="zh-CN"/>
        </w:rPr>
        <w:t>城市管理局</w:t>
      </w:r>
      <w:r>
        <w:rPr>
          <w:rFonts w:hint="eastAsia" w:ascii="仿宋_GB2312" w:hAnsi="仿宋_GB2312" w:eastAsia="仿宋_GB2312" w:cs="仿宋_GB2312"/>
          <w:b/>
          <w:bCs w:val="0"/>
          <w:sz w:val="32"/>
          <w:szCs w:val="32"/>
        </w:rPr>
        <w:t>局机关正常运行</w:t>
      </w:r>
      <w:r>
        <w:rPr>
          <w:rFonts w:hint="eastAsia" w:ascii="仿宋_GB2312" w:hAnsi="仿宋_GB2312" w:eastAsia="仿宋_GB2312" w:cs="仿宋_GB2312"/>
          <w:b/>
          <w:bCs w:val="0"/>
          <w:sz w:val="32"/>
          <w:szCs w:val="32"/>
          <w:lang w:val="en-US" w:eastAsia="zh-CN"/>
        </w:rPr>
        <w:t>.</w:t>
      </w:r>
    </w:p>
    <w:p>
      <w:pPr>
        <w:spacing w:line="580" w:lineRule="exact"/>
        <w:ind w:firstLine="643" w:firstLineChars="200"/>
        <w:rPr>
          <w:rFonts w:ascii="仿宋_GB2312" w:hAnsi="仿宋" w:eastAsia="仿宋_GB2312" w:cs="仿宋_GB2312"/>
          <w:b/>
          <w:bCs w:val="0"/>
          <w:sz w:val="32"/>
          <w:szCs w:val="32"/>
        </w:rPr>
      </w:pPr>
      <w:r>
        <w:rPr>
          <w:rFonts w:hint="eastAsia" w:ascii="仿宋_GB2312" w:hAnsi="仿宋" w:eastAsia="仿宋_GB2312" w:cs="仿宋_GB2312"/>
          <w:b/>
          <w:bCs w:val="0"/>
          <w:sz w:val="32"/>
          <w:szCs w:val="32"/>
        </w:rPr>
        <w:t>（二）专项预算管理。</w:t>
      </w:r>
    </w:p>
    <w:p>
      <w:pPr>
        <w:numPr>
          <w:ilvl w:val="0"/>
          <w:numId w:val="0"/>
        </w:numPr>
        <w:spacing w:line="360" w:lineRule="auto"/>
        <w:ind w:leftChars="200"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严格按要求，切实加强部门预算支出执行管理工作，努力提高财政资金使用绩效。</w:t>
      </w:r>
      <w:r>
        <w:rPr>
          <w:rFonts w:hint="eastAsia" w:ascii="仿宋_GB2312" w:hAnsi="仿宋_GB2312" w:eastAsia="仿宋_GB2312" w:cs="仿宋_GB2312"/>
          <w:sz w:val="32"/>
          <w:szCs w:val="32"/>
          <w:lang w:val="zh-CN"/>
        </w:rPr>
        <w:t>“三公”经费</w:t>
      </w:r>
      <w:r>
        <w:rPr>
          <w:rFonts w:hint="eastAsia" w:ascii="仿宋_GB2312" w:hAnsi="仿宋_GB2312" w:eastAsia="仿宋_GB2312" w:cs="仿宋_GB2312"/>
          <w:sz w:val="32"/>
          <w:szCs w:val="32"/>
        </w:rPr>
        <w:t>使用严格按照预算进行使用，认真贯彻落实中央和省委省政府相关规定，厉行节约，严格控制三公经费，财政资金均实行财政统一管理，专项资金实行专项管理、专款专用，单独核算。在项目实施过程中，严格按专项资金管理办法和各项财务管理制度执行。资金拨入和支出会计核算及时、合规合法，审批流程齐全、附件资料完整，我所根据实际情况制定了适用于我局的内控制度，日常的支出严格按照内控制度执行</w:t>
      </w:r>
    </w:p>
    <w:p>
      <w:pPr>
        <w:spacing w:line="580" w:lineRule="exact"/>
        <w:ind w:firstLine="643"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（三）结果应用情况。</w:t>
      </w:r>
    </w:p>
    <w:p>
      <w:pPr>
        <w:numPr>
          <w:ilvl w:val="0"/>
          <w:numId w:val="0"/>
        </w:numPr>
        <w:ind w:firstLine="1344" w:firstLineChars="400"/>
        <w:jc w:val="both"/>
        <w:rPr>
          <w:rFonts w:hint="eastAsia" w:ascii="仿宋_GB2312" w:hAnsi="仿宋_GB2312" w:eastAsia="仿宋_GB2312" w:cs="仿宋_GB2312"/>
          <w:i w:val="0"/>
          <w:caps w:val="0"/>
          <w:color w:val="333333"/>
          <w:spacing w:val="8"/>
          <w:sz w:val="32"/>
          <w:szCs w:val="32"/>
          <w:shd w:val="clear" w:color="auto" w:fill="FFFFFF"/>
          <w:lang w:val="en-US" w:eastAsia="zh-CN"/>
        </w:rPr>
      </w:pPr>
      <w:r>
        <w:rPr>
          <w:rFonts w:hint="eastAsia" w:ascii="仿宋_GB2312" w:hAnsi="仿宋_GB2312" w:eastAsia="仿宋_GB2312" w:cs="仿宋_GB2312"/>
          <w:i w:val="0"/>
          <w:caps w:val="0"/>
          <w:color w:val="333333"/>
          <w:spacing w:val="8"/>
          <w:sz w:val="32"/>
          <w:szCs w:val="32"/>
          <w:shd w:val="clear" w:color="auto" w:fill="FFFFFF"/>
        </w:rPr>
        <w:t>我单位</w:t>
      </w:r>
      <w:r>
        <w:rPr>
          <w:rFonts w:hint="eastAsia" w:ascii="仿宋_GB2312" w:hAnsi="仿宋_GB2312" w:eastAsia="仿宋_GB2312" w:cs="仿宋_GB2312"/>
          <w:i w:val="0"/>
          <w:caps w:val="0"/>
          <w:color w:val="333333"/>
          <w:spacing w:val="8"/>
          <w:sz w:val="32"/>
          <w:szCs w:val="32"/>
          <w:shd w:val="clear" w:color="auto" w:fill="FFFFFF"/>
          <w:lang w:eastAsia="zh-CN"/>
        </w:rPr>
        <w:t>形成</w:t>
      </w:r>
      <w:r>
        <w:rPr>
          <w:rFonts w:hint="eastAsia" w:ascii="仿宋_GB2312" w:hAnsi="仿宋_GB2312" w:eastAsia="仿宋_GB2312" w:cs="仿宋_GB2312"/>
          <w:i w:val="0"/>
          <w:caps w:val="0"/>
          <w:color w:val="333333"/>
          <w:spacing w:val="8"/>
          <w:sz w:val="32"/>
          <w:szCs w:val="32"/>
          <w:shd w:val="clear" w:color="auto" w:fill="FFFFFF"/>
        </w:rPr>
        <w:t>的自评报告、提供的相关资料和现场抽样调查情况，经过综合分析和充分沟通，形成绩效评价报告。评价过程专业严肃。</w:t>
      </w:r>
      <w:r>
        <w:rPr>
          <w:rFonts w:hint="eastAsia" w:ascii="仿宋_GB2312" w:hAnsi="仿宋_GB2312" w:eastAsia="仿宋_GB2312" w:cs="仿宋_GB2312"/>
          <w:i w:val="0"/>
          <w:caps w:val="0"/>
          <w:color w:val="333333"/>
          <w:spacing w:val="8"/>
          <w:sz w:val="32"/>
          <w:szCs w:val="32"/>
          <w:shd w:val="clear" w:color="auto" w:fill="FFFFFF"/>
          <w:lang w:eastAsia="zh-CN"/>
        </w:rPr>
        <w:t>根据黑府办函【</w:t>
      </w:r>
      <w:r>
        <w:rPr>
          <w:rFonts w:hint="eastAsia" w:ascii="仿宋_GB2312" w:hAnsi="仿宋_GB2312" w:eastAsia="仿宋_GB2312" w:cs="仿宋_GB2312"/>
          <w:i w:val="0"/>
          <w:caps w:val="0"/>
          <w:color w:val="333333"/>
          <w:spacing w:val="8"/>
          <w:sz w:val="32"/>
          <w:szCs w:val="32"/>
          <w:shd w:val="clear" w:color="auto" w:fill="FFFFFF"/>
          <w:lang w:val="en-US" w:eastAsia="zh-CN"/>
        </w:rPr>
        <w:t>2020】77号及黑财【2021】21号文件通知，</w:t>
      </w:r>
      <w:r>
        <w:rPr>
          <w:rFonts w:hint="eastAsia" w:ascii="仿宋_GB2312" w:hAnsi="仿宋_GB2312" w:eastAsia="仿宋_GB2312" w:cs="仿宋_GB2312"/>
          <w:i w:val="0"/>
          <w:caps w:val="0"/>
          <w:color w:val="333333"/>
          <w:spacing w:val="8"/>
          <w:sz w:val="32"/>
          <w:szCs w:val="32"/>
          <w:shd w:val="clear" w:color="auto" w:fill="FFFFFF"/>
        </w:rPr>
        <w:t>我单位收悉报告后高度重视存在的问题，认真整改落实，</w:t>
      </w:r>
      <w:r>
        <w:rPr>
          <w:rFonts w:hint="eastAsia" w:ascii="仿宋_GB2312" w:hAnsi="仿宋_GB2312" w:eastAsia="仿宋_GB2312" w:cs="仿宋_GB2312"/>
          <w:i w:val="0"/>
          <w:caps w:val="0"/>
          <w:color w:val="333333"/>
          <w:spacing w:val="8"/>
          <w:sz w:val="32"/>
          <w:szCs w:val="32"/>
          <w:shd w:val="clear" w:color="auto" w:fill="FFFFFF"/>
          <w:lang w:eastAsia="zh-CN"/>
        </w:rPr>
        <w:t>关于</w:t>
      </w:r>
      <w:r>
        <w:rPr>
          <w:rFonts w:hint="eastAsia" w:ascii="仿宋_GB2312" w:hAnsi="仿宋_GB2312" w:eastAsia="仿宋_GB2312" w:cs="仿宋_GB2312"/>
          <w:i w:val="0"/>
          <w:caps w:val="0"/>
          <w:color w:val="333333"/>
          <w:spacing w:val="8"/>
          <w:sz w:val="32"/>
          <w:szCs w:val="32"/>
          <w:shd w:val="clear" w:color="auto" w:fill="FFFFFF"/>
          <w:lang w:val="en-US" w:eastAsia="zh-CN"/>
        </w:rPr>
        <w:t>预决算执行及管理方面有待提高问题。</w:t>
      </w:r>
    </w:p>
    <w:p>
      <w:pPr>
        <w:spacing w:line="580" w:lineRule="exact"/>
        <w:ind w:firstLine="643" w:firstLineChars="200"/>
        <w:rPr>
          <w:rFonts w:ascii="仿宋_GB2312" w:hAnsi="黑体" w:eastAsia="仿宋_GB2312" w:cs="黑体"/>
          <w:b/>
          <w:bCs/>
          <w:sz w:val="32"/>
          <w:szCs w:val="32"/>
        </w:rPr>
      </w:pPr>
      <w:r>
        <w:rPr>
          <w:rFonts w:hint="eastAsia" w:ascii="仿宋_GB2312" w:hAnsi="黑体" w:eastAsia="仿宋_GB2312" w:cs="黑体"/>
          <w:b/>
          <w:bCs/>
          <w:sz w:val="32"/>
          <w:szCs w:val="32"/>
        </w:rPr>
        <w:t>四、评价结论及建议</w:t>
      </w:r>
    </w:p>
    <w:p>
      <w:pPr>
        <w:ind w:firstLine="643" w:firstLineChars="2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（一）评价结论。</w:t>
      </w:r>
    </w:p>
    <w:p>
      <w:pPr>
        <w:ind w:firstLine="1280" w:firstLineChars="400"/>
        <w:rPr>
          <w:rFonts w:hint="eastAsia" w:ascii="仿宋_GB2312" w:hAnsi="仿宋_GB2312" w:eastAsia="仿宋_GB2312" w:cs="仿宋_GB2312"/>
          <w:b/>
          <w:color w:val="010101"/>
          <w:kern w:val="0"/>
          <w:sz w:val="32"/>
          <w:szCs w:val="32"/>
        </w:rPr>
      </w:pPr>
      <w:r>
        <w:rPr>
          <w:rFonts w:hint="eastAsia" w:ascii="仿宋_GB2312" w:hAnsi="仿宋_GB2312" w:eastAsia="仿宋_GB2312" w:cs="仿宋_GB2312"/>
          <w:sz w:val="32"/>
          <w:szCs w:val="32"/>
        </w:rPr>
        <w:t>从自评情况来看，我所部门支出绩效水平较高，整体上完成了年初设定的绩效目标，保障了我所工作的正常运转，促进了我所的事业发展，充分发挥了财政资金的经济效益和社会效益。</w:t>
      </w:r>
    </w:p>
    <w:p>
      <w:pPr>
        <w:numPr>
          <w:ilvl w:val="0"/>
          <w:numId w:val="3"/>
        </w:numPr>
        <w:ind w:firstLine="321" w:firstLineChars="1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存在问题。</w:t>
      </w:r>
    </w:p>
    <w:p>
      <w:pPr>
        <w:numPr>
          <w:ilvl w:val="0"/>
          <w:numId w:val="0"/>
        </w:numPr>
        <w:ind w:firstLine="960" w:firstLineChars="3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从绩效评价看，部门支出预算和绩效评价工作还存在部分项目无法用量化指标来进行考评的问题。</w:t>
      </w:r>
    </w:p>
    <w:p>
      <w:pPr>
        <w:numPr>
          <w:ilvl w:val="0"/>
          <w:numId w:val="3"/>
        </w:numPr>
        <w:ind w:left="0" w:leftChars="0" w:firstLine="321" w:firstLineChars="1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改进建议。</w:t>
      </w:r>
    </w:p>
    <w:p>
      <w:pPr>
        <w:numPr>
          <w:ilvl w:val="0"/>
          <w:numId w:val="0"/>
        </w:numPr>
        <w:ind w:leftChars="100" w:firstLine="960" w:firstLineChars="3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建议加强对绩效评价工作的培训和指导，进一步优化项目绩效考核指标体系，做到合理性与可操作性的有机统一。</w:t>
      </w:r>
    </w:p>
    <w:p>
      <w:pPr>
        <w:spacing w:line="580" w:lineRule="exact"/>
        <w:ind w:firstLine="321" w:firstLineChars="100"/>
        <w:rPr>
          <w:rFonts w:ascii="仿宋_GB2312" w:hAnsi="仿宋" w:eastAsia="仿宋_GB2312" w:cs="仿宋_GB2312"/>
          <w:b/>
          <w:bCs/>
          <w:sz w:val="32"/>
          <w:szCs w:val="32"/>
        </w:rPr>
      </w:pPr>
    </w:p>
    <w:p>
      <w:pPr>
        <w:spacing w:line="580" w:lineRule="exact"/>
        <w:ind w:firstLine="643" w:firstLineChars="200"/>
        <w:rPr>
          <w:rFonts w:ascii="仿宋_GB2312" w:hAnsi="仿宋_GB2312" w:eastAsia="仿宋_GB2312" w:cs="仿宋_GB2312"/>
          <w:b/>
          <w:bCs/>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auto"/>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0000000000000000000"/>
    <w:charset w:val="86"/>
    <w:family w:val="auto"/>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7F8725"/>
    <w:multiLevelType w:val="singleLevel"/>
    <w:tmpl w:val="E97F8725"/>
    <w:lvl w:ilvl="0" w:tentative="0">
      <w:start w:val="3"/>
      <w:numFmt w:val="chineseCounting"/>
      <w:suff w:val="nothing"/>
      <w:lvlText w:val="（%1）"/>
      <w:lvlJc w:val="left"/>
      <w:rPr>
        <w:rFonts w:hint="eastAsia"/>
      </w:rPr>
    </w:lvl>
  </w:abstractNum>
  <w:abstractNum w:abstractNumId="1">
    <w:nsid w:val="F7B94B24"/>
    <w:multiLevelType w:val="singleLevel"/>
    <w:tmpl w:val="F7B94B24"/>
    <w:lvl w:ilvl="0" w:tentative="0">
      <w:start w:val="2"/>
      <w:numFmt w:val="chineseCounting"/>
      <w:suff w:val="nothing"/>
      <w:lvlText w:val="（%1）"/>
      <w:lvlJc w:val="left"/>
      <w:rPr>
        <w:rFonts w:hint="eastAsia"/>
      </w:rPr>
    </w:lvl>
  </w:abstractNum>
  <w:abstractNum w:abstractNumId="2">
    <w:nsid w:val="71DCF7E5"/>
    <w:multiLevelType w:val="singleLevel"/>
    <w:tmpl w:val="71DCF7E5"/>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291808"/>
    <w:rsid w:val="00491B22"/>
    <w:rsid w:val="0052390C"/>
    <w:rsid w:val="05E95EE4"/>
    <w:rsid w:val="0E051526"/>
    <w:rsid w:val="14192D39"/>
    <w:rsid w:val="16C74375"/>
    <w:rsid w:val="28036824"/>
    <w:rsid w:val="2EEB0D7D"/>
    <w:rsid w:val="2F6B6FFC"/>
    <w:rsid w:val="36435EC2"/>
    <w:rsid w:val="3ED04EB0"/>
    <w:rsid w:val="417C0EB0"/>
    <w:rsid w:val="49DB5BE1"/>
    <w:rsid w:val="60D0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1</TotalTime>
  <ScaleCrop>false</ScaleCrop>
  <LinksUpToDate>false</LinksUpToDate>
  <CharactersWithSpaces>359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www..com</cp:lastModifiedBy>
  <dcterms:modified xsi:type="dcterms:W3CDTF">2021-08-10T03:34:51Z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