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22</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城乡结合不植被恢复（花草采购）</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植被恢复项目”</w:t>
      </w:r>
      <w:r>
        <w:rPr>
          <w:rFonts w:hint="eastAsia" w:ascii="仿宋_GB2312" w:hAnsi="仿宋_GB2312" w:eastAsia="仿宋_GB2312" w:cs="仿宋_GB2312"/>
          <w:sz w:val="32"/>
          <w:szCs w:val="32"/>
          <w:lang w:val="en-US" w:eastAsia="zh-CN"/>
        </w:rPr>
        <w:t>60</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主要用于新建泽盖村、查拉村、四美村等城乡结合部植被恢复建设；引进各种乔灌木10余种，栽种乔木200余株，灌木丛200余平方米，鲜花30万余盆，播种草坪种子3000余平方</w:t>
      </w:r>
      <w:r>
        <w:rPr>
          <w:rFonts w:hint="eastAsia" w:ascii="仿宋_GB2312" w:hAnsi="仿宋_GB2312" w:eastAsia="仿宋_GB2312" w:cs="仿宋_GB2312"/>
          <w:sz w:val="32"/>
          <w:szCs w:val="32"/>
          <w:lang w:eastAsia="zh-CN"/>
        </w:rPr>
        <w:t>。</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adjustRightInd w:val="0"/>
        <w:snapToGrid w:val="0"/>
        <w:spacing w:line="600" w:lineRule="exact"/>
        <w:ind w:firstLine="720"/>
        <w:rPr>
          <w:rFonts w:hint="eastAsia" w:ascii="仿宋" w:hAnsi="仿宋" w:eastAsia="仿宋" w:cs="仿宋"/>
          <w:i w:val="0"/>
          <w:caps w:val="0"/>
          <w:color w:val="333333"/>
          <w:spacing w:val="0"/>
          <w:sz w:val="32"/>
          <w:szCs w:val="32"/>
          <w:shd w:val="clear" w:color="auto" w:fill="FFFFFF"/>
          <w:lang w:eastAsia="zh-CN"/>
        </w:rPr>
      </w:pPr>
      <w:r>
        <w:rPr>
          <w:rFonts w:hint="eastAsia" w:ascii="仿宋_GB2312" w:hAnsi="仿宋_GB2312" w:eastAsia="仿宋_GB2312" w:cs="仿宋_GB2312"/>
          <w:sz w:val="32"/>
          <w:szCs w:val="32"/>
        </w:rPr>
        <w:t>打造绿化景观、改善区域生态功能，统筹人与自然和谐发展，创造适宜的人居生活生产环境。项目建成后，保障了黑水“三季有花，四季常青”，并丰富了旅游环境。</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numPr>
          <w:ilvl w:val="0"/>
          <w:numId w:val="0"/>
        </w:numPr>
        <w:ind w:firstLine="6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项目申报内容与具体实施内容相符，项目申报的内容为城乡结合部植被恢复花草采购，具体实施内容为项目资金中的60万元采购花草乔木，申报目标合理可行，此项目是为了</w:t>
      </w:r>
      <w:r>
        <w:rPr>
          <w:rFonts w:hint="eastAsia" w:ascii="仿宋_GB2312" w:hAnsi="仿宋_GB2312" w:eastAsia="仿宋_GB2312" w:cs="仿宋_GB2312"/>
          <w:sz w:val="32"/>
          <w:szCs w:val="32"/>
          <w:lang w:val="en-US" w:eastAsia="zh-CN"/>
        </w:rPr>
        <w:t>打造黑水</w:t>
      </w:r>
      <w:r>
        <w:rPr>
          <w:rFonts w:hint="eastAsia" w:ascii="仿宋_GB2312" w:hAnsi="仿宋_GB2312" w:eastAsia="仿宋_GB2312" w:cs="仿宋_GB2312"/>
          <w:sz w:val="32"/>
          <w:szCs w:val="32"/>
        </w:rPr>
        <w:t>“三季有花，四季常青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丰富旅游环境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从项目经济效益：未直接产生经济效益；社会效益100%、未产生直接生态效益%、可持续效益以及服务对象满意度100%。</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pPr>
        <w:numPr>
          <w:ilvl w:val="0"/>
          <w:numId w:val="0"/>
        </w:numPr>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该项目各类资金来自县级财政资金，资金按批复金额在项目实施前全部到位，与资金计划相契合，资金到位率、到位及时性均为100%，保障项目能够如期开展。</w:t>
      </w:r>
      <w:r>
        <w:rPr>
          <w:rFonts w:hint="eastAsia" w:ascii="仿宋" w:hAnsi="仿宋" w:eastAsia="仿宋" w:cs="仿宋"/>
          <w:sz w:val="32"/>
          <w:szCs w:val="32"/>
          <w:lang w:val="en-US" w:eastAsia="zh-CN"/>
        </w:rPr>
        <w:t xml:space="preserve">  预算申报项目资金金额为60万元，批复金额为60万元，实际使用金额60万元。项目资金符合资金管理办法等相关规定，根据国家、省、州资金使用规定，加强资金使用监管，做到合理使用资金，专款专用，不得以任何理由挪作他用。</w:t>
      </w:r>
      <w:r>
        <w:rPr>
          <w:rFonts w:hint="eastAsia" w:ascii="仿宋" w:hAnsi="仿宋" w:eastAsia="仿宋" w:cs="仿宋"/>
          <w:sz w:val="32"/>
          <w:szCs w:val="32"/>
          <w:lang w:val="zh-CN"/>
        </w:rPr>
        <w:t>申报内容与实际相符，申报目标合理可行</w:t>
      </w:r>
      <w:r>
        <w:rPr>
          <w:rFonts w:hint="eastAsia" w:ascii="仿宋" w:hAnsi="仿宋" w:eastAsia="仿宋" w:cs="仿宋"/>
          <w:sz w:val="32"/>
          <w:szCs w:val="32"/>
          <w:lang w:val="en-US" w:eastAsia="zh-CN"/>
        </w:rPr>
        <w:t>,花草采购专项经费</w:t>
      </w:r>
      <w:r>
        <w:rPr>
          <w:rFonts w:hint="eastAsia" w:ascii="仿宋" w:hAnsi="仿宋" w:eastAsia="仿宋" w:cs="仿宋"/>
          <w:sz w:val="32"/>
          <w:szCs w:val="32"/>
        </w:rPr>
        <w:t>符合经济社会发展规划。项目申报批复程序严格按照相关管理方法进行，项目资金分配科学进行预算，较为合理和全面。项目资金的及时足额到位确保了项目的正常有序和顺利开展。</w:t>
      </w:r>
    </w:p>
    <w:p>
      <w:pPr>
        <w:spacing w:line="580" w:lineRule="exact"/>
        <w:ind w:firstLine="320" w:firstLineChars="1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kern w:val="2"/>
          <w:sz w:val="32"/>
          <w:szCs w:val="32"/>
          <w:lang w:val="en-US" w:eastAsia="zh-CN" w:bidi="ar-SA"/>
        </w:rPr>
        <w:t>项目实施按时按质完成，</w:t>
      </w:r>
      <w:r>
        <w:rPr>
          <w:rFonts w:hint="eastAsia" w:ascii="仿宋_GB2312" w:hAnsi="仿宋_GB2312" w:eastAsia="仿宋_GB2312" w:cs="仿宋_GB2312"/>
          <w:sz w:val="32"/>
          <w:szCs w:val="32"/>
        </w:rPr>
        <w:t>打造绿化景观、改善区域生态功能，统筹人与自然和谐发展，创造适宜的人居生活生产环境。项目建成后，保障了黑水“三季有花，四季常青”，并丰富了旅游环境</w:t>
      </w:r>
      <w:r>
        <w:rPr>
          <w:rFonts w:hint="eastAsia" w:ascii="仿宋" w:hAnsi="仿宋" w:eastAsia="仿宋" w:cs="仿宋"/>
          <w:sz w:val="32"/>
          <w:szCs w:val="32"/>
          <w:lang w:eastAsia="zh-CN"/>
        </w:rPr>
        <w:t>。</w:t>
      </w:r>
      <w:r>
        <w:rPr>
          <w:rFonts w:hint="eastAsia" w:ascii="仿宋" w:hAnsi="仿宋" w:eastAsia="仿宋" w:cs="仿宋"/>
          <w:color w:val="000000"/>
          <w:sz w:val="32"/>
          <w:szCs w:val="32"/>
        </w:rPr>
        <w:t>从项目</w:t>
      </w:r>
      <w:r>
        <w:rPr>
          <w:rFonts w:hint="eastAsia" w:ascii="仿宋" w:hAnsi="仿宋" w:eastAsia="仿宋" w:cs="仿宋"/>
          <w:sz w:val="32"/>
          <w:szCs w:val="32"/>
        </w:rPr>
        <w:t>经济、社会、生态、可持续效益以及服务对象满意度等方面对项目效益进行全面分析评价。</w:t>
      </w:r>
    </w:p>
    <w:p>
      <w:pPr>
        <w:pStyle w:val="2"/>
        <w:keepNext w:val="0"/>
        <w:keepLines w:val="0"/>
        <w:pageBreakBefore w:val="0"/>
        <w:widowControl w:val="0"/>
        <w:kinsoku/>
        <w:wordWrap/>
        <w:overflowPunct/>
        <w:topLinePunct w:val="0"/>
        <w:autoSpaceDE/>
        <w:autoSpaceDN/>
        <w:bidi w:val="0"/>
        <w:adjustRightInd/>
        <w:snapToGrid/>
        <w:ind w:left="0" w:firstLine="56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该项目不产生经济效益，社会效益主要</w:t>
      </w:r>
      <w:r>
        <w:rPr>
          <w:rFonts w:hint="eastAsia" w:ascii="仿宋" w:hAnsi="仿宋" w:eastAsia="仿宋" w:cs="仿宋"/>
          <w:i w:val="0"/>
          <w:caps w:val="0"/>
          <w:color w:val="333333"/>
          <w:spacing w:val="0"/>
          <w:sz w:val="32"/>
          <w:szCs w:val="32"/>
          <w:shd w:val="clear" w:color="auto" w:fill="FFFFFF"/>
          <w:lang w:eastAsia="zh-CN"/>
        </w:rPr>
        <w:t>升城市形象、</w:t>
      </w:r>
      <w:r>
        <w:rPr>
          <w:rFonts w:hint="eastAsia" w:ascii="仿宋" w:hAnsi="仿宋" w:eastAsia="仿宋" w:cs="仿宋"/>
          <w:i w:val="0"/>
          <w:caps w:val="0"/>
          <w:color w:val="333333"/>
          <w:spacing w:val="0"/>
          <w:sz w:val="32"/>
          <w:szCs w:val="32"/>
          <w:shd w:val="clear" w:color="auto" w:fill="FFFFFF"/>
        </w:rPr>
        <w:t>改善</w:t>
      </w:r>
      <w:r>
        <w:rPr>
          <w:rFonts w:hint="eastAsia" w:ascii="仿宋" w:hAnsi="仿宋" w:eastAsia="仿宋" w:cs="仿宋"/>
          <w:i w:val="0"/>
          <w:caps w:val="0"/>
          <w:color w:val="333333"/>
          <w:spacing w:val="0"/>
          <w:sz w:val="32"/>
          <w:szCs w:val="32"/>
          <w:shd w:val="clear" w:color="auto" w:fill="FFFFFF"/>
          <w:lang w:eastAsia="zh-CN"/>
        </w:rPr>
        <w:t>市民</w:t>
      </w:r>
      <w:r>
        <w:rPr>
          <w:rFonts w:hint="eastAsia" w:ascii="仿宋" w:hAnsi="仿宋" w:eastAsia="仿宋" w:cs="仿宋"/>
          <w:i w:val="0"/>
          <w:caps w:val="0"/>
          <w:color w:val="333333"/>
          <w:spacing w:val="0"/>
          <w:sz w:val="32"/>
          <w:szCs w:val="32"/>
          <w:shd w:val="clear" w:color="auto" w:fill="FFFFFF"/>
        </w:rPr>
        <w:t>的</w:t>
      </w:r>
      <w:r>
        <w:rPr>
          <w:rFonts w:hint="eastAsia" w:ascii="仿宋" w:hAnsi="仿宋" w:eastAsia="仿宋" w:cs="仿宋"/>
          <w:i w:val="0"/>
          <w:caps w:val="0"/>
          <w:color w:val="333333"/>
          <w:spacing w:val="0"/>
          <w:sz w:val="32"/>
          <w:szCs w:val="32"/>
          <w:shd w:val="clear" w:color="auto" w:fill="FFFFFF"/>
          <w:lang w:eastAsia="zh-CN"/>
        </w:rPr>
        <w:t>环境、</w:t>
      </w:r>
      <w:r>
        <w:rPr>
          <w:rFonts w:hint="eastAsia" w:ascii="仿宋_GB2312" w:hAnsi="仿宋_GB2312" w:eastAsia="仿宋_GB2312" w:cs="仿宋_GB2312"/>
          <w:sz w:val="32"/>
          <w:szCs w:val="32"/>
        </w:rPr>
        <w:t>保障了黑水“三季有花，四季常青”，并丰富了旅游环境</w:t>
      </w:r>
      <w:r>
        <w:rPr>
          <w:rFonts w:hint="eastAsia" w:ascii="仿宋" w:hAnsi="仿宋" w:eastAsia="仿宋" w:cs="仿宋"/>
          <w:i w:val="0"/>
          <w:caps w:val="0"/>
          <w:color w:val="333333"/>
          <w:spacing w:val="0"/>
          <w:sz w:val="32"/>
          <w:szCs w:val="32"/>
          <w:shd w:val="clear" w:color="auto" w:fill="FFFFFF"/>
          <w:lang w:eastAsia="zh-CN"/>
        </w:rPr>
        <w:t>。</w:t>
      </w:r>
      <w:r>
        <w:rPr>
          <w:rFonts w:hint="eastAsia" w:ascii="仿宋" w:hAnsi="仿宋" w:eastAsia="仿宋" w:cs="仿宋"/>
          <w:i w:val="0"/>
          <w:caps w:val="0"/>
          <w:color w:val="444444"/>
          <w:spacing w:val="0"/>
          <w:sz w:val="32"/>
          <w:szCs w:val="32"/>
          <w:shd w:val="clear" w:color="auto" w:fill="FFFFFF"/>
        </w:rPr>
        <w:t>促进</w:t>
      </w:r>
      <w:r>
        <w:rPr>
          <w:rFonts w:hint="eastAsia" w:ascii="仿宋" w:hAnsi="仿宋" w:eastAsia="仿宋" w:cs="仿宋"/>
          <w:i w:val="0"/>
          <w:caps w:val="0"/>
          <w:color w:val="444444"/>
          <w:spacing w:val="0"/>
          <w:sz w:val="32"/>
          <w:szCs w:val="32"/>
          <w:shd w:val="clear" w:color="auto" w:fill="FFFFFF"/>
          <w:lang w:eastAsia="zh-CN"/>
        </w:rPr>
        <w:t>了县城</w:t>
      </w:r>
      <w:r>
        <w:rPr>
          <w:rFonts w:hint="eastAsia" w:ascii="仿宋" w:hAnsi="仿宋" w:eastAsia="仿宋" w:cs="仿宋"/>
          <w:i w:val="0"/>
          <w:caps w:val="0"/>
          <w:color w:val="444444"/>
          <w:spacing w:val="0"/>
          <w:sz w:val="32"/>
          <w:szCs w:val="32"/>
          <w:shd w:val="clear" w:color="auto" w:fill="FFFFFF"/>
        </w:rPr>
        <w:t>文明，经济繁荣</w:t>
      </w:r>
      <w:r>
        <w:rPr>
          <w:rFonts w:hint="eastAsia" w:ascii="仿宋" w:hAnsi="仿宋" w:eastAsia="仿宋" w:cs="仿宋"/>
          <w:kern w:val="2"/>
          <w:sz w:val="32"/>
          <w:szCs w:val="32"/>
          <w:lang w:val="en-US" w:eastAsia="zh-CN" w:bidi="ar-SA"/>
        </w:rPr>
        <w:t>。未直接产生生态效益。可持续影响效益为改善了城市生活</w:t>
      </w:r>
      <w:r>
        <w:rPr>
          <w:rFonts w:hint="eastAsia" w:cs="仿宋"/>
          <w:kern w:val="2"/>
          <w:sz w:val="32"/>
          <w:szCs w:val="32"/>
          <w:lang w:val="en-US" w:eastAsia="zh-CN" w:bidi="ar-SA"/>
        </w:rPr>
        <w:t>环</w:t>
      </w:r>
      <w:bookmarkStart w:id="0" w:name="_GoBack"/>
      <w:bookmarkEnd w:id="0"/>
      <w:r>
        <w:rPr>
          <w:rFonts w:hint="eastAsia" w:ascii="仿宋" w:hAnsi="仿宋" w:eastAsia="仿宋" w:cs="仿宋"/>
          <w:kern w:val="2"/>
          <w:sz w:val="32"/>
          <w:szCs w:val="32"/>
          <w:lang w:val="en-US" w:eastAsia="zh-CN" w:bidi="ar-SA"/>
        </w:rPr>
        <w:t>境、提升城市形象。提升服务对象满意度包括保护人民身体健康、为人民群众创造一个良好的生活工作环境。</w:t>
      </w:r>
    </w:p>
    <w:p>
      <w:pPr>
        <w:numPr>
          <w:ilvl w:val="0"/>
          <w:numId w:val="1"/>
        </w:numPr>
        <w:spacing w:line="580" w:lineRule="exact"/>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pPr>
        <w:numPr>
          <w:ilvl w:val="0"/>
          <w:numId w:val="0"/>
        </w:numPr>
        <w:spacing w:line="560" w:lineRule="exact"/>
        <w:ind w:firstLine="320" w:firstLineChars="100"/>
        <w:rPr>
          <w:rFonts w:hint="eastAsia" w:ascii="仿宋" w:hAnsi="仿宋" w:eastAsia="仿宋" w:cs="仿宋"/>
          <w:kern w:val="0"/>
          <w:sz w:val="32"/>
          <w:szCs w:val="32"/>
          <w:shd w:val="clear" w:color="auto" w:fill="FFFEFB"/>
          <w:lang w:val="en-US" w:eastAsia="zh-CN" w:bidi="ar"/>
        </w:rPr>
      </w:pPr>
      <w:r>
        <w:rPr>
          <w:rFonts w:hint="eastAsia" w:ascii="仿宋" w:hAnsi="仿宋" w:eastAsia="仿宋" w:cs="仿宋"/>
          <w:kern w:val="0"/>
          <w:sz w:val="32"/>
          <w:szCs w:val="32"/>
          <w:shd w:val="clear" w:color="auto" w:fill="FFFEFB"/>
          <w:lang w:val="en-US" w:eastAsia="zh-CN" w:bidi="ar"/>
        </w:rPr>
        <w:t>制度、方法、机制等创新力度不够。</w:t>
      </w:r>
    </w:p>
    <w:p>
      <w:pPr>
        <w:numPr>
          <w:ilvl w:val="0"/>
          <w:numId w:val="1"/>
        </w:numPr>
        <w:spacing w:line="580" w:lineRule="exact"/>
        <w:ind w:left="0" w:leftChars="0" w:firstLine="0" w:firstLineChars="0"/>
        <w:rPr>
          <w:rFonts w:hint="eastAsia" w:ascii="仿宋_GB2312" w:hAnsi="仿宋" w:eastAsia="仿宋_GB2312" w:cs="仿宋_GB2312"/>
          <w:sz w:val="32"/>
          <w:szCs w:val="32"/>
        </w:rPr>
      </w:pPr>
      <w:r>
        <w:rPr>
          <w:rFonts w:hint="eastAsia" w:ascii="仿宋_GB2312" w:hAnsi="仿宋" w:eastAsia="仿宋_GB2312" w:cs="仿宋_GB2312"/>
          <w:sz w:val="32"/>
          <w:szCs w:val="32"/>
        </w:rPr>
        <w:t>相关措施建议</w:t>
      </w:r>
    </w:p>
    <w:p>
      <w:pPr>
        <w:numPr>
          <w:ilvl w:val="0"/>
          <w:numId w:val="0"/>
        </w:numPr>
        <w:spacing w:line="560" w:lineRule="exact"/>
        <w:ind w:firstLine="640" w:firstLineChars="200"/>
        <w:rPr>
          <w:rFonts w:hint="eastAsia" w:ascii="仿宋" w:hAnsi="仿宋" w:eastAsia="仿宋" w:cs="仿宋"/>
          <w:kern w:val="0"/>
          <w:sz w:val="32"/>
          <w:szCs w:val="32"/>
          <w:shd w:val="clear" w:color="auto" w:fill="FFFEFB"/>
          <w:lang w:val="zh-CN" w:eastAsia="zh-CN" w:bidi="ar"/>
        </w:rPr>
      </w:pPr>
      <w:r>
        <w:rPr>
          <w:rFonts w:hint="eastAsia" w:ascii="仿宋" w:hAnsi="仿宋" w:eastAsia="仿宋" w:cs="仿宋"/>
          <w:kern w:val="0"/>
          <w:sz w:val="32"/>
          <w:szCs w:val="32"/>
          <w:shd w:val="clear" w:color="auto" w:fill="FFFEFB"/>
          <w:lang w:val="en-US" w:eastAsia="zh-CN" w:bidi="ar"/>
        </w:rPr>
        <w:t>1.</w:t>
      </w:r>
      <w:r>
        <w:rPr>
          <w:rFonts w:hint="eastAsia" w:ascii="仿宋" w:hAnsi="仿宋" w:eastAsia="仿宋" w:cs="仿宋"/>
          <w:kern w:val="0"/>
          <w:sz w:val="32"/>
          <w:szCs w:val="32"/>
          <w:shd w:val="clear" w:color="auto" w:fill="FFFEFB"/>
          <w:lang w:val="zh-CN" w:eastAsia="zh-CN" w:bidi="ar"/>
        </w:rPr>
        <w:t>加强管</w:t>
      </w:r>
      <w:r>
        <w:rPr>
          <w:rFonts w:hint="eastAsia" w:ascii="仿宋" w:hAnsi="仿宋" w:eastAsia="仿宋" w:cs="仿宋"/>
          <w:kern w:val="0"/>
          <w:sz w:val="32"/>
          <w:szCs w:val="32"/>
          <w:lang w:val="zh-CN" w:eastAsia="zh-CN" w:bidi="ar-SA"/>
        </w:rPr>
        <w:t>理</w:t>
      </w:r>
      <w:r>
        <w:rPr>
          <w:rFonts w:hint="eastAsia" w:ascii="仿宋" w:hAnsi="仿宋" w:eastAsia="仿宋" w:cs="仿宋"/>
          <w:kern w:val="0"/>
          <w:sz w:val="32"/>
          <w:szCs w:val="32"/>
          <w:shd w:val="clear" w:color="auto" w:fill="FFFEFB"/>
          <w:lang w:val="zh-CN" w:eastAsia="zh-CN" w:bidi="ar"/>
        </w:rPr>
        <w:t>，完善制度，提高绩效管理履职效能。</w:t>
      </w:r>
    </w:p>
    <w:p>
      <w:pPr>
        <w:pStyle w:val="2"/>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32"/>
          <w:shd w:val="clear" w:color="auto" w:fill="FFFEFB"/>
          <w:lang w:val="en-US" w:eastAsia="zh-CN" w:bidi="ar"/>
        </w:rPr>
        <w:t>2.</w:t>
      </w:r>
      <w:r>
        <w:rPr>
          <w:rFonts w:hint="eastAsia" w:ascii="仿宋" w:hAnsi="仿宋" w:eastAsia="仿宋" w:cs="仿宋"/>
          <w:kern w:val="0"/>
          <w:sz w:val="32"/>
          <w:szCs w:val="32"/>
          <w:shd w:val="clear" w:color="auto" w:fill="FFFEFB"/>
          <w:lang w:val="zh-CN" w:eastAsia="zh-CN" w:bidi="ar"/>
        </w:rPr>
        <w:t>改进工作方式，明确预算目标任务，高效、高质量完成工作任务。</w:t>
      </w:r>
    </w:p>
    <w:p>
      <w:pPr>
        <w:pStyle w:val="2"/>
        <w:numPr>
          <w:ilvl w:val="0"/>
          <w:numId w:val="1"/>
        </w:numPr>
        <w:ind w:left="0" w:leftChars="0" w:firstLine="0" w:firstLineChars="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0F5B14"/>
    <w:multiLevelType w:val="singleLevel"/>
    <w:tmpl w:val="140F5B1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2ODdhNGM3MTQ4ZmM5MjNhOTNiYTA4NGU2YzA5N2UifQ=="/>
  </w:docVars>
  <w:rsids>
    <w:rsidRoot w:val="004C22EC"/>
    <w:rsid w:val="004C22EC"/>
    <w:rsid w:val="007B38C6"/>
    <w:rsid w:val="12781557"/>
    <w:rsid w:val="19A12449"/>
    <w:rsid w:val="1B4A3EC4"/>
    <w:rsid w:val="22673393"/>
    <w:rsid w:val="32CA5C84"/>
    <w:rsid w:val="3A826D10"/>
    <w:rsid w:val="3EEFA72B"/>
    <w:rsid w:val="3F93536F"/>
    <w:rsid w:val="4A0B0DD8"/>
    <w:rsid w:val="565025DE"/>
    <w:rsid w:val="57B166CC"/>
    <w:rsid w:val="584C47FD"/>
    <w:rsid w:val="5A4F562D"/>
    <w:rsid w:val="715C5458"/>
    <w:rsid w:val="7D667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pPr>
      <w:ind w:left="220"/>
    </w:pPr>
    <w:rPr>
      <w:rFonts w:ascii="仿宋" w:hAnsi="仿宋" w:eastAsia="仿宋" w:cs="仿宋"/>
      <w:sz w:val="24"/>
      <w:szCs w:val="24"/>
      <w:lang w:val="zh-CN" w:eastAsia="zh-CN" w:bidi="zh-CN"/>
    </w:rPr>
  </w:style>
  <w:style w:type="paragraph" w:styleId="4">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qFormat/>
    <w:uiPriority w:val="99"/>
    <w:rPr>
      <w:sz w:val="18"/>
      <w:szCs w:val="18"/>
    </w:rPr>
  </w:style>
  <w:style w:type="character" w:customStyle="1" w:styleId="10">
    <w:name w:val="标题 1 Char"/>
    <w:basedOn w:val="7"/>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318</Words>
  <Characters>323</Characters>
  <Lines>2</Lines>
  <Paragraphs>1</Paragraphs>
  <TotalTime>0</TotalTime>
  <ScaleCrop>false</ScaleCrop>
  <LinksUpToDate>false</LinksUpToDate>
  <CharactersWithSpaces>323</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2023-09-08T10:30:02Z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AC329136C5AA49DD922E8F42A2A0B5A6_13</vt:lpwstr>
  </property>
</Properties>
</file>