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</w:pP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黑水县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  <w:t>城市管理局</w:t>
      </w:r>
      <w:r>
        <w:rPr>
          <w:rFonts w:hint="eastAsia" w:eastAsia="方正小标宋简体" w:cs="宋体" w:asciiTheme="majorAscii" w:hAnsiTheme="majorAscii"/>
          <w:kern w:val="0"/>
          <w:sz w:val="44"/>
          <w:szCs w:val="44"/>
          <w:lang w:val="en-US" w:eastAsia="zh-CN"/>
        </w:rPr>
        <w:t>行政</w:t>
      </w:r>
    </w:p>
    <w:p>
      <w:pPr>
        <w:widowControl/>
        <w:spacing w:line="480" w:lineRule="atLeast"/>
        <w:ind w:firstLine="60"/>
        <w:jc w:val="center"/>
        <w:rPr>
          <w:rFonts w:hint="default" w:eastAsia="方正小标宋简体" w:cs="宋体" w:asciiTheme="majorAscii" w:hAnsiTheme="majorAscii"/>
          <w:kern w:val="0"/>
          <w:sz w:val="44"/>
          <w:szCs w:val="44"/>
        </w:rPr>
      </w:pP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关于“三公”经费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eastAsia="zh-CN"/>
        </w:rPr>
        <w:t>202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  <w:lang w:val="en-US" w:eastAsia="zh-CN"/>
        </w:rPr>
        <w:t>2</w:t>
      </w:r>
      <w:r>
        <w:rPr>
          <w:rFonts w:hint="default" w:eastAsia="方正小标宋简体" w:cs="宋体" w:asciiTheme="majorAscii" w:hAnsiTheme="majorAscii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2022年公务用车购置及运行维护费预算数4.75万元，较2021年预算数持平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4.51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单位人员下乡及检查城市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卫生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、城管执法工作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15989" w:type="dxa"/>
        <w:tblCellSpacing w:w="7" w:type="dxa"/>
        <w:tblInd w:w="-6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930"/>
        <w:gridCol w:w="3105"/>
        <w:gridCol w:w="3105"/>
        <w:gridCol w:w="5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4.51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3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  <w:tc>
          <w:tcPr>
            <w:tcW w:w="3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4.51</w:t>
            </w:r>
          </w:p>
        </w:tc>
        <w:tc>
          <w:tcPr>
            <w:tcW w:w="5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ODdhNGM3MTQ4ZmM5MjNhOTNiYTA4NGU2YzA5N2UifQ=="/>
  </w:docVars>
  <w:rsids>
    <w:rsidRoot w:val="003F1AE8"/>
    <w:rsid w:val="003F1AE8"/>
    <w:rsid w:val="007153A1"/>
    <w:rsid w:val="016621F2"/>
    <w:rsid w:val="08434F92"/>
    <w:rsid w:val="08802D1F"/>
    <w:rsid w:val="0F3429A8"/>
    <w:rsid w:val="1D0B2F60"/>
    <w:rsid w:val="22E957DA"/>
    <w:rsid w:val="53AE62F4"/>
    <w:rsid w:val="53D338C7"/>
    <w:rsid w:val="5B2A0EAD"/>
    <w:rsid w:val="60366A76"/>
    <w:rsid w:val="66090EF9"/>
    <w:rsid w:val="66196488"/>
    <w:rsid w:val="6A0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0</TotalTime>
  <ScaleCrop>false</ScaleCrop>
  <LinksUpToDate>false</LinksUpToDate>
  <CharactersWithSpaces>477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陈瑶233</cp:lastModifiedBy>
  <dcterms:modified xsi:type="dcterms:W3CDTF">2023-09-18T07:50:08Z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0B43524B13A64B489BD21115C2B257A7_13</vt:lpwstr>
  </property>
</Properties>
</file>