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eastAsia="仿宋" w:cs="仿宋" w:asciiTheme="majorAscii" w:hAnsiTheme="majorAscii"/>
          <w:sz w:val="44"/>
          <w:szCs w:val="44"/>
          <w:lang w:val="en-US" w:eastAsia="zh-CN"/>
        </w:rPr>
      </w:pPr>
      <w:r>
        <w:rPr>
          <w:rFonts w:hint="default" w:eastAsia="仿宋" w:cs="仿宋" w:asciiTheme="majorAscii" w:hAnsiTheme="majorAscii"/>
          <w:sz w:val="44"/>
          <w:szCs w:val="44"/>
          <w:lang w:val="en-US" w:eastAsia="zh-CN"/>
        </w:rPr>
        <w:t>黑水县</w:t>
      </w:r>
      <w:r>
        <w:rPr>
          <w:rFonts w:hint="eastAsia" w:eastAsia="仿宋" w:cs="仿宋" w:asciiTheme="majorAscii" w:hAnsiTheme="majorAscii"/>
          <w:sz w:val="44"/>
          <w:szCs w:val="44"/>
          <w:lang w:val="en-US" w:eastAsia="zh-CN"/>
        </w:rPr>
        <w:t>城管监察大队</w:t>
      </w:r>
    </w:p>
    <w:p>
      <w:pPr>
        <w:pStyle w:val="2"/>
        <w:jc w:val="center"/>
        <w:rPr>
          <w:rFonts w:hint="default" w:eastAsia="仿宋" w:cs="仿宋" w:asciiTheme="majorAscii" w:hAnsiTheme="majorAscii"/>
          <w:sz w:val="44"/>
          <w:szCs w:val="44"/>
          <w:lang w:val="en-US" w:eastAsia="zh-CN"/>
        </w:rPr>
      </w:pPr>
      <w:r>
        <w:rPr>
          <w:rFonts w:hint="default" w:eastAsia="仿宋" w:cs="仿宋" w:asciiTheme="majorAscii" w:hAnsiTheme="majorAscii"/>
          <w:sz w:val="44"/>
          <w:szCs w:val="44"/>
        </w:rPr>
        <w:t>202</w:t>
      </w:r>
      <w:r>
        <w:rPr>
          <w:rFonts w:hint="eastAsia" w:eastAsia="仿宋" w:cs="仿宋" w:asciiTheme="majorAscii" w:hAnsiTheme="majorAscii"/>
          <w:sz w:val="44"/>
          <w:szCs w:val="44"/>
          <w:lang w:val="en-US" w:eastAsia="zh-CN"/>
        </w:rPr>
        <w:t>3</w:t>
      </w:r>
      <w:r>
        <w:rPr>
          <w:rFonts w:hint="default" w:eastAsia="仿宋" w:cs="仿宋" w:asciiTheme="majorAscii" w:hAnsiTheme="majorAscii"/>
          <w:sz w:val="44"/>
          <w:szCs w:val="44"/>
        </w:rPr>
        <w:t>年部门整体支出绩效评价</w:t>
      </w:r>
      <w:r>
        <w:rPr>
          <w:rFonts w:hint="default" w:eastAsia="仿宋" w:cs="仿宋" w:asciiTheme="majorAscii" w:hAnsiTheme="majorAscii"/>
          <w:sz w:val="44"/>
          <w:szCs w:val="44"/>
          <w:lang w:val="en-US" w:eastAsia="zh-CN"/>
        </w:rPr>
        <w:t>报告</w:t>
      </w:r>
      <w:r>
        <w:rPr>
          <w:rFonts w:hint="eastAsia" w:eastAsia="仿宋" w:cs="仿宋" w:asciiTheme="majorAscii" w:hAnsiTheme="majorAscii"/>
          <w:sz w:val="44"/>
          <w:szCs w:val="44"/>
          <w:lang w:val="en-US" w:eastAsia="zh-CN"/>
        </w:rPr>
        <w:t>（行政）</w:t>
      </w:r>
    </w:p>
    <w:p>
      <w:pPr>
        <w:rPr>
          <w:rFonts w:hint="eastAsia" w:ascii="仿宋" w:hAnsi="仿宋" w:eastAsia="仿宋" w:cs="仿宋"/>
          <w:b/>
          <w:bCs/>
          <w:sz w:val="32"/>
          <w:szCs w:val="32"/>
        </w:rPr>
      </w:pPr>
      <w:r>
        <w:rPr>
          <w:rFonts w:hint="eastAsia" w:ascii="仿宋" w:hAnsi="仿宋" w:eastAsia="仿宋" w:cs="仿宋"/>
          <w:b/>
          <w:bCs/>
          <w:sz w:val="32"/>
          <w:szCs w:val="32"/>
        </w:rPr>
        <w:t>一、部门《单位)概况</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(一)机构组成。</w:t>
      </w:r>
    </w:p>
    <w:p>
      <w:pPr>
        <w:numPr>
          <w:ilvl w:val="0"/>
          <w:numId w:val="0"/>
        </w:numPr>
        <w:snapToGrid w:val="0"/>
        <w:spacing w:line="360" w:lineRule="auto"/>
        <w:ind w:firstLine="640" w:firstLineChars="200"/>
        <w:jc w:val="left"/>
        <w:rPr>
          <w:rFonts w:hint="eastAsia" w:ascii="仿宋" w:hAnsi="仿宋" w:eastAsia="仿宋" w:cs="仿宋"/>
          <w:kern w:val="0"/>
          <w:sz w:val="32"/>
          <w:szCs w:val="32"/>
          <w:shd w:val="clear" w:color="auto" w:fill="FFFEFB"/>
          <w:lang w:val="en-US" w:eastAsia="zh-CN" w:bidi="ar"/>
        </w:rPr>
      </w:pPr>
      <w:r>
        <w:rPr>
          <w:rFonts w:hint="eastAsia" w:ascii="仿宋" w:hAnsi="仿宋" w:eastAsia="仿宋" w:cs="仿宋"/>
          <w:kern w:val="0"/>
          <w:sz w:val="32"/>
          <w:szCs w:val="32"/>
          <w:shd w:val="clear" w:color="auto" w:fill="FFFEFB"/>
          <w:lang w:val="en-US" w:eastAsia="zh-CN" w:bidi="ar"/>
        </w:rPr>
        <w:t>城市管理局</w:t>
      </w:r>
      <w:r>
        <w:rPr>
          <w:rFonts w:hint="default" w:ascii="仿宋" w:hAnsi="仿宋" w:eastAsia="仿宋" w:cs="仿宋"/>
          <w:kern w:val="0"/>
          <w:sz w:val="32"/>
          <w:szCs w:val="32"/>
          <w:shd w:val="clear" w:color="auto" w:fill="FFFEFB"/>
          <w:lang w:eastAsia="zh-CN" w:bidi="ar"/>
        </w:rPr>
        <w:t>成立</w:t>
      </w:r>
      <w:r>
        <w:rPr>
          <w:rFonts w:hint="eastAsia" w:ascii="仿宋" w:hAnsi="仿宋" w:eastAsia="仿宋" w:cs="仿宋"/>
          <w:kern w:val="0"/>
          <w:sz w:val="32"/>
          <w:szCs w:val="32"/>
          <w:shd w:val="clear" w:color="auto" w:fill="FFFEFB"/>
          <w:lang w:val="en-US" w:eastAsia="zh-CN" w:bidi="ar"/>
        </w:rPr>
        <w:t>于2009年，内设办公室、城市监察股、环境卫生管理股、市政园林管理股4个职能股室，下辖城管监察大队、垃圾清管所2个直属事业机构。</w:t>
      </w:r>
    </w:p>
    <w:p>
      <w:pPr>
        <w:ind w:firstLine="320" w:firstLineChars="100"/>
        <w:rPr>
          <w:rFonts w:hint="eastAsia" w:ascii="仿宋" w:hAnsi="仿宋" w:eastAsia="仿宋" w:cs="仿宋"/>
          <w:sz w:val="32"/>
          <w:szCs w:val="32"/>
          <w:lang w:val="zh-CN"/>
        </w:rPr>
      </w:pPr>
      <w:r>
        <w:rPr>
          <w:rFonts w:hint="eastAsia" w:ascii="仿宋" w:hAnsi="仿宋" w:eastAsia="仿宋" w:cs="仿宋"/>
          <w:sz w:val="32"/>
          <w:szCs w:val="32"/>
          <w:lang w:val="zh-CN"/>
        </w:rPr>
        <w:t>（二）机构职能。</w:t>
      </w:r>
    </w:p>
    <w:p>
      <w:pPr>
        <w:numPr>
          <w:ilvl w:val="0"/>
          <w:numId w:val="0"/>
        </w:numPr>
        <w:ind w:left="320" w:leftChars="0" w:firstLine="640" w:firstLineChars="200"/>
        <w:rPr>
          <w:rFonts w:hint="eastAsia" w:ascii="仿宋" w:hAnsi="仿宋" w:eastAsia="仿宋" w:cs="仿宋"/>
          <w:sz w:val="32"/>
          <w:szCs w:val="32"/>
        </w:rPr>
      </w:pPr>
      <w:r>
        <w:rPr>
          <w:rFonts w:hint="eastAsia" w:ascii="仿宋" w:hAnsi="仿宋" w:eastAsia="仿宋" w:cs="仿宋"/>
          <w:kern w:val="0"/>
          <w:sz w:val="32"/>
          <w:szCs w:val="32"/>
          <w:shd w:val="clear" w:color="auto" w:fill="FFFEFB"/>
          <w:lang w:val="en-US" w:eastAsia="zh-CN" w:bidi="ar"/>
        </w:rPr>
        <w:t>城管监察大队1、负责城市市政工程设施方面监察。依据《城市道路管理条例》、《城市道路照明设施管理规定》及有关法律、法规和规章，对占用、挖掘城市道路、损坏城市道路、桥涵、排水设施、照明设施、防洪堤坝等方面违法、违章行为进行监察;2、负责城市公用事业方面监察。依据《城市供水条例》及有关法律、法规和规章，对危害、损坏城市供水、供气、公共交通设施的违法、违章行为和对城市客运交通营运、供气安全、城市规划区地下水资源的开发、利用、保护以及城市节约用水等方面的违法、违章行为进行监察;3、负责城市市容环境卫生方面监察。依据《城市市容和环境卫生管理条例》及有关法律、法规和规章，对损坏环境卫生设施、影响城市市容环境卫生等方面的违法、违章行为进行</w:t>
      </w:r>
      <w:r>
        <w:rPr>
          <w:rFonts w:hint="default" w:ascii="仿宋" w:hAnsi="仿宋" w:eastAsia="仿宋" w:cs="仿宋"/>
          <w:kern w:val="0"/>
          <w:sz w:val="32"/>
          <w:szCs w:val="32"/>
          <w:shd w:val="clear" w:color="auto" w:fill="FFFEFB"/>
          <w:lang w:eastAsia="zh-CN" w:bidi="ar"/>
        </w:rPr>
        <w:t>检查</w:t>
      </w:r>
      <w:r>
        <w:rPr>
          <w:rFonts w:hint="eastAsia" w:ascii="仿宋" w:hAnsi="仿宋" w:eastAsia="仿宋" w:cs="仿宋"/>
          <w:kern w:val="0"/>
          <w:sz w:val="32"/>
          <w:szCs w:val="32"/>
          <w:shd w:val="clear" w:color="auto" w:fill="FFFEFB"/>
          <w:lang w:val="en-US" w:eastAsia="zh-CN" w:bidi="ar"/>
        </w:rPr>
        <w:t>;4、负责园林绿化和景观方面监察。依据《城市绿化条例》及有关法律、法规和规章，对损坏城市绿地、花草、树木、园林绿化设施、雕塑、文化墙、喷泉及乱砍树木等方面的违法、违章行为进行监察。负责督促“门前六包”;负责城区报亭、户外广告、停车场、临时摊点的管理;负责查、拆除乱搭建、乱堆放及违章建筑物、构筑物;负责对城区建筑垃圾、工业垃圾、医疗垃圾等有害废弃物的监管。</w:t>
      </w:r>
      <w:r>
        <w:rPr>
          <w:rFonts w:hint="eastAsia" w:ascii="仿宋" w:hAnsi="仿宋" w:eastAsia="仿宋" w:cs="仿宋"/>
          <w:sz w:val="32"/>
          <w:szCs w:val="32"/>
        </w:rPr>
        <w:t>人员概况。</w:t>
      </w:r>
    </w:p>
    <w:p>
      <w:pPr>
        <w:pStyle w:val="5"/>
        <w:keepNext w:val="0"/>
        <w:keepLines w:val="0"/>
        <w:pageBreakBefore w:val="0"/>
        <w:widowControl/>
        <w:kinsoku/>
        <w:wordWrap/>
        <w:overflowPunct/>
        <w:topLinePunct w:val="0"/>
        <w:autoSpaceDE/>
        <w:autoSpaceDN/>
        <w:bidi w:val="0"/>
        <w:adjustRightInd/>
        <w:snapToGrid/>
        <w:spacing w:before="60" w:beforeAutospacing="0" w:after="0" w:afterAutospacing="0" w:line="360" w:lineRule="auto"/>
        <w:ind w:firstLine="640" w:firstLineChars="200"/>
        <w:textAlignment w:val="auto"/>
        <w:rPr>
          <w:rFonts w:hint="default" w:ascii="仿宋" w:hAnsi="仿宋" w:eastAsia="仿宋" w:cs="仿宋"/>
          <w:kern w:val="0"/>
          <w:sz w:val="32"/>
          <w:szCs w:val="32"/>
          <w:shd w:val="clear" w:color="auto" w:fill="FFFEFB"/>
          <w:lang w:val="en-US" w:eastAsia="zh-CN" w:bidi="ar"/>
        </w:rPr>
      </w:pPr>
      <w:r>
        <w:rPr>
          <w:rFonts w:hint="eastAsia" w:ascii="仿宋" w:hAnsi="仿宋" w:eastAsia="仿宋" w:cs="仿宋"/>
          <w:kern w:val="0"/>
          <w:sz w:val="32"/>
          <w:szCs w:val="32"/>
          <w:shd w:val="clear" w:color="auto" w:fill="FFFEFB"/>
          <w:lang w:val="en-US" w:eastAsia="zh-CN" w:bidi="ar"/>
        </w:rPr>
        <w:t>（三）人员概况</w:t>
      </w:r>
    </w:p>
    <w:p>
      <w:pPr>
        <w:pStyle w:val="5"/>
        <w:keepNext w:val="0"/>
        <w:keepLines w:val="0"/>
        <w:pageBreakBefore w:val="0"/>
        <w:widowControl/>
        <w:kinsoku/>
        <w:wordWrap/>
        <w:overflowPunct/>
        <w:topLinePunct w:val="0"/>
        <w:autoSpaceDE/>
        <w:autoSpaceDN/>
        <w:bidi w:val="0"/>
        <w:adjustRightInd/>
        <w:snapToGrid/>
        <w:spacing w:before="60" w:beforeAutospacing="0" w:after="0" w:afterAutospacing="0" w:line="360" w:lineRule="auto"/>
        <w:ind w:firstLine="640" w:firstLineChars="200"/>
        <w:textAlignment w:val="auto"/>
        <w:rPr>
          <w:rFonts w:hint="eastAsia" w:ascii="仿宋" w:hAnsi="仿宋" w:eastAsia="仿宋" w:cs="仿宋"/>
          <w:kern w:val="0"/>
          <w:sz w:val="32"/>
          <w:szCs w:val="32"/>
          <w:shd w:val="clear" w:color="auto" w:fill="FFFEFB"/>
          <w:lang w:val="en-US" w:eastAsia="zh-CN" w:bidi="ar"/>
        </w:rPr>
      </w:pPr>
      <w:r>
        <w:rPr>
          <w:rFonts w:hint="eastAsia" w:ascii="仿宋" w:hAnsi="仿宋" w:eastAsia="仿宋" w:cs="仿宋"/>
          <w:kern w:val="0"/>
          <w:sz w:val="32"/>
          <w:szCs w:val="32"/>
          <w:shd w:val="clear" w:color="auto" w:fill="FFFEFB"/>
          <w:lang w:val="en-US" w:eastAsia="zh-CN" w:bidi="ar"/>
        </w:rPr>
        <w:t>总编制8名,其中:参照公务员法管理的事业编制8名，在职人员总数8名。</w:t>
      </w:r>
    </w:p>
    <w:p>
      <w:pPr>
        <w:rPr>
          <w:rFonts w:hint="eastAsia" w:ascii="仿宋" w:hAnsi="仿宋" w:eastAsia="仿宋" w:cs="仿宋"/>
          <w:b/>
          <w:bCs/>
          <w:sz w:val="32"/>
          <w:szCs w:val="32"/>
        </w:rPr>
      </w:pPr>
      <w:r>
        <w:rPr>
          <w:rFonts w:hint="eastAsia" w:ascii="仿宋" w:hAnsi="仿宋" w:eastAsia="仿宋" w:cs="仿宋"/>
          <w:b/>
          <w:bCs/>
          <w:sz w:val="32"/>
          <w:szCs w:val="32"/>
        </w:rPr>
        <w:t>二、部门财政资金收支情况</w:t>
      </w:r>
    </w:p>
    <w:p>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rPr>
        <w:t>(一)部门财政资金收入情况</w:t>
      </w:r>
      <w:r>
        <w:rPr>
          <w:rFonts w:hint="eastAsia" w:ascii="仿宋" w:hAnsi="仿宋" w:eastAsia="仿宋" w:cs="仿宋"/>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180" w:beforeAutospacing="0" w:after="0" w:afterAutospacing="0" w:line="360" w:lineRule="auto"/>
        <w:ind w:firstLine="640" w:firstLineChars="200"/>
        <w:textAlignment w:val="auto"/>
        <w:rPr>
          <w:rFonts w:hint="eastAsia" w:ascii="仿宋" w:hAnsi="仿宋" w:eastAsia="仿宋" w:cs="仿宋"/>
          <w:kern w:val="0"/>
          <w:sz w:val="32"/>
          <w:szCs w:val="32"/>
          <w:shd w:val="clear" w:color="auto" w:fill="FFFEFB"/>
          <w:lang w:val="en-US" w:eastAsia="zh-CN" w:bidi="ar"/>
        </w:rPr>
      </w:pPr>
      <w:r>
        <w:rPr>
          <w:rFonts w:hint="eastAsia" w:ascii="仿宋" w:hAnsi="仿宋" w:eastAsia="仿宋" w:cs="仿宋"/>
          <w:kern w:val="0"/>
          <w:sz w:val="32"/>
          <w:szCs w:val="32"/>
          <w:shd w:val="clear" w:color="auto" w:fill="FFFEFB"/>
          <w:lang w:val="en-US" w:eastAsia="zh-CN" w:bidi="ar"/>
        </w:rPr>
        <w:t>按照综合预算的原则，城管监察大队所有收入纳入部门预算管理。收入包括：一般公共预算拨款收入</w:t>
      </w:r>
      <w:r>
        <w:rPr>
          <w:rFonts w:hint="eastAsia" w:ascii="仿宋_GB2312" w:hAnsi="仿宋_GB2312" w:eastAsia="仿宋_GB2312" w:cs="仿宋_GB2312"/>
          <w:color w:val="000000"/>
          <w:sz w:val="32"/>
          <w:szCs w:val="32"/>
          <w:lang w:val="en-US" w:eastAsia="zh-CN"/>
        </w:rPr>
        <w:t>167.97</w:t>
      </w:r>
      <w:r>
        <w:rPr>
          <w:rFonts w:hint="eastAsia" w:ascii="仿宋" w:hAnsi="仿宋" w:eastAsia="仿宋" w:cs="仿宋"/>
          <w:kern w:val="0"/>
          <w:sz w:val="32"/>
          <w:szCs w:val="32"/>
          <w:shd w:val="clear" w:color="auto" w:fill="FFFEFB"/>
          <w:lang w:val="en-US" w:eastAsia="zh-CN" w:bidi="ar"/>
        </w:rPr>
        <w:t>万元，事业收入0万元，其他收入0万元，上年结转0万元。</w:t>
      </w:r>
    </w:p>
    <w:p>
      <w:pPr>
        <w:numPr>
          <w:ilvl w:val="0"/>
          <w:numId w:val="1"/>
        </w:numPr>
        <w:ind w:firstLine="320" w:firstLineChars="100"/>
        <w:rPr>
          <w:rFonts w:hint="eastAsia" w:ascii="仿宋" w:hAnsi="仿宋" w:eastAsia="仿宋" w:cs="仿宋"/>
          <w:sz w:val="32"/>
          <w:szCs w:val="32"/>
        </w:rPr>
      </w:pPr>
      <w:r>
        <w:rPr>
          <w:rFonts w:hint="eastAsia" w:ascii="仿宋" w:hAnsi="仿宋" w:eastAsia="仿宋" w:cs="仿宋"/>
          <w:sz w:val="32"/>
          <w:szCs w:val="32"/>
        </w:rPr>
        <w:t>部门财政资金支出情况。</w:t>
      </w:r>
    </w:p>
    <w:p>
      <w:pPr>
        <w:pStyle w:val="5"/>
        <w:keepNext w:val="0"/>
        <w:keepLines w:val="0"/>
        <w:pageBreakBefore w:val="0"/>
        <w:widowControl/>
        <w:kinsoku/>
        <w:wordWrap/>
        <w:overflowPunct/>
        <w:topLinePunct w:val="0"/>
        <w:autoSpaceDE/>
        <w:autoSpaceDN/>
        <w:bidi w:val="0"/>
        <w:adjustRightInd/>
        <w:snapToGrid/>
        <w:spacing w:before="60" w:beforeAutospacing="0" w:after="0" w:afterAutospacing="0" w:line="360" w:lineRule="auto"/>
        <w:ind w:firstLine="640" w:firstLineChars="200"/>
        <w:textAlignment w:val="auto"/>
        <w:rPr>
          <w:rFonts w:hint="eastAsia" w:ascii="仿宋" w:hAnsi="仿宋" w:eastAsia="仿宋" w:cs="仿宋"/>
          <w:kern w:val="0"/>
          <w:sz w:val="32"/>
          <w:szCs w:val="32"/>
          <w:shd w:val="clear" w:color="auto" w:fill="FFFEFB"/>
          <w:lang w:val="en-US" w:eastAsia="zh-CN" w:bidi="ar"/>
        </w:rPr>
      </w:pPr>
      <w:r>
        <w:rPr>
          <w:rFonts w:hint="eastAsia" w:ascii="仿宋" w:hAnsi="仿宋" w:eastAsia="仿宋" w:cs="仿宋"/>
          <w:kern w:val="0"/>
          <w:sz w:val="32"/>
          <w:szCs w:val="32"/>
          <w:shd w:val="clear" w:color="auto" w:fill="FFFEFB"/>
          <w:lang w:val="en-US" w:eastAsia="zh-CN" w:bidi="ar"/>
        </w:rPr>
        <w:t>按照综合预算的原则，城管监察大队所有支出纳入部门预算管理。支出</w:t>
      </w:r>
      <w:r>
        <w:rPr>
          <w:rFonts w:hint="eastAsia" w:ascii="仿宋_GB2312" w:hAnsi="仿宋_GB2312" w:eastAsia="仿宋_GB2312" w:cs="仿宋_GB2312"/>
          <w:color w:val="000000"/>
          <w:sz w:val="32"/>
          <w:szCs w:val="32"/>
          <w:lang w:val="en-US" w:eastAsia="zh-CN"/>
        </w:rPr>
        <w:t>167.97</w:t>
      </w:r>
      <w:r>
        <w:rPr>
          <w:rFonts w:hint="eastAsia" w:ascii="仿宋" w:hAnsi="仿宋" w:eastAsia="仿宋" w:cs="仿宋"/>
          <w:kern w:val="0"/>
          <w:sz w:val="32"/>
          <w:szCs w:val="32"/>
          <w:shd w:val="clear" w:color="auto" w:fill="FFFEFB"/>
          <w:lang w:val="en-US" w:eastAsia="zh-CN" w:bidi="ar"/>
        </w:rPr>
        <w:t>万元，其中包括：社会保障和就业支出为23.14万元，占比</w:t>
      </w:r>
      <w:r>
        <w:rPr>
          <w:rFonts w:hint="eastAsia" w:ascii="仿宋_GB2312" w:hAnsi="仿宋_GB2312" w:eastAsia="仿宋_GB2312" w:cs="仿宋_GB2312"/>
          <w:color w:val="000000" w:themeColor="text1"/>
          <w:sz w:val="32"/>
          <w:szCs w:val="32"/>
          <w:lang w:val="en-US" w:eastAsia="zh-CN"/>
        </w:rPr>
        <w:t>13.78%</w:t>
      </w:r>
      <w:r>
        <w:rPr>
          <w:rFonts w:hint="eastAsia" w:ascii="仿宋" w:hAnsi="仿宋" w:eastAsia="仿宋" w:cs="仿宋"/>
          <w:kern w:val="0"/>
          <w:sz w:val="32"/>
          <w:szCs w:val="32"/>
          <w:shd w:val="clear" w:color="auto" w:fill="FFFEFB"/>
          <w:lang w:val="en-US" w:eastAsia="zh-CN" w:bidi="ar"/>
        </w:rPr>
        <w:t>；卫生健康支出为9.27万元，占比5.52%；节能环保支出为0万元，占比0%；城乡社区支出为132.18万元，占比78.69%；住房保障支出为12.37万元，占比7.36%。</w:t>
      </w:r>
    </w:p>
    <w:p>
      <w:pPr>
        <w:numPr>
          <w:ilvl w:val="0"/>
          <w:numId w:val="2"/>
        </w:numPr>
        <w:rPr>
          <w:rFonts w:hint="eastAsia" w:ascii="仿宋" w:hAnsi="仿宋" w:eastAsia="仿宋" w:cs="仿宋"/>
          <w:b/>
          <w:bCs/>
          <w:sz w:val="32"/>
          <w:szCs w:val="32"/>
        </w:rPr>
      </w:pPr>
      <w:r>
        <w:rPr>
          <w:rFonts w:hint="eastAsia" w:ascii="仿宋" w:hAnsi="仿宋" w:eastAsia="仿宋" w:cs="仿宋"/>
          <w:b/>
          <w:bCs/>
          <w:sz w:val="32"/>
          <w:szCs w:val="32"/>
        </w:rPr>
        <w:t>部门整体预算绩效管理情况</w:t>
      </w:r>
    </w:p>
    <w:p>
      <w:pPr>
        <w:numPr>
          <w:ilvl w:val="0"/>
          <w:numId w:val="0"/>
        </w:numPr>
        <w:ind w:firstLine="320" w:firstLineChars="100"/>
        <w:rPr>
          <w:rFonts w:hint="eastAsia" w:ascii="仿宋" w:hAnsi="仿宋" w:eastAsia="仿宋" w:cs="仿宋"/>
          <w:sz w:val="32"/>
          <w:szCs w:val="32"/>
        </w:rPr>
      </w:pPr>
      <w:r>
        <w:rPr>
          <w:rFonts w:hint="eastAsia" w:ascii="仿宋" w:hAnsi="仿宋" w:eastAsia="仿宋" w:cs="仿宋"/>
          <w:sz w:val="32"/>
          <w:szCs w:val="32"/>
        </w:rPr>
        <w:t>(一) 部门预算管理。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shd w:val="clear" w:color="auto" w:fill="FFFEFB"/>
          <w:lang w:val="zh-CN" w:eastAsia="zh-CN" w:bidi="ar"/>
        </w:rPr>
        <w:t>严格按照县级部门预算编制通知和有关要求，按时完成基础库、项目库报送工作，按时完成202</w:t>
      </w:r>
      <w:r>
        <w:rPr>
          <w:rFonts w:hint="eastAsia" w:ascii="仿宋" w:hAnsi="仿宋" w:eastAsia="仿宋" w:cs="仿宋"/>
          <w:kern w:val="0"/>
          <w:sz w:val="32"/>
          <w:szCs w:val="32"/>
          <w:shd w:val="clear" w:color="auto" w:fill="FFFEFB"/>
          <w:lang w:val="en-US" w:eastAsia="zh-CN" w:bidi="ar"/>
        </w:rPr>
        <w:t>3</w:t>
      </w:r>
      <w:r>
        <w:rPr>
          <w:rFonts w:hint="eastAsia" w:ascii="仿宋" w:hAnsi="仿宋" w:eastAsia="仿宋" w:cs="仿宋"/>
          <w:kern w:val="0"/>
          <w:sz w:val="32"/>
          <w:szCs w:val="32"/>
          <w:shd w:val="clear" w:color="auto" w:fill="FFFEFB"/>
          <w:lang w:val="zh-CN" w:eastAsia="zh-CN" w:bidi="ar"/>
        </w:rPr>
        <w:t>年预算编制工作，并按时提交部门预算草案。按规定编制政府采购预算，预算编制全面、科学。</w:t>
      </w:r>
      <w:r>
        <w:rPr>
          <w:rFonts w:hint="eastAsia" w:ascii="仿宋" w:hAnsi="仿宋" w:eastAsia="仿宋" w:cs="仿宋"/>
          <w:kern w:val="0"/>
          <w:sz w:val="32"/>
          <w:szCs w:val="32"/>
          <w:lang w:val="en-US" w:eastAsia="zh-CN"/>
        </w:rPr>
        <w:t>预算编制中，特别注意对预算编制准确性的把握，并严格按照要求进行预算执行调整。按时完成待批复提前细化。部门预算在财政部门批复后及时填报预算公示报表报财政审核在政府信息公开网上公示。</w:t>
      </w:r>
    </w:p>
    <w:p>
      <w:pPr>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（二）专项预算管理。</w:t>
      </w:r>
    </w:p>
    <w:p>
      <w:pPr>
        <w:snapToGrid w:val="0"/>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kern w:val="0"/>
          <w:sz w:val="32"/>
          <w:szCs w:val="32"/>
          <w:lang w:val="en-US" w:eastAsia="zh-CN"/>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 结果应用情况。</w:t>
      </w:r>
    </w:p>
    <w:p>
      <w:pPr>
        <w:numPr>
          <w:ilvl w:val="0"/>
          <w:numId w:val="0"/>
        </w:numPr>
        <w:spacing w:line="560" w:lineRule="exact"/>
        <w:ind w:firstLine="640" w:firstLineChars="200"/>
        <w:rPr>
          <w:rFonts w:hint="eastAsia" w:ascii="仿宋" w:hAnsi="仿宋" w:eastAsia="仿宋" w:cs="仿宋"/>
          <w:kern w:val="0"/>
          <w:sz w:val="32"/>
          <w:szCs w:val="32"/>
          <w:shd w:val="clear" w:color="auto" w:fill="FFFEFB"/>
          <w:lang w:val="zh-CN" w:eastAsia="zh-CN" w:bidi="ar"/>
        </w:rPr>
      </w:pPr>
      <w:r>
        <w:rPr>
          <w:rFonts w:hint="eastAsia" w:ascii="仿宋" w:hAnsi="仿宋" w:eastAsia="仿宋" w:cs="仿宋"/>
          <w:kern w:val="0"/>
          <w:sz w:val="32"/>
          <w:szCs w:val="32"/>
          <w:shd w:val="clear" w:color="auto" w:fill="FFFEFB"/>
          <w:lang w:val="zh-CN" w:eastAsia="zh-CN" w:bidi="ar"/>
        </w:rPr>
        <w:t>我</w:t>
      </w:r>
      <w:r>
        <w:rPr>
          <w:rFonts w:hint="eastAsia" w:ascii="仿宋" w:hAnsi="仿宋" w:eastAsia="仿宋" w:cs="仿宋"/>
          <w:kern w:val="0"/>
          <w:sz w:val="32"/>
          <w:szCs w:val="32"/>
          <w:shd w:val="clear" w:color="auto" w:fill="FFFEFB"/>
          <w:lang w:val="en-US" w:eastAsia="zh-CN" w:bidi="ar"/>
        </w:rPr>
        <w:t>局</w:t>
      </w:r>
      <w:r>
        <w:rPr>
          <w:rFonts w:hint="eastAsia" w:ascii="仿宋" w:hAnsi="仿宋" w:eastAsia="仿宋" w:cs="仿宋"/>
          <w:kern w:val="0"/>
          <w:sz w:val="32"/>
          <w:szCs w:val="32"/>
          <w:shd w:val="clear" w:color="auto" w:fill="FFFEFB"/>
          <w:lang w:val="zh-CN" w:eastAsia="zh-CN" w:bidi="ar"/>
        </w:rPr>
        <w:t>严格按照县财政通知要求公开预算、决算、部门整体绩效；严格按照县财政局要求对部门整体全面进行绩效评价，并及时上报财政；严格按照县财政局文件要求及时进行自查，并上报材料，未发现违纪违规问题。根据部门职能职责，认真完成县委县政府安排的各项专项工作任务及其他年度重点工作任务。</w:t>
      </w:r>
    </w:p>
    <w:p>
      <w:pPr>
        <w:pStyle w:val="5"/>
        <w:shd w:val="clear" w:color="auto" w:fill="FFFFFF"/>
        <w:spacing w:before="0" w:beforeAutospacing="0" w:after="0" w:afterAutospacing="0" w:line="560" w:lineRule="exact"/>
        <w:ind w:firstLine="320" w:firstLineChars="1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本年本单位在执行公务过程中严格执行“厉行节约、反对浪费”的规定，严格控制“三公”经费支出，加强公务用车管理，努力降低维修费用。</w:t>
      </w:r>
    </w:p>
    <w:p>
      <w:pPr>
        <w:pStyle w:val="5"/>
        <w:shd w:val="clear" w:color="auto" w:fill="FFFFFF"/>
        <w:spacing w:before="0" w:beforeAutospacing="0" w:after="0" w:afterAutospacing="0" w:line="56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部门预算决算在财政部门批复后及时填报预算公开资料、决算公开资料报表报财政审核后在政府信息公开网上公示。</w:t>
      </w:r>
    </w:p>
    <w:p>
      <w:pPr>
        <w:numPr>
          <w:ilvl w:val="0"/>
          <w:numId w:val="0"/>
        </w:numPr>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评价结论及建议</w:t>
      </w:r>
    </w:p>
    <w:p>
      <w:pPr>
        <w:numPr>
          <w:ilvl w:val="0"/>
          <w:numId w:val="3"/>
        </w:numPr>
        <w:rPr>
          <w:rFonts w:hint="eastAsia" w:ascii="仿宋" w:hAnsi="仿宋" w:eastAsia="仿宋" w:cs="仿宋"/>
          <w:sz w:val="32"/>
          <w:szCs w:val="32"/>
        </w:rPr>
      </w:pPr>
      <w:r>
        <w:rPr>
          <w:rFonts w:hint="eastAsia" w:ascii="仿宋" w:hAnsi="仿宋" w:eastAsia="仿宋" w:cs="仿宋"/>
          <w:sz w:val="32"/>
          <w:szCs w:val="32"/>
        </w:rPr>
        <w:t>评价结论。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shd w:val="clear" w:color="auto" w:fill="FFFEFB"/>
          <w:lang w:val="en-US" w:eastAsia="zh-CN" w:bidi="ar"/>
        </w:rPr>
      </w:pPr>
      <w:r>
        <w:rPr>
          <w:rFonts w:hint="eastAsia" w:ascii="仿宋" w:hAnsi="仿宋" w:eastAsia="仿宋" w:cs="仿宋"/>
          <w:kern w:val="0"/>
          <w:sz w:val="32"/>
          <w:szCs w:val="32"/>
          <w:shd w:val="clear" w:color="auto" w:fill="FFFEFB"/>
          <w:lang w:val="en-US" w:eastAsia="zh-CN" w:bidi="ar"/>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numPr>
          <w:ilvl w:val="0"/>
          <w:numId w:val="0"/>
        </w:numPr>
        <w:spacing w:line="560" w:lineRule="exact"/>
        <w:ind w:firstLine="640" w:firstLineChars="200"/>
        <w:rPr>
          <w:rFonts w:hint="eastAsia" w:ascii="仿宋" w:hAnsi="仿宋" w:eastAsia="仿宋" w:cs="仿宋"/>
          <w:kern w:val="0"/>
          <w:sz w:val="32"/>
          <w:szCs w:val="32"/>
          <w:shd w:val="clear" w:color="auto" w:fill="FFFEFB"/>
          <w:lang w:val="zh-CN" w:eastAsia="zh-CN" w:bidi="ar"/>
        </w:rPr>
      </w:pPr>
      <w:r>
        <w:rPr>
          <w:rFonts w:hint="eastAsia" w:ascii="仿宋" w:hAnsi="仿宋" w:eastAsia="仿宋" w:cs="仿宋"/>
          <w:kern w:val="0"/>
          <w:sz w:val="32"/>
          <w:szCs w:val="32"/>
          <w:shd w:val="clear" w:color="auto" w:fill="FFFEFB"/>
          <w:lang w:val="en-US" w:eastAsia="zh-CN" w:bidi="ar"/>
        </w:rPr>
        <w:t>预算支出在保障本单位工作运转、履行职能职责上整体情况良好。具体有：2023年度支出绩效较好，预算编制比较精确、合理;为认真落实中央八项</w:t>
      </w:r>
      <w:bookmarkStart w:id="0" w:name="_GoBack"/>
      <w:bookmarkEnd w:id="0"/>
      <w:r>
        <w:rPr>
          <w:rFonts w:hint="eastAsia" w:ascii="仿宋" w:hAnsi="仿宋" w:eastAsia="仿宋" w:cs="仿宋"/>
          <w:kern w:val="0"/>
          <w:sz w:val="32"/>
          <w:szCs w:val="32"/>
          <w:shd w:val="clear" w:color="auto" w:fill="FFFEFB"/>
          <w:lang w:val="en-US" w:eastAsia="zh-CN" w:bidi="ar"/>
        </w:rPr>
        <w:t>规定等厉行节约，反对浪费规定要求，压缩了部分培训费及一般性支出;动态优化了年度预算安排，保障了在经费压缩情况下的高效运转;各项目经费的支出有力保障了办公设备购置等项目所需，推动了改革和各类便民措施的实行;提高了管理工作的规范化、信息化水平;强化机关公用经费及日常运行经费管理，对于各科室日常公用经费按照相关政策进行管理，对于办公日常运行维护费用加强审核力度，公用经费及水、电等日常运行经费均有一定下降。</w:t>
      </w:r>
      <w:r>
        <w:rPr>
          <w:rFonts w:hint="eastAsia" w:ascii="仿宋" w:hAnsi="仿宋" w:eastAsia="仿宋" w:cs="仿宋"/>
          <w:kern w:val="0"/>
          <w:sz w:val="32"/>
          <w:szCs w:val="32"/>
          <w:shd w:val="clear" w:color="auto" w:fill="FFFEFB"/>
          <w:lang w:val="zh-CN" w:eastAsia="zh-CN" w:bidi="ar"/>
        </w:rPr>
        <w:t> </w:t>
      </w:r>
    </w:p>
    <w:p>
      <w:pPr>
        <w:numPr>
          <w:ilvl w:val="0"/>
          <w:numId w:val="3"/>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存在问题。</w:t>
      </w:r>
    </w:p>
    <w:p>
      <w:pPr>
        <w:numPr>
          <w:ilvl w:val="0"/>
          <w:numId w:val="0"/>
        </w:numPr>
        <w:spacing w:line="560" w:lineRule="exact"/>
        <w:ind w:firstLine="320" w:firstLineChars="100"/>
        <w:rPr>
          <w:rFonts w:hint="eastAsia" w:ascii="仿宋" w:hAnsi="仿宋" w:eastAsia="仿宋" w:cs="仿宋"/>
          <w:kern w:val="0"/>
          <w:sz w:val="32"/>
          <w:szCs w:val="32"/>
          <w:shd w:val="clear" w:color="auto" w:fill="FFFEFB"/>
          <w:lang w:val="en-US" w:eastAsia="zh-CN" w:bidi="ar"/>
        </w:rPr>
      </w:pPr>
      <w:r>
        <w:rPr>
          <w:rFonts w:hint="eastAsia" w:ascii="仿宋" w:hAnsi="仿宋" w:eastAsia="仿宋" w:cs="仿宋"/>
          <w:kern w:val="0"/>
          <w:sz w:val="32"/>
          <w:szCs w:val="32"/>
          <w:shd w:val="clear" w:color="auto" w:fill="FFFEFB"/>
          <w:lang w:val="en-US" w:eastAsia="zh-CN" w:bidi="ar"/>
        </w:rPr>
        <w:t>制度、方法、机制、等创新力度不够。</w:t>
      </w:r>
    </w:p>
    <w:p>
      <w:pPr>
        <w:numPr>
          <w:ilvl w:val="0"/>
          <w:numId w:val="3"/>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改进建议。</w:t>
      </w:r>
    </w:p>
    <w:p>
      <w:pPr>
        <w:numPr>
          <w:ilvl w:val="0"/>
          <w:numId w:val="0"/>
        </w:numPr>
        <w:spacing w:line="560" w:lineRule="exact"/>
        <w:rPr>
          <w:rFonts w:hint="eastAsia" w:ascii="仿宋" w:hAnsi="仿宋" w:eastAsia="仿宋" w:cs="仿宋"/>
          <w:kern w:val="0"/>
          <w:sz w:val="32"/>
          <w:szCs w:val="32"/>
          <w:shd w:val="clear" w:color="auto" w:fill="FFFEFB"/>
          <w:lang w:val="zh-CN" w:eastAsia="zh-CN" w:bidi="ar"/>
        </w:rPr>
      </w:pPr>
      <w:r>
        <w:rPr>
          <w:rFonts w:hint="eastAsia" w:ascii="仿宋" w:hAnsi="仿宋" w:eastAsia="仿宋" w:cs="仿宋"/>
          <w:kern w:val="0"/>
          <w:sz w:val="32"/>
          <w:szCs w:val="32"/>
          <w:shd w:val="clear" w:color="auto" w:fill="FFFEFB"/>
          <w:lang w:val="en-US" w:eastAsia="zh-CN" w:bidi="ar"/>
        </w:rPr>
        <w:t>1.</w:t>
      </w:r>
      <w:r>
        <w:rPr>
          <w:rFonts w:hint="eastAsia" w:ascii="仿宋" w:hAnsi="仿宋" w:eastAsia="仿宋" w:cs="仿宋"/>
          <w:kern w:val="0"/>
          <w:sz w:val="32"/>
          <w:szCs w:val="32"/>
          <w:shd w:val="clear" w:color="auto" w:fill="FFFEFB"/>
          <w:lang w:val="zh-CN" w:eastAsia="zh-CN" w:bidi="ar"/>
        </w:rPr>
        <w:t>加强管</w:t>
      </w:r>
      <w:r>
        <w:rPr>
          <w:rFonts w:hint="eastAsia" w:ascii="仿宋" w:hAnsi="仿宋" w:eastAsia="仿宋" w:cs="仿宋"/>
          <w:kern w:val="0"/>
          <w:sz w:val="32"/>
          <w:szCs w:val="32"/>
          <w:lang w:val="zh-CN" w:eastAsia="zh-CN" w:bidi="ar-SA"/>
        </w:rPr>
        <w:t>理</w:t>
      </w:r>
      <w:r>
        <w:rPr>
          <w:rFonts w:hint="eastAsia" w:ascii="仿宋" w:hAnsi="仿宋" w:eastAsia="仿宋" w:cs="仿宋"/>
          <w:kern w:val="0"/>
          <w:sz w:val="32"/>
          <w:szCs w:val="32"/>
          <w:shd w:val="clear" w:color="auto" w:fill="FFFEFB"/>
          <w:lang w:val="zh-CN" w:eastAsia="zh-CN" w:bidi="ar"/>
        </w:rPr>
        <w:t>，完善制度，提高绩效管理履职效能。</w:t>
      </w:r>
    </w:p>
    <w:p>
      <w:pPr>
        <w:numPr>
          <w:ilvl w:val="0"/>
          <w:numId w:val="0"/>
        </w:numPr>
        <w:spacing w:line="560" w:lineRule="exact"/>
        <w:rPr>
          <w:rFonts w:hint="eastAsia" w:ascii="仿宋" w:hAnsi="仿宋" w:eastAsia="仿宋" w:cs="仿宋"/>
          <w:color w:val="000000"/>
          <w:kern w:val="0"/>
          <w:sz w:val="32"/>
          <w:szCs w:val="32"/>
          <w:lang w:val="zh-CN"/>
        </w:rPr>
      </w:pPr>
      <w:r>
        <w:rPr>
          <w:rFonts w:hint="eastAsia" w:ascii="仿宋" w:hAnsi="仿宋" w:eastAsia="仿宋" w:cs="仿宋"/>
          <w:kern w:val="0"/>
          <w:sz w:val="32"/>
          <w:szCs w:val="32"/>
          <w:shd w:val="clear" w:color="auto" w:fill="FFFEFB"/>
          <w:lang w:val="en-US" w:eastAsia="zh-CN" w:bidi="ar"/>
        </w:rPr>
        <w:t>2.</w:t>
      </w:r>
      <w:r>
        <w:rPr>
          <w:rFonts w:hint="eastAsia" w:ascii="仿宋" w:hAnsi="仿宋" w:eastAsia="仿宋" w:cs="仿宋"/>
          <w:kern w:val="0"/>
          <w:sz w:val="32"/>
          <w:szCs w:val="32"/>
          <w:shd w:val="clear" w:color="auto" w:fill="FFFEFB"/>
          <w:lang w:val="zh-CN" w:eastAsia="zh-CN" w:bidi="ar"/>
        </w:rPr>
        <w:t>改进工作方式，明确预算目标任务，高效、高质量完成工作任务。</w:t>
      </w:r>
      <w:r>
        <w:rPr>
          <w:rFonts w:hint="eastAsia" w:ascii="仿宋" w:hAnsi="仿宋" w:eastAsia="仿宋" w:cs="仿宋"/>
          <w:color w:val="000000"/>
          <w:kern w:val="0"/>
          <w:sz w:val="32"/>
          <w:szCs w:val="32"/>
          <w:lang w:val="zh-CN"/>
        </w:rPr>
        <w:t> </w:t>
      </w:r>
    </w:p>
    <w:p>
      <w:pPr>
        <w:numPr>
          <w:ilvl w:val="0"/>
          <w:numId w:val="0"/>
        </w:numPr>
        <w:spacing w:line="560" w:lineRule="exact"/>
        <w:rPr>
          <w:rFonts w:hint="eastAsia" w:ascii="仿宋_GB2312" w:hAnsi="宋体" w:eastAsia="宋体" w:cs="宋体"/>
          <w:color w:val="000000"/>
          <w:kern w:val="0"/>
          <w:lang w:val="en-US" w:eastAsia="zh-CN"/>
        </w:rPr>
      </w:pPr>
      <w:r>
        <w:rPr>
          <w:rFonts w:hint="eastAsia" w:ascii="仿宋" w:hAnsi="仿宋" w:eastAsia="仿宋" w:cs="仿宋"/>
          <w:color w:val="000000"/>
          <w:kern w:val="0"/>
          <w:sz w:val="32"/>
          <w:szCs w:val="32"/>
          <w:lang w:val="en-US" w:eastAsia="zh-CN"/>
        </w:rPr>
        <w:t>3.</w:t>
      </w:r>
      <w:r>
        <w:rPr>
          <w:rFonts w:hint="eastAsia" w:ascii="仿宋" w:hAnsi="仿宋" w:eastAsia="仿宋" w:cs="仿宋"/>
          <w:kern w:val="0"/>
          <w:sz w:val="32"/>
          <w:szCs w:val="32"/>
          <w:lang w:val="en-US" w:eastAsia="zh-CN" w:bidi="ar-SA"/>
        </w:rPr>
        <w:t>提高预算编制的精确度，提高财政资金使用效率，尽量减少预算执行调整、结转和结余注销的情形。</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auto"/>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AR PL UKai CN">
    <w:panose1 w:val="02000503000000000000"/>
    <w:charset w:val="86"/>
    <w:family w:val="auto"/>
    <w:pitch w:val="default"/>
    <w:sig w:usb0="A00002FF" w:usb1="3ACFFDFF" w:usb2="00000036" w:usb3="00000000" w:csb0="2016009F" w:csb1="DFD7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B4566"/>
    <w:multiLevelType w:val="singleLevel"/>
    <w:tmpl w:val="81EB4566"/>
    <w:lvl w:ilvl="0" w:tentative="0">
      <w:start w:val="3"/>
      <w:numFmt w:val="chineseCounting"/>
      <w:suff w:val="nothing"/>
      <w:lvlText w:val="%1、"/>
      <w:lvlJc w:val="left"/>
      <w:rPr>
        <w:rFonts w:hint="eastAsia"/>
      </w:rPr>
    </w:lvl>
  </w:abstractNum>
  <w:abstractNum w:abstractNumId="1">
    <w:nsid w:val="BEC47C01"/>
    <w:multiLevelType w:val="singleLevel"/>
    <w:tmpl w:val="BEC47C01"/>
    <w:lvl w:ilvl="0" w:tentative="0">
      <w:start w:val="2"/>
      <w:numFmt w:val="chineseCounting"/>
      <w:suff w:val="space"/>
      <w:lvlText w:val="(%1)"/>
      <w:lvlJc w:val="left"/>
      <w:rPr>
        <w:rFonts w:hint="eastAsia"/>
      </w:rPr>
    </w:lvl>
  </w:abstractNum>
  <w:abstractNum w:abstractNumId="2">
    <w:nsid w:val="4A6189A0"/>
    <w:multiLevelType w:val="singleLevel"/>
    <w:tmpl w:val="4A6189A0"/>
    <w:lvl w:ilvl="0" w:tentative="0">
      <w:start w:val="1"/>
      <w:numFmt w:val="chineseCounting"/>
      <w:suff w:val="space"/>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0NzU3MGZmN2M3MjI5MzIyMTllOWIxZTE1NTU5MjUifQ=="/>
  </w:docVars>
  <w:rsids>
    <w:rsidRoot w:val="00491B22"/>
    <w:rsid w:val="00291808"/>
    <w:rsid w:val="00491B22"/>
    <w:rsid w:val="0052390C"/>
    <w:rsid w:val="296F557A"/>
    <w:rsid w:val="34EB1F43"/>
    <w:rsid w:val="36435EC2"/>
    <w:rsid w:val="4DD97D2F"/>
    <w:rsid w:val="60D032A5"/>
    <w:rsid w:val="6282553C"/>
    <w:rsid w:val="63183A57"/>
    <w:rsid w:val="CDE6C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2010</Words>
  <Characters>2073</Characters>
  <Lines>2</Lines>
  <Paragraphs>1</Paragraphs>
  <TotalTime>9</TotalTime>
  <ScaleCrop>false</ScaleCrop>
  <LinksUpToDate>false</LinksUpToDate>
  <CharactersWithSpaces>2078</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2025-06-10T16:20:53Z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614D9CF7FAC14C7680BBCC33ABC5840C_12</vt:lpwstr>
  </property>
</Properties>
</file>