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autoSpaceDE/>
        <w:autoSpaceDN/>
        <w:bidi w:val="0"/>
        <w:snapToGrid/>
        <w:spacing w:before="0" w:after="0" w:line="360" w:lineRule="auto"/>
        <w:ind w:right="0" w:firstLine="0"/>
        <w:jc w:val="center"/>
        <w:rPr>
          <w:rFonts w:ascii="仿宋" w:hAnsi="仿宋" w:eastAsia="仿宋" w:cs="仿宋"/>
          <w:b/>
          <w:color w:val="auto"/>
          <w:spacing w:val="0"/>
          <w:sz w:val="44"/>
          <w:szCs w:val="44"/>
          <w:shd w:val="clear" w:color="000000" w:fill="FFFFFF"/>
          <w:rtl w:val="0"/>
        </w:rPr>
      </w:pPr>
      <w:r>
        <w:rPr>
          <w:rFonts w:ascii="仿宋" w:hAnsi="仿宋" w:eastAsia="仿宋" w:cs="仿宋"/>
          <w:b/>
          <w:color w:val="auto"/>
          <w:spacing w:val="0"/>
          <w:sz w:val="44"/>
          <w:szCs w:val="44"/>
          <w:shd w:val="clear" w:color="000000" w:fill="FFFFFF"/>
          <w:rtl w:val="0"/>
        </w:rPr>
        <w:t>黑水县红十字会</w:t>
      </w:r>
    </w:p>
    <w:p>
      <w:pPr>
        <w:pageBreakBefore w:val="0"/>
        <w:autoSpaceDE/>
        <w:autoSpaceDN/>
        <w:bidi w:val="0"/>
        <w:snapToGrid/>
        <w:spacing w:before="0" w:after="0" w:line="360" w:lineRule="auto"/>
        <w:ind w:right="0" w:firstLine="883"/>
        <w:jc w:val="center"/>
        <w:rPr>
          <w:rFonts w:ascii="仿宋" w:hAnsi="仿宋" w:eastAsia="仿宋" w:cs="仿宋"/>
          <w:b/>
          <w:color w:val="auto"/>
          <w:spacing w:val="0"/>
          <w:sz w:val="44"/>
          <w:szCs w:val="44"/>
          <w:shd w:val="clear" w:color="000000" w:fill="FFFFFF"/>
          <w:rtl w:val="0"/>
        </w:rPr>
      </w:pPr>
      <w:r>
        <w:rPr>
          <w:rFonts w:ascii="仿宋" w:hAnsi="仿宋" w:eastAsia="仿宋" w:cs="仿宋"/>
          <w:b/>
          <w:color w:val="auto"/>
          <w:spacing w:val="0"/>
          <w:sz w:val="44"/>
          <w:szCs w:val="44"/>
          <w:shd w:val="clear" w:color="000000" w:fill="FFFFFF"/>
          <w:rtl w:val="0"/>
        </w:rPr>
        <w:t>2018年整体支出绩效报告</w:t>
      </w:r>
    </w:p>
    <w:p>
      <w:pPr>
        <w:pageBreakBefore w:val="0"/>
        <w:autoSpaceDE/>
        <w:autoSpaceDN/>
        <w:bidi w:val="0"/>
        <w:snapToGrid w:val="0"/>
        <w:spacing w:before="0" w:after="0" w:line="360" w:lineRule="auto"/>
        <w:ind w:right="0" w:firstLine="480"/>
        <w:jc w:val="left"/>
        <w:rPr>
          <w:rFonts w:ascii="仿宋" w:hAnsi="仿宋" w:eastAsia="仿宋" w:cs="仿宋"/>
          <w:color w:val="000000"/>
          <w:spacing w:val="0"/>
          <w:sz w:val="24"/>
          <w:szCs w:val="24"/>
          <w:shd w:val="clear" w:color="000000" w:fill="FFFFFF"/>
          <w:rtl w:val="0"/>
        </w:rPr>
      </w:pPr>
    </w:p>
    <w:p>
      <w:pPr>
        <w:pageBreakBefore w:val="0"/>
        <w:autoSpaceDE/>
        <w:autoSpaceDN/>
        <w:bidi w:val="0"/>
        <w:snapToGrid w:val="0"/>
        <w:spacing w:before="0" w:after="0" w:line="360" w:lineRule="auto"/>
        <w:ind w:right="0" w:firstLine="640"/>
        <w:jc w:val="left"/>
        <w:rPr>
          <w:rFonts w:ascii="仿宋" w:hAnsi="仿宋" w:eastAsia="仿宋" w:cs="仿宋"/>
          <w:color w:val="000000"/>
          <w:spacing w:val="0"/>
          <w:sz w:val="32"/>
          <w:szCs w:val="32"/>
          <w:shd w:val="clear" w:color="000000" w:fill="FFFFFF"/>
          <w:rtl w:val="0"/>
        </w:rPr>
      </w:pPr>
      <w:r>
        <w:rPr>
          <w:rFonts w:ascii="仿宋" w:hAnsi="仿宋" w:eastAsia="仿宋" w:cs="仿宋"/>
          <w:color w:val="000000"/>
          <w:spacing w:val="0"/>
          <w:sz w:val="32"/>
          <w:szCs w:val="32"/>
          <w:shd w:val="clear" w:color="000000" w:fill="FFFFFF"/>
          <w:rtl w:val="0"/>
        </w:rPr>
        <w:t>一、部门（单位）概况</w:t>
      </w:r>
    </w:p>
    <w:p>
      <w:pPr>
        <w:pageBreakBefore w:val="0"/>
        <w:autoSpaceDE/>
        <w:autoSpaceDN/>
        <w:bidi w:val="0"/>
        <w:snapToGrid w:val="0"/>
        <w:spacing w:before="0" w:after="0" w:line="360" w:lineRule="auto"/>
        <w:ind w:right="0" w:firstLine="640"/>
        <w:jc w:val="both"/>
        <w:rPr>
          <w:rFonts w:ascii="仿宋" w:hAnsi="仿宋" w:eastAsia="仿宋" w:cs="仿宋"/>
          <w:color w:val="auto"/>
          <w:spacing w:val="0"/>
          <w:sz w:val="32"/>
          <w:szCs w:val="32"/>
          <w:rtl w:val="0"/>
        </w:rPr>
      </w:pPr>
      <w:r>
        <w:rPr>
          <w:rFonts w:ascii="仿宋" w:hAnsi="仿宋" w:eastAsia="仿宋" w:cs="仿宋"/>
          <w:color w:val="000000"/>
          <w:spacing w:val="0"/>
          <w:sz w:val="32"/>
          <w:szCs w:val="32"/>
          <w:shd w:val="clear" w:color="000000" w:fill="FFFFFF"/>
          <w:rtl w:val="0"/>
        </w:rPr>
        <w:t>（一）机构组成。</w:t>
      </w:r>
      <w:r>
        <w:rPr>
          <w:rFonts w:ascii="仿宋" w:hAnsi="仿宋" w:eastAsia="仿宋" w:cs="仿宋"/>
          <w:color w:val="333333"/>
          <w:spacing w:val="0"/>
          <w:sz w:val="32"/>
          <w:szCs w:val="32"/>
          <w:rtl w:val="0"/>
        </w:rPr>
        <w:t>本单位是县政府领导的正科级全额拨款的群团事业机构（参公），下属三个股室（办公室、财务室、项目赈济股）。</w:t>
      </w:r>
    </w:p>
    <w:p>
      <w:pPr>
        <w:pageBreakBefore w:val="0"/>
        <w:autoSpaceDE/>
        <w:autoSpaceDN/>
        <w:bidi w:val="0"/>
        <w:snapToGrid/>
        <w:spacing w:before="0" w:after="0" w:line="360" w:lineRule="auto"/>
        <w:ind w:right="0" w:firstLine="640"/>
        <w:jc w:val="both"/>
        <w:rPr>
          <w:rFonts w:ascii="仿宋" w:hAnsi="仿宋" w:eastAsia="仿宋" w:cs="仿宋"/>
          <w:color w:val="auto"/>
          <w:spacing w:val="0"/>
          <w:sz w:val="32"/>
          <w:szCs w:val="32"/>
          <w:rtl w:val="0"/>
        </w:rPr>
      </w:pPr>
      <w:r>
        <w:rPr>
          <w:rFonts w:ascii="仿宋" w:hAnsi="仿宋" w:eastAsia="仿宋" w:cs="仿宋"/>
          <w:color w:val="000000"/>
          <w:spacing w:val="0"/>
          <w:sz w:val="32"/>
          <w:szCs w:val="32"/>
          <w:shd w:val="clear" w:color="000000" w:fill="FFFFFF"/>
          <w:rtl w:val="0"/>
        </w:rPr>
        <w:t>（二）机构职能。</w:t>
      </w:r>
      <w:r>
        <w:rPr>
          <w:rFonts w:ascii="仿宋" w:hAnsi="仿宋" w:eastAsia="仿宋" w:cs="仿宋"/>
          <w:color w:val="auto"/>
          <w:spacing w:val="0"/>
          <w:sz w:val="32"/>
          <w:szCs w:val="32"/>
          <w:rtl w:val="0"/>
        </w:rPr>
        <w:t>开展救灾的准备工作；普及卫生救护和防病知识、进行初级卫生培训、组织群众参加现场救护、参与输血献血、开展其他人道主义服务活动；参与国际人道主义救援工作；依照日内瓦公约及其附加议定书的有关规定开展工作；承办县委、县政府交办的其他事项。</w:t>
      </w:r>
    </w:p>
    <w:p>
      <w:pPr>
        <w:pageBreakBefore w:val="0"/>
        <w:autoSpaceDE/>
        <w:autoSpaceDN/>
        <w:bidi w:val="0"/>
        <w:snapToGrid w:val="0"/>
        <w:spacing w:before="0" w:after="0" w:line="360" w:lineRule="auto"/>
        <w:ind w:right="0" w:firstLine="640"/>
        <w:jc w:val="left"/>
        <w:rPr>
          <w:rFonts w:ascii="仿宋" w:hAnsi="仿宋" w:eastAsia="仿宋" w:cs="仿宋"/>
          <w:color w:val="000000"/>
          <w:spacing w:val="0"/>
          <w:sz w:val="32"/>
          <w:szCs w:val="32"/>
          <w:shd w:val="clear" w:color="000000" w:fill="FFFFFF"/>
          <w:rtl w:val="0"/>
        </w:rPr>
      </w:pPr>
      <w:r>
        <w:rPr>
          <w:rFonts w:ascii="仿宋" w:hAnsi="仿宋" w:eastAsia="仿宋" w:cs="仿宋"/>
          <w:color w:val="000000"/>
          <w:spacing w:val="0"/>
          <w:sz w:val="32"/>
          <w:szCs w:val="32"/>
          <w:shd w:val="clear" w:color="000000" w:fill="FFFFFF"/>
          <w:rtl w:val="0"/>
        </w:rPr>
        <w:t>（三）人员概况。</w:t>
      </w:r>
      <w:r>
        <w:rPr>
          <w:rFonts w:ascii="仿宋" w:hAnsi="仿宋" w:eastAsia="仿宋" w:cs="仿宋"/>
          <w:color w:val="auto"/>
          <w:spacing w:val="0"/>
          <w:sz w:val="32"/>
          <w:szCs w:val="32"/>
          <w:rtl w:val="0"/>
        </w:rPr>
        <w:t>人员情况：编制数4人，本年度实有人数5人——常务副会长1名、专职副会长1名、工勤人员1名、参公管理人员2名。</w:t>
      </w:r>
    </w:p>
    <w:p>
      <w:pPr>
        <w:pageBreakBefore w:val="0"/>
        <w:autoSpaceDE/>
        <w:autoSpaceDN/>
        <w:bidi w:val="0"/>
        <w:snapToGrid w:val="0"/>
        <w:spacing w:before="0" w:after="0" w:line="360" w:lineRule="auto"/>
        <w:ind w:right="0" w:firstLine="640"/>
        <w:jc w:val="left"/>
        <w:rPr>
          <w:rFonts w:ascii="仿宋" w:hAnsi="仿宋" w:eastAsia="仿宋" w:cs="仿宋"/>
          <w:color w:val="000000"/>
          <w:spacing w:val="0"/>
          <w:sz w:val="32"/>
          <w:szCs w:val="32"/>
          <w:shd w:val="clear" w:color="000000" w:fill="FFFFFF"/>
          <w:rtl w:val="0"/>
        </w:rPr>
      </w:pPr>
      <w:r>
        <w:rPr>
          <w:rFonts w:ascii="仿宋" w:hAnsi="仿宋" w:eastAsia="仿宋" w:cs="仿宋"/>
          <w:color w:val="000000"/>
          <w:spacing w:val="0"/>
          <w:sz w:val="32"/>
          <w:szCs w:val="32"/>
          <w:shd w:val="clear" w:color="000000" w:fill="FFFFFF"/>
          <w:rtl w:val="0"/>
        </w:rPr>
        <w:t>二、部门财政资金收支情况</w:t>
      </w:r>
    </w:p>
    <w:p>
      <w:pPr>
        <w:pageBreakBefore w:val="0"/>
        <w:autoSpaceDE/>
        <w:autoSpaceDN/>
        <w:bidi w:val="0"/>
        <w:snapToGrid w:val="0"/>
        <w:spacing w:before="0" w:after="0" w:line="360" w:lineRule="auto"/>
        <w:ind w:right="0" w:firstLine="640"/>
        <w:jc w:val="both"/>
        <w:rPr>
          <w:rFonts w:ascii="仿宋" w:hAnsi="仿宋" w:eastAsia="仿宋" w:cs="仿宋"/>
          <w:color w:val="auto"/>
          <w:spacing w:val="0"/>
          <w:sz w:val="32"/>
          <w:szCs w:val="32"/>
          <w:rtl w:val="0"/>
        </w:rPr>
      </w:pPr>
      <w:r>
        <w:rPr>
          <w:rFonts w:ascii="仿宋" w:hAnsi="仿宋" w:eastAsia="仿宋" w:cs="仿宋"/>
          <w:color w:val="000000"/>
          <w:spacing w:val="0"/>
          <w:sz w:val="32"/>
          <w:szCs w:val="32"/>
          <w:shd w:val="clear" w:color="000000" w:fill="FFFFFF"/>
          <w:rtl w:val="0"/>
        </w:rPr>
        <w:t>（一）部门财政资金收入情况。</w:t>
      </w:r>
      <w:r>
        <w:rPr>
          <w:rFonts w:ascii="仿宋" w:hAnsi="仿宋" w:eastAsia="仿宋" w:cs="仿宋"/>
          <w:color w:val="auto"/>
          <w:spacing w:val="0"/>
          <w:sz w:val="32"/>
          <w:szCs w:val="32"/>
          <w:rtl w:val="0"/>
        </w:rPr>
        <w:t>2018年财政拨款收入96.34万元，其中：工资福利收入87.26万元，商品服务收入9.08万元，对个人家庭补助收入0万元，其他资本性收入0万元。</w:t>
      </w:r>
    </w:p>
    <w:p>
      <w:pPr>
        <w:pageBreakBefore w:val="0"/>
        <w:autoSpaceDE/>
        <w:autoSpaceDN/>
        <w:bidi w:val="0"/>
        <w:snapToGrid w:val="0"/>
        <w:spacing w:before="0" w:after="0" w:line="360" w:lineRule="auto"/>
        <w:ind w:right="0" w:firstLine="640"/>
        <w:jc w:val="both"/>
        <w:rPr>
          <w:rFonts w:ascii="仿宋" w:hAnsi="仿宋" w:eastAsia="仿宋" w:cs="仿宋"/>
          <w:color w:val="000000"/>
          <w:spacing w:val="0"/>
          <w:sz w:val="32"/>
          <w:szCs w:val="32"/>
          <w:rtl w:val="0"/>
        </w:rPr>
      </w:pPr>
      <w:r>
        <w:rPr>
          <w:rFonts w:ascii="仿宋" w:hAnsi="仿宋" w:eastAsia="仿宋" w:cs="仿宋"/>
          <w:color w:val="000000"/>
          <w:spacing w:val="0"/>
          <w:sz w:val="32"/>
          <w:szCs w:val="32"/>
          <w:shd w:val="clear" w:color="000000" w:fill="FFFFFF"/>
          <w:rtl w:val="0"/>
        </w:rPr>
        <w:t>（二）部门财政资金支出情况。</w:t>
      </w:r>
      <w:r>
        <w:rPr>
          <w:rFonts w:ascii="仿宋" w:hAnsi="仿宋" w:eastAsia="仿宋" w:cs="仿宋"/>
          <w:color w:val="auto"/>
          <w:spacing w:val="0"/>
          <w:sz w:val="32"/>
          <w:szCs w:val="32"/>
          <w:rtl w:val="0"/>
        </w:rPr>
        <w:t xml:space="preserve">2018年财政拨款支出99.79万元，其中：工资福利支出90.71万元，商品服务支出9.08万元，对个人家庭补助支出0万元，其他资本性收入0万元。 </w:t>
      </w:r>
    </w:p>
    <w:p>
      <w:pPr>
        <w:pageBreakBefore w:val="0"/>
        <w:autoSpaceDE/>
        <w:autoSpaceDN/>
        <w:bidi w:val="0"/>
        <w:snapToGrid w:val="0"/>
        <w:spacing w:before="0" w:after="0" w:line="360" w:lineRule="auto"/>
        <w:ind w:right="0" w:firstLine="640"/>
        <w:jc w:val="left"/>
        <w:rPr>
          <w:rFonts w:ascii="仿宋" w:hAnsi="仿宋" w:eastAsia="仿宋" w:cs="仿宋"/>
          <w:color w:val="000000"/>
          <w:spacing w:val="0"/>
          <w:sz w:val="32"/>
          <w:szCs w:val="32"/>
          <w:shd w:val="clear" w:color="000000" w:fill="FFFFFF"/>
          <w:rtl w:val="0"/>
        </w:rPr>
      </w:pPr>
      <w:r>
        <w:rPr>
          <w:rFonts w:ascii="仿宋" w:hAnsi="仿宋" w:eastAsia="仿宋" w:cs="仿宋"/>
          <w:color w:val="000000"/>
          <w:spacing w:val="0"/>
          <w:sz w:val="32"/>
          <w:szCs w:val="32"/>
          <w:shd w:val="clear" w:color="000000" w:fill="FFFFFF"/>
          <w:rtl w:val="0"/>
        </w:rPr>
        <w:t>（三）部门财政资金收支结转情况。2018年年初结转3.45万元。</w:t>
      </w:r>
    </w:p>
    <w:p>
      <w:pPr>
        <w:pageBreakBefore w:val="0"/>
        <w:autoSpaceDE/>
        <w:autoSpaceDN/>
        <w:bidi w:val="0"/>
        <w:snapToGrid w:val="0"/>
        <w:spacing w:before="0" w:after="0" w:line="360" w:lineRule="auto"/>
        <w:ind w:right="0" w:firstLine="800"/>
        <w:jc w:val="left"/>
        <w:rPr>
          <w:rFonts w:ascii="仿宋" w:hAnsi="仿宋" w:eastAsia="仿宋" w:cs="仿宋"/>
          <w:color w:val="000000"/>
          <w:spacing w:val="0"/>
          <w:sz w:val="32"/>
          <w:szCs w:val="32"/>
          <w:shd w:val="clear" w:color="000000" w:fill="FFFFFF"/>
          <w:rtl w:val="0"/>
        </w:rPr>
      </w:pPr>
      <w:r>
        <w:rPr>
          <w:rFonts w:ascii="仿宋" w:hAnsi="仿宋" w:eastAsia="仿宋" w:cs="仿宋"/>
          <w:color w:val="000000"/>
          <w:spacing w:val="0"/>
          <w:sz w:val="32"/>
          <w:szCs w:val="32"/>
          <w:shd w:val="clear" w:color="000000" w:fill="FFFFFF"/>
          <w:rtl w:val="0"/>
        </w:rPr>
        <w:t>三、部门财政支出管理情况</w:t>
      </w:r>
    </w:p>
    <w:p>
      <w:pPr>
        <w:pageBreakBefore w:val="0"/>
        <w:autoSpaceDE/>
        <w:autoSpaceDN/>
        <w:bidi w:val="0"/>
        <w:snapToGrid w:val="0"/>
        <w:spacing w:before="0" w:after="0" w:line="360" w:lineRule="auto"/>
        <w:ind w:right="0" w:firstLine="640"/>
        <w:jc w:val="left"/>
        <w:rPr>
          <w:rFonts w:ascii="仿宋" w:hAnsi="仿宋" w:eastAsia="仿宋" w:cs="仿宋"/>
          <w:color w:val="000000"/>
          <w:spacing w:val="0"/>
          <w:sz w:val="32"/>
          <w:szCs w:val="32"/>
          <w:shd w:val="clear" w:color="000000" w:fill="FFFFFF"/>
          <w:rtl w:val="0"/>
        </w:rPr>
      </w:pPr>
      <w:r>
        <w:rPr>
          <w:rFonts w:ascii="仿宋" w:hAnsi="仿宋" w:eastAsia="仿宋" w:cs="仿宋"/>
          <w:color w:val="000000"/>
          <w:spacing w:val="0"/>
          <w:sz w:val="32"/>
          <w:szCs w:val="32"/>
          <w:shd w:val="clear" w:color="000000" w:fill="FFFFFF"/>
          <w:rtl w:val="0"/>
        </w:rPr>
        <w:t>（一）预决算编制情况。</w:t>
      </w:r>
    </w:p>
    <w:p>
      <w:pPr>
        <w:pageBreakBefore w:val="0"/>
        <w:autoSpaceDE/>
        <w:autoSpaceDN/>
        <w:bidi w:val="0"/>
        <w:snapToGrid/>
        <w:spacing w:before="0" w:after="0" w:line="360" w:lineRule="auto"/>
        <w:ind w:right="0" w:firstLine="640"/>
        <w:jc w:val="both"/>
        <w:rPr>
          <w:rFonts w:ascii="仿宋" w:hAnsi="仿宋" w:eastAsia="仿宋" w:cs="仿宋"/>
          <w:color w:val="auto"/>
          <w:spacing w:val="0"/>
          <w:sz w:val="30"/>
          <w:szCs w:val="30"/>
          <w:rtl w:val="0"/>
        </w:rPr>
      </w:pPr>
      <w:r>
        <w:rPr>
          <w:rFonts w:ascii="仿宋" w:hAnsi="仿宋" w:eastAsia="仿宋" w:cs="仿宋"/>
          <w:color w:val="000000"/>
          <w:spacing w:val="0"/>
          <w:sz w:val="32"/>
          <w:szCs w:val="32"/>
          <w:shd w:val="clear" w:color="000000" w:fill="FFFFFF"/>
          <w:rtl w:val="0"/>
        </w:rPr>
        <w:t>包括预决算编制：报送实效、编制质量、绩效目标填报情况等。</w:t>
      </w:r>
      <w:r>
        <w:rPr>
          <w:rFonts w:ascii="仿宋" w:hAnsi="仿宋" w:eastAsia="仿宋" w:cs="仿宋"/>
          <w:color w:val="000000"/>
          <w:spacing w:val="0"/>
          <w:sz w:val="32"/>
          <w:szCs w:val="32"/>
          <w:rtl w:val="0"/>
        </w:rPr>
        <w:t>我会预算编制按照《中华人民共和国预算法》、《中华人民共和国预算法实施条例》的有关规定，财政支出必须“量入为出、量力而行”，坚持“适度从紧、积极稳妥”的财政政策，保证财政预算顺利实施。一是保障2018年本单位财政供养人员工资的发放；二是保障本单位正常运转所需经费；三是安排必须的促发展支出。我会预决算编制均在规定时间内按要求完成报送</w:t>
      </w:r>
      <w:r>
        <w:rPr>
          <w:rFonts w:ascii="仿宋" w:hAnsi="仿宋" w:eastAsia="仿宋" w:cs="仿宋"/>
          <w:b/>
          <w:color w:val="auto"/>
          <w:spacing w:val="0"/>
          <w:sz w:val="30"/>
          <w:szCs w:val="30"/>
          <w:rtl w:val="0"/>
        </w:rPr>
        <w:t xml:space="preserve"> </w:t>
      </w:r>
      <w:r>
        <w:rPr>
          <w:rFonts w:ascii="仿宋" w:hAnsi="仿宋" w:eastAsia="仿宋" w:cs="仿宋"/>
          <w:color w:val="auto"/>
          <w:spacing w:val="0"/>
          <w:sz w:val="30"/>
          <w:szCs w:val="30"/>
          <w:rtl w:val="0"/>
        </w:rPr>
        <w:t>和公示 。</w:t>
      </w:r>
    </w:p>
    <w:p>
      <w:pPr>
        <w:pageBreakBefore w:val="0"/>
        <w:autoSpaceDE/>
        <w:autoSpaceDN/>
        <w:bidi w:val="0"/>
        <w:snapToGrid w:val="0"/>
        <w:spacing w:before="0" w:after="0" w:line="360" w:lineRule="auto"/>
        <w:ind w:right="0" w:firstLine="640"/>
        <w:jc w:val="left"/>
        <w:rPr>
          <w:rFonts w:ascii="仿宋" w:hAnsi="仿宋" w:eastAsia="仿宋" w:cs="仿宋"/>
          <w:color w:val="000000"/>
          <w:spacing w:val="0"/>
          <w:sz w:val="32"/>
          <w:szCs w:val="32"/>
          <w:shd w:val="clear" w:color="000000" w:fill="FFFFFF"/>
          <w:rtl w:val="0"/>
        </w:rPr>
      </w:pPr>
      <w:r>
        <w:rPr>
          <w:rFonts w:ascii="仿宋" w:hAnsi="仿宋" w:eastAsia="仿宋" w:cs="仿宋"/>
          <w:color w:val="000000"/>
          <w:spacing w:val="0"/>
          <w:sz w:val="32"/>
          <w:szCs w:val="32"/>
          <w:shd w:val="clear" w:color="000000" w:fill="FFFFFF"/>
          <w:rtl w:val="0"/>
        </w:rPr>
        <w:t>（二）执行管理情况。</w:t>
      </w:r>
    </w:p>
    <w:p>
      <w:pPr>
        <w:pageBreakBefore w:val="0"/>
        <w:autoSpaceDE/>
        <w:autoSpaceDN/>
        <w:bidi w:val="0"/>
        <w:snapToGrid w:val="0"/>
        <w:spacing w:before="0" w:after="0" w:line="360" w:lineRule="auto"/>
        <w:ind w:right="0" w:firstLine="640"/>
        <w:jc w:val="both"/>
        <w:rPr>
          <w:rFonts w:ascii="仿宋" w:hAnsi="仿宋" w:eastAsia="仿宋" w:cs="仿宋"/>
          <w:color w:val="000000"/>
          <w:spacing w:val="0"/>
          <w:sz w:val="30"/>
          <w:szCs w:val="30"/>
          <w:rtl w:val="0"/>
        </w:rPr>
      </w:pPr>
      <w:r>
        <w:rPr>
          <w:rFonts w:ascii="仿宋" w:hAnsi="仿宋" w:eastAsia="仿宋" w:cs="仿宋"/>
          <w:color w:val="000000"/>
          <w:spacing w:val="0"/>
          <w:sz w:val="32"/>
          <w:szCs w:val="32"/>
          <w:shd w:val="clear" w:color="000000" w:fill="FFFFFF"/>
          <w:rtl w:val="0"/>
        </w:rPr>
        <w:t>包括</w:t>
      </w:r>
      <w:r>
        <w:rPr>
          <w:rFonts w:ascii="仿宋" w:hAnsi="仿宋" w:eastAsia="仿宋" w:cs="仿宋"/>
          <w:color w:val="auto"/>
          <w:spacing w:val="0"/>
          <w:sz w:val="32"/>
          <w:szCs w:val="32"/>
          <w:rtl w:val="0"/>
        </w:rPr>
        <w:t>部门预算执行进度情况、中期评估情况、“三公”经费预算执行情况等。</w:t>
      </w:r>
      <w:r>
        <w:rPr>
          <w:rFonts w:ascii="仿宋" w:hAnsi="仿宋" w:eastAsia="仿宋" w:cs="仿宋"/>
          <w:color w:val="000000"/>
          <w:spacing w:val="0"/>
          <w:sz w:val="32"/>
          <w:szCs w:val="32"/>
          <w:rtl w:val="0"/>
        </w:rPr>
        <w:t>部门预算执行进度情况：按月度执行预算，根据县财</w:t>
      </w:r>
      <w:r>
        <w:rPr>
          <w:rFonts w:ascii="仿宋" w:hAnsi="仿宋" w:eastAsia="仿宋" w:cs="仿宋"/>
          <w:color w:val="000000"/>
          <w:spacing w:val="0"/>
          <w:sz w:val="30"/>
          <w:szCs w:val="30"/>
          <w:rtl w:val="0"/>
        </w:rPr>
        <w:t>政部门的要求及时与县财政局进行账务核对，认真核实用款额度，中期评估、节能降耗及“三公”经费预算执行情况等。黑水县红十字会2018年“三公”经费总额3.17万元，其中公务用车运行维护费3.09万元，比上年减少1.59万元；公务接待费0.08万元，与年初预算一致，比上年增加0.08万元；公务用车保有量1辆,与上年持平。</w:t>
      </w:r>
    </w:p>
    <w:p>
      <w:pPr>
        <w:pageBreakBefore w:val="0"/>
        <w:autoSpaceDE/>
        <w:autoSpaceDN/>
        <w:bidi w:val="0"/>
        <w:snapToGrid w:val="0"/>
        <w:spacing w:before="0" w:after="0" w:line="360" w:lineRule="auto"/>
        <w:ind w:right="0" w:firstLine="640"/>
        <w:jc w:val="both"/>
        <w:rPr>
          <w:rFonts w:ascii="仿宋" w:hAnsi="仿宋" w:eastAsia="仿宋" w:cs="仿宋"/>
          <w:color w:val="000000"/>
          <w:spacing w:val="0"/>
          <w:sz w:val="30"/>
          <w:szCs w:val="30"/>
          <w:rtl w:val="0"/>
        </w:rPr>
      </w:pPr>
      <w:r>
        <w:rPr>
          <w:rFonts w:ascii="仿宋" w:hAnsi="仿宋" w:eastAsia="仿宋" w:cs="仿宋"/>
          <w:color w:val="000000"/>
          <w:spacing w:val="0"/>
          <w:sz w:val="32"/>
          <w:szCs w:val="32"/>
          <w:shd w:val="clear" w:color="000000" w:fill="FFFFFF"/>
          <w:rtl w:val="0"/>
        </w:rPr>
        <w:t>（三）综合管理情况。</w:t>
      </w:r>
    </w:p>
    <w:p>
      <w:pPr>
        <w:pageBreakBefore w:val="0"/>
        <w:autoSpaceDE/>
        <w:autoSpaceDN/>
        <w:bidi w:val="0"/>
        <w:snapToGrid w:val="0"/>
        <w:spacing w:before="0" w:after="0" w:line="360" w:lineRule="auto"/>
        <w:ind w:right="0" w:firstLine="640"/>
        <w:jc w:val="both"/>
        <w:rPr>
          <w:rFonts w:ascii="仿宋" w:hAnsi="仿宋" w:eastAsia="仿宋" w:cs="仿宋"/>
          <w:color w:val="000000"/>
          <w:spacing w:val="0"/>
          <w:sz w:val="32"/>
          <w:szCs w:val="32"/>
          <w:rtl w:val="0"/>
        </w:rPr>
      </w:pPr>
      <w:r>
        <w:rPr>
          <w:rFonts w:ascii="仿宋" w:hAnsi="仿宋" w:eastAsia="仿宋" w:cs="仿宋"/>
          <w:color w:val="000000"/>
          <w:spacing w:val="0"/>
          <w:sz w:val="32"/>
          <w:szCs w:val="32"/>
          <w:rtl w:val="0"/>
        </w:rPr>
        <w:t>包括政策采购实施计划、资产管理、内控制度管理、信息公开、绩效评价及依法接受财政监督情况等。</w:t>
      </w:r>
    </w:p>
    <w:p>
      <w:pPr>
        <w:pageBreakBefore w:val="0"/>
        <w:autoSpaceDE/>
        <w:autoSpaceDN/>
        <w:bidi w:val="0"/>
        <w:snapToGrid w:val="0"/>
        <w:spacing w:before="0" w:after="0" w:line="360" w:lineRule="auto"/>
        <w:ind w:right="0" w:firstLine="600"/>
        <w:jc w:val="both"/>
        <w:rPr>
          <w:rFonts w:ascii="仿宋" w:hAnsi="仿宋" w:eastAsia="仿宋" w:cs="仿宋"/>
          <w:color w:val="000000"/>
          <w:spacing w:val="0"/>
          <w:sz w:val="30"/>
          <w:szCs w:val="30"/>
          <w:rtl w:val="0"/>
        </w:rPr>
      </w:pPr>
      <w:r>
        <w:rPr>
          <w:rFonts w:ascii="仿宋" w:hAnsi="仿宋" w:eastAsia="仿宋" w:cs="仿宋"/>
          <w:color w:val="000000"/>
          <w:spacing w:val="0"/>
          <w:sz w:val="30"/>
          <w:szCs w:val="30"/>
          <w:rtl w:val="0"/>
        </w:rPr>
        <w:t>1、政策采购实施计划：无</w:t>
      </w:r>
    </w:p>
    <w:p>
      <w:pPr>
        <w:pageBreakBefore w:val="0"/>
        <w:autoSpaceDE/>
        <w:autoSpaceDN/>
        <w:bidi w:val="0"/>
        <w:snapToGrid w:val="0"/>
        <w:spacing w:before="0" w:after="0" w:line="360" w:lineRule="auto"/>
        <w:ind w:right="0" w:firstLine="600"/>
        <w:jc w:val="both"/>
        <w:rPr>
          <w:rFonts w:ascii="仿宋" w:hAnsi="仿宋" w:eastAsia="仿宋" w:cs="仿宋"/>
          <w:color w:val="000000"/>
          <w:spacing w:val="0"/>
          <w:sz w:val="30"/>
          <w:szCs w:val="30"/>
          <w:rtl w:val="0"/>
        </w:rPr>
      </w:pPr>
      <w:r>
        <w:rPr>
          <w:rFonts w:ascii="仿宋" w:hAnsi="仿宋" w:eastAsia="仿宋" w:cs="仿宋"/>
          <w:color w:val="000000"/>
          <w:spacing w:val="0"/>
          <w:sz w:val="30"/>
          <w:szCs w:val="30"/>
          <w:rtl w:val="0"/>
        </w:rPr>
        <w:t>2、资产管理：2018年我会财政资金无结余，无负债，固定资产新增一台支票打印机0.33万元，截止2018年12月31日我会固定资产总额19.37万元，账实相符。</w:t>
      </w:r>
    </w:p>
    <w:p>
      <w:pPr>
        <w:pageBreakBefore w:val="0"/>
        <w:autoSpaceDE/>
        <w:autoSpaceDN/>
        <w:bidi w:val="0"/>
        <w:snapToGrid w:val="0"/>
        <w:spacing w:before="0" w:after="0" w:line="360" w:lineRule="auto"/>
        <w:ind w:right="0" w:firstLine="600"/>
        <w:jc w:val="both"/>
        <w:rPr>
          <w:rFonts w:ascii="仿宋" w:hAnsi="仿宋" w:eastAsia="仿宋" w:cs="仿宋"/>
          <w:color w:val="auto"/>
          <w:spacing w:val="0"/>
          <w:sz w:val="30"/>
          <w:szCs w:val="30"/>
          <w:rtl w:val="0"/>
        </w:rPr>
      </w:pPr>
      <w:r>
        <w:rPr>
          <w:rFonts w:ascii="仿宋" w:hAnsi="仿宋" w:eastAsia="仿宋" w:cs="仿宋"/>
          <w:color w:val="000000"/>
          <w:spacing w:val="0"/>
          <w:sz w:val="30"/>
          <w:szCs w:val="30"/>
          <w:rtl w:val="0"/>
        </w:rPr>
        <w:t>3、内控制度管理、信息公开：</w:t>
      </w:r>
      <w:r>
        <w:rPr>
          <w:rFonts w:ascii="仿宋" w:hAnsi="仿宋" w:eastAsia="仿宋" w:cs="仿宋"/>
          <w:color w:val="auto"/>
          <w:spacing w:val="0"/>
          <w:sz w:val="30"/>
          <w:szCs w:val="30"/>
          <w:rtl w:val="0"/>
        </w:rPr>
        <w:t>按照相关财经纪律，制定了《红十字财务管理制度》、《财务室工作职责》、《黑水县红十字会财务内控制度》等，严格按照财务管理制度，及时组织人员按时编报预、决算报表和报告，并及时向主管部门上报，财政局审核通过批复后及时公开预、决算资料。</w:t>
      </w:r>
    </w:p>
    <w:p>
      <w:pPr>
        <w:pageBreakBefore w:val="0"/>
        <w:autoSpaceDE/>
        <w:autoSpaceDN/>
        <w:bidi w:val="0"/>
        <w:snapToGrid w:val="0"/>
        <w:spacing w:before="0" w:after="0" w:line="360" w:lineRule="auto"/>
        <w:ind w:right="0" w:firstLine="600"/>
        <w:jc w:val="both"/>
        <w:rPr>
          <w:rFonts w:ascii="仿宋" w:hAnsi="仿宋" w:eastAsia="仿宋" w:cs="仿宋"/>
          <w:color w:val="auto"/>
          <w:spacing w:val="0"/>
          <w:sz w:val="30"/>
          <w:szCs w:val="30"/>
          <w:rtl w:val="0"/>
        </w:rPr>
      </w:pPr>
      <w:r>
        <w:rPr>
          <w:rFonts w:ascii="仿宋" w:hAnsi="仿宋" w:eastAsia="仿宋" w:cs="仿宋"/>
          <w:color w:val="auto"/>
          <w:spacing w:val="0"/>
          <w:sz w:val="30"/>
          <w:szCs w:val="30"/>
          <w:rtl w:val="0"/>
        </w:rPr>
        <w:t>4、信息公开：按照财务管理制度，及时组织人员按时编报预、决算报表和报告，并及时向主管部门上报，财政局审核通过批复后及时公开预、决算资料，“三公经费”，公务费使用情况等。</w:t>
      </w:r>
    </w:p>
    <w:p>
      <w:pPr>
        <w:pageBreakBefore w:val="0"/>
        <w:autoSpaceDE/>
        <w:autoSpaceDN/>
        <w:bidi w:val="0"/>
        <w:snapToGrid w:val="0"/>
        <w:spacing w:before="0" w:after="0" w:line="360" w:lineRule="auto"/>
        <w:ind w:right="0" w:firstLine="600"/>
        <w:jc w:val="both"/>
        <w:rPr>
          <w:rFonts w:ascii="仿宋" w:hAnsi="仿宋" w:eastAsia="仿宋" w:cs="仿宋"/>
          <w:color w:val="000000"/>
          <w:spacing w:val="0"/>
          <w:sz w:val="30"/>
          <w:szCs w:val="30"/>
          <w:rtl w:val="0"/>
        </w:rPr>
      </w:pPr>
      <w:r>
        <w:rPr>
          <w:rFonts w:ascii="仿宋" w:hAnsi="仿宋" w:eastAsia="仿宋" w:cs="仿宋"/>
          <w:color w:val="auto"/>
          <w:spacing w:val="0"/>
          <w:sz w:val="30"/>
          <w:szCs w:val="30"/>
          <w:rtl w:val="0"/>
        </w:rPr>
        <w:t>5、</w:t>
      </w:r>
      <w:r>
        <w:rPr>
          <w:rFonts w:ascii="仿宋" w:hAnsi="仿宋" w:eastAsia="仿宋" w:cs="仿宋"/>
          <w:color w:val="000000"/>
          <w:spacing w:val="0"/>
          <w:sz w:val="30"/>
          <w:szCs w:val="30"/>
          <w:rtl w:val="0"/>
        </w:rPr>
        <w:t>绩效评价：我会财政资金主要用于本单位的基本支出，即</w:t>
      </w:r>
      <w:r>
        <w:rPr>
          <w:rFonts w:ascii="仿宋" w:hAnsi="仿宋" w:eastAsia="仿宋" w:cs="仿宋"/>
          <w:color w:val="auto"/>
          <w:spacing w:val="0"/>
          <w:sz w:val="30"/>
          <w:szCs w:val="30"/>
          <w:rtl w:val="0"/>
        </w:rPr>
        <w:t>工资福利支出、商品服务支出、对个人家庭补助支出，针对红十字工作特点，制作宣传资料，向我县群众普及卫生救护和防病知识，进行初级卫生培训，组织群众参加现场救护，宣传献血等，2018年我会</w:t>
      </w:r>
      <w:r>
        <w:rPr>
          <w:rFonts w:ascii="仿宋" w:hAnsi="仿宋" w:eastAsia="仿宋" w:cs="仿宋"/>
          <w:color w:val="000000"/>
          <w:spacing w:val="0"/>
          <w:sz w:val="30"/>
          <w:szCs w:val="30"/>
          <w:rtl w:val="0"/>
        </w:rPr>
        <w:t>认真执行预算，严格财务监管，充分发挥资金使用效应，助推红十字事业发展。</w:t>
      </w:r>
    </w:p>
    <w:p>
      <w:pPr>
        <w:pageBreakBefore w:val="0"/>
        <w:autoSpaceDE/>
        <w:autoSpaceDN/>
        <w:bidi w:val="0"/>
        <w:snapToGrid w:val="0"/>
        <w:spacing w:before="0" w:after="0" w:line="360" w:lineRule="auto"/>
        <w:ind w:right="0" w:firstLine="640"/>
        <w:jc w:val="left"/>
        <w:rPr>
          <w:rFonts w:ascii="仿宋" w:hAnsi="仿宋" w:eastAsia="仿宋" w:cs="仿宋"/>
          <w:color w:val="000000"/>
          <w:spacing w:val="0"/>
          <w:sz w:val="32"/>
          <w:szCs w:val="32"/>
          <w:shd w:val="clear" w:color="000000" w:fill="FFFFFF"/>
          <w:rtl w:val="0"/>
        </w:rPr>
      </w:pPr>
      <w:r>
        <w:rPr>
          <w:rFonts w:ascii="仿宋" w:hAnsi="仿宋" w:eastAsia="仿宋" w:cs="仿宋"/>
          <w:color w:val="000000"/>
          <w:spacing w:val="0"/>
          <w:sz w:val="32"/>
          <w:szCs w:val="32"/>
          <w:shd w:val="clear" w:color="000000" w:fill="FFFFFF"/>
          <w:rtl w:val="0"/>
        </w:rPr>
        <w:t>（四）整体绩效。</w:t>
      </w:r>
    </w:p>
    <w:p>
      <w:pPr>
        <w:pageBreakBefore w:val="0"/>
        <w:autoSpaceDE/>
        <w:autoSpaceDN/>
        <w:bidi w:val="0"/>
        <w:snapToGrid/>
        <w:spacing w:before="0" w:after="0" w:line="360" w:lineRule="auto"/>
        <w:ind w:right="0" w:firstLine="643"/>
        <w:jc w:val="both"/>
        <w:rPr>
          <w:rFonts w:ascii="仿宋" w:hAnsi="仿宋" w:eastAsia="仿宋" w:cs="仿宋"/>
          <w:color w:val="auto"/>
          <w:spacing w:val="0"/>
          <w:sz w:val="32"/>
          <w:szCs w:val="32"/>
          <w:shd w:val="clear" w:color="000000" w:fill="FFFFFF"/>
          <w:rtl w:val="0"/>
        </w:rPr>
      </w:pPr>
      <w:r>
        <w:rPr>
          <w:rFonts w:ascii="仿宋" w:hAnsi="仿宋" w:eastAsia="仿宋" w:cs="仿宋"/>
          <w:b/>
          <w:color w:val="auto"/>
          <w:spacing w:val="0"/>
          <w:sz w:val="32"/>
          <w:szCs w:val="32"/>
          <w:shd w:val="clear" w:color="000000" w:fill="FFFFFF"/>
          <w:rtl w:val="0"/>
        </w:rPr>
        <w:t>1、</w:t>
      </w:r>
      <w:r>
        <w:rPr>
          <w:rFonts w:ascii="仿宋" w:hAnsi="仿宋" w:eastAsia="仿宋" w:cs="仿宋"/>
          <w:b/>
          <w:color w:val="auto"/>
          <w:spacing w:val="0"/>
          <w:sz w:val="32"/>
          <w:szCs w:val="32"/>
          <w:rtl w:val="0"/>
        </w:rPr>
        <w:t>加强红十字组织宣传工作。</w:t>
      </w:r>
    </w:p>
    <w:p>
      <w:pPr>
        <w:pageBreakBefore w:val="0"/>
        <w:autoSpaceDE/>
        <w:autoSpaceDN/>
        <w:bidi w:val="0"/>
        <w:snapToGrid/>
        <w:spacing w:before="0" w:after="0" w:line="360" w:lineRule="auto"/>
        <w:ind w:right="0" w:firstLine="640"/>
        <w:jc w:val="both"/>
        <w:rPr>
          <w:rFonts w:ascii="仿宋" w:hAnsi="仿宋" w:eastAsia="仿宋" w:cs="仿宋"/>
          <w:color w:val="auto"/>
          <w:spacing w:val="0"/>
          <w:sz w:val="32"/>
          <w:szCs w:val="32"/>
          <w:rtl w:val="0"/>
        </w:rPr>
      </w:pPr>
      <w:r>
        <w:rPr>
          <w:rFonts w:ascii="仿宋" w:hAnsi="仿宋" w:eastAsia="仿宋" w:cs="仿宋"/>
          <w:color w:val="auto"/>
          <w:spacing w:val="0"/>
          <w:sz w:val="32"/>
          <w:szCs w:val="32"/>
          <w:rtl w:val="0"/>
        </w:rPr>
        <w:t>2018年新纳入红十字会团体会员8个，新发展村级红十字组织1个。组织县中1000名青少年学习和参加了《中华人民共和国红十字会法》暨全国红十字应急救护知识竞赛”活动，进一步普及青少年红十字知识。</w:t>
      </w:r>
    </w:p>
    <w:p>
      <w:pPr>
        <w:pageBreakBefore w:val="0"/>
        <w:autoSpaceDE/>
        <w:autoSpaceDN/>
        <w:bidi w:val="0"/>
        <w:snapToGrid/>
        <w:spacing w:before="0" w:after="0" w:line="360" w:lineRule="auto"/>
        <w:ind w:right="0" w:firstLine="643"/>
        <w:jc w:val="both"/>
        <w:rPr>
          <w:rFonts w:ascii="仿宋" w:hAnsi="仿宋" w:eastAsia="仿宋" w:cs="仿宋"/>
          <w:b/>
          <w:color w:val="auto"/>
          <w:spacing w:val="0"/>
          <w:sz w:val="32"/>
          <w:szCs w:val="32"/>
          <w:rtl w:val="0"/>
        </w:rPr>
      </w:pPr>
      <w:r>
        <w:rPr>
          <w:rFonts w:ascii="仿宋" w:hAnsi="仿宋" w:eastAsia="仿宋" w:cs="仿宋"/>
          <w:b/>
          <w:color w:val="auto"/>
          <w:spacing w:val="0"/>
          <w:sz w:val="32"/>
          <w:szCs w:val="32"/>
          <w:rtl w:val="0"/>
        </w:rPr>
        <w:t>2、忠实履行“三救三献”工作职能。</w:t>
      </w:r>
    </w:p>
    <w:p>
      <w:pPr>
        <w:pageBreakBefore w:val="0"/>
        <w:autoSpaceDE/>
        <w:autoSpaceDN/>
        <w:bidi w:val="0"/>
        <w:snapToGrid w:val="0"/>
        <w:spacing w:before="0" w:after="0" w:line="360" w:lineRule="auto"/>
        <w:ind w:right="0" w:firstLine="640"/>
        <w:jc w:val="both"/>
        <w:rPr>
          <w:rFonts w:ascii="仿宋" w:hAnsi="仿宋" w:eastAsia="仿宋" w:cs="仿宋"/>
          <w:color w:val="auto"/>
          <w:spacing w:val="0"/>
          <w:sz w:val="32"/>
          <w:szCs w:val="32"/>
          <w:rtl w:val="0"/>
        </w:rPr>
      </w:pPr>
      <w:r>
        <w:rPr>
          <w:rFonts w:ascii="仿宋" w:hAnsi="仿宋" w:eastAsia="仿宋" w:cs="仿宋"/>
          <w:color w:val="auto"/>
          <w:spacing w:val="0"/>
          <w:sz w:val="32"/>
          <w:szCs w:val="32"/>
          <w:rtl w:val="0"/>
        </w:rPr>
        <w:t>大力宣传新修订的《中华人民共和国红十字会法》、《红十字标志使用办法》、《红十字志愿者服务手册》、《应急救灾自救互救知识》等红十字知识，普及红十字运动、无偿献血、防艾滋病、捐献造血干细胞、防灾减灾、急救等知识，提升群众参与红十字工作的积极性和自救互救的能力。2018大力宣传“天使阳光”先心病救助、“小天使”白血病救助项目，在全县范围17个乡镇13所中小学开展了先心病筛查工作，</w:t>
      </w:r>
      <w:r>
        <w:rPr>
          <w:rFonts w:ascii="仿宋" w:hAnsi="仿宋" w:eastAsia="仿宋" w:cs="仿宋"/>
          <w:color w:val="000000"/>
          <w:spacing w:val="0"/>
          <w:sz w:val="32"/>
          <w:szCs w:val="32"/>
          <w:rtl w:val="0"/>
        </w:rPr>
        <w:t>共筛查出8名患儿，已顺利完成5名患儿的救助治疗；向州红十字会申请8人的大病救助，已审批并发放10000元；</w:t>
      </w:r>
      <w:r>
        <w:rPr>
          <w:rFonts w:ascii="仿宋" w:hAnsi="仿宋" w:eastAsia="仿宋" w:cs="仿宋"/>
          <w:color w:val="auto"/>
          <w:spacing w:val="0"/>
          <w:sz w:val="32"/>
          <w:szCs w:val="32"/>
          <w:rtl w:val="0"/>
        </w:rPr>
        <w:t>资助贫困大学生2人，金额4000元；与县艾防办、县疾控中心、县工会、县妇联、县妇幼保健院、县公安局等11个单位，在新文体广场积极组织开展了“世界艾滋病日”宣传教育活动，提高群众防治艾滋病意识；在竹子村博爱家园项目点开展了应急救护普及培训，普及达300余人；在泽盖寄小、沙石多寄小、色尔古寄小、维古寄小、红岩寄小开展了应急救护普及培训及“三献”知识宣传，普及培训达1858人次；组织开展了2018年度救护员培训班共六期，先后从省红十字救援队和彭州市红十字会请来了5名专业的师资担任授课老师，发放培训急救包194个，发放初级应急救护教材194册，培训救护员194人，充实了红十字救护员队伍。 四是组织单位职工参加省红会救护师资培训，进一步增强红十字师资队伍，为下一步推进红十字赈灾救援和现场救护知识普及工作奠定较为坚实的基础。</w:t>
      </w:r>
    </w:p>
    <w:p>
      <w:pPr>
        <w:pageBreakBefore w:val="0"/>
        <w:autoSpaceDE/>
        <w:autoSpaceDN/>
        <w:bidi w:val="0"/>
        <w:snapToGrid w:val="0"/>
        <w:spacing w:before="0" w:after="0" w:line="360" w:lineRule="auto"/>
        <w:ind w:right="0" w:firstLine="643"/>
        <w:jc w:val="both"/>
        <w:rPr>
          <w:rFonts w:ascii="仿宋" w:hAnsi="仿宋" w:eastAsia="仿宋" w:cs="仿宋"/>
          <w:color w:val="auto"/>
          <w:spacing w:val="0"/>
          <w:sz w:val="32"/>
          <w:szCs w:val="32"/>
          <w:rtl w:val="0"/>
        </w:rPr>
      </w:pPr>
      <w:r>
        <w:rPr>
          <w:rFonts w:ascii="仿宋" w:hAnsi="仿宋" w:eastAsia="仿宋" w:cs="仿宋"/>
          <w:b/>
          <w:color w:val="auto"/>
          <w:spacing w:val="0"/>
          <w:sz w:val="32"/>
          <w:szCs w:val="32"/>
          <w:shd w:val="clear" w:color="000000" w:fill="FFFFFF"/>
          <w:rtl w:val="0"/>
        </w:rPr>
        <w:t>3、</w:t>
      </w:r>
      <w:r>
        <w:rPr>
          <w:rFonts w:ascii="仿宋" w:hAnsi="仿宋" w:eastAsia="仿宋" w:cs="仿宋"/>
          <w:b/>
          <w:color w:val="auto"/>
          <w:spacing w:val="0"/>
          <w:sz w:val="32"/>
          <w:szCs w:val="32"/>
          <w:rtl w:val="0"/>
        </w:rPr>
        <w:t>积极申报和</w:t>
      </w:r>
      <w:r>
        <w:rPr>
          <w:rFonts w:ascii="仿宋" w:hAnsi="仿宋" w:eastAsia="仿宋" w:cs="仿宋"/>
          <w:b/>
          <w:color w:val="auto"/>
          <w:spacing w:val="0"/>
          <w:sz w:val="32"/>
          <w:szCs w:val="32"/>
          <w:shd w:val="clear" w:color="000000" w:fill="FFFFFF"/>
          <w:rtl w:val="0"/>
        </w:rPr>
        <w:t>推进援助项目工作</w:t>
      </w:r>
    </w:p>
    <w:p>
      <w:pPr>
        <w:pageBreakBefore w:val="0"/>
        <w:autoSpaceDE/>
        <w:autoSpaceDN/>
        <w:bidi w:val="0"/>
        <w:snapToGrid/>
        <w:spacing w:before="0" w:after="0" w:line="600" w:lineRule="exact"/>
        <w:ind w:right="0" w:firstLine="640"/>
        <w:jc w:val="both"/>
        <w:rPr>
          <w:rFonts w:ascii="仿宋" w:hAnsi="仿宋" w:eastAsia="仿宋" w:cs="仿宋"/>
          <w:color w:val="auto"/>
          <w:spacing w:val="0"/>
          <w:sz w:val="32"/>
          <w:szCs w:val="32"/>
          <w:rtl w:val="0"/>
        </w:rPr>
      </w:pPr>
      <w:r>
        <w:rPr>
          <w:rFonts w:ascii="仿宋" w:hAnsi="仿宋" w:eastAsia="仿宋" w:cs="仿宋"/>
          <w:color w:val="auto"/>
          <w:spacing w:val="0"/>
          <w:sz w:val="32"/>
          <w:szCs w:val="32"/>
          <w:rtl w:val="0"/>
        </w:rPr>
        <w:t>一是积极跟踪县教育局对色尔古寄小结余资金项目工程的审计及设备采购推进工作（项目资金为1081082.85元）；二是督促县教育局实施了日本红会援助红岩寄小结余资金项目（项目资金为891456元），项目已竣工验收，现进入审计工作；三是积极跟踪县卫生局卫生院缺口资金项目工作（项目资金为1339178.46元），确保资金安全使用。</w:t>
      </w:r>
    </w:p>
    <w:p>
      <w:pPr>
        <w:pageBreakBefore w:val="0"/>
        <w:autoSpaceDE/>
        <w:autoSpaceDN/>
        <w:bidi w:val="0"/>
        <w:snapToGrid/>
        <w:spacing w:before="0" w:after="0" w:line="360" w:lineRule="auto"/>
        <w:ind w:right="0" w:firstLine="640"/>
        <w:jc w:val="both"/>
        <w:rPr>
          <w:rFonts w:ascii="仿宋" w:hAnsi="仿宋" w:eastAsia="仿宋" w:cs="仿宋"/>
          <w:b/>
          <w:color w:val="auto"/>
          <w:spacing w:val="0"/>
          <w:sz w:val="32"/>
          <w:szCs w:val="32"/>
          <w:rtl w:val="0"/>
        </w:rPr>
      </w:pPr>
      <w:r>
        <w:rPr>
          <w:rFonts w:ascii="仿宋" w:hAnsi="仿宋" w:eastAsia="仿宋" w:cs="仿宋"/>
          <w:color w:val="auto"/>
          <w:spacing w:val="0"/>
          <w:sz w:val="32"/>
          <w:szCs w:val="32"/>
          <w:rtl w:val="0"/>
        </w:rPr>
        <w:t xml:space="preserve"> </w:t>
      </w:r>
      <w:r>
        <w:rPr>
          <w:rFonts w:ascii="仿宋" w:hAnsi="仿宋" w:eastAsia="仿宋" w:cs="仿宋"/>
          <w:b/>
          <w:color w:val="auto"/>
          <w:spacing w:val="0"/>
          <w:sz w:val="32"/>
          <w:szCs w:val="32"/>
          <w:rtl w:val="0"/>
        </w:rPr>
        <w:t>4、认真开展精准扶贫工作</w:t>
      </w:r>
    </w:p>
    <w:p>
      <w:pPr>
        <w:pageBreakBefore w:val="0"/>
        <w:autoSpaceDE/>
        <w:autoSpaceDN/>
        <w:bidi w:val="0"/>
        <w:snapToGrid/>
        <w:spacing w:before="0" w:after="0" w:line="600" w:lineRule="exact"/>
        <w:ind w:right="0" w:firstLine="642"/>
        <w:jc w:val="both"/>
        <w:rPr>
          <w:rFonts w:ascii="仿宋" w:hAnsi="仿宋" w:eastAsia="仿宋" w:cs="仿宋"/>
          <w:color w:val="000000"/>
          <w:spacing w:val="0"/>
          <w:sz w:val="32"/>
          <w:szCs w:val="32"/>
          <w:rtl w:val="0"/>
        </w:rPr>
      </w:pPr>
      <w:r>
        <w:rPr>
          <w:rFonts w:ascii="仿宋" w:hAnsi="仿宋" w:eastAsia="仿宋" w:cs="仿宋"/>
          <w:color w:val="000000"/>
          <w:spacing w:val="0"/>
          <w:sz w:val="32"/>
          <w:szCs w:val="32"/>
          <w:rtl w:val="0"/>
        </w:rPr>
        <w:t>一是积极响应组织部到贫困村派驻第一书记工作，派驻一名干部到木苏乡比日坝村开展精准脱贫工作，二是看望慰问木苏乡比日坝村贫困户并送去物资；三是到我会联系村晴朗乡下达盖村开展“回头看”帮扶工作，经常看望慰问贫困户并，了解联系户脱贫后的现状。</w:t>
      </w:r>
    </w:p>
    <w:p>
      <w:pPr>
        <w:pageBreakBefore w:val="0"/>
        <w:autoSpaceDE/>
        <w:autoSpaceDN/>
        <w:bidi w:val="0"/>
        <w:snapToGrid/>
        <w:spacing w:before="0" w:after="0" w:line="600" w:lineRule="exact"/>
        <w:ind w:right="0" w:firstLine="0"/>
        <w:jc w:val="both"/>
        <w:rPr>
          <w:rFonts w:ascii="仿宋" w:hAnsi="仿宋" w:eastAsia="仿宋" w:cs="仿宋"/>
          <w:color w:val="auto"/>
          <w:spacing w:val="0"/>
          <w:sz w:val="32"/>
          <w:szCs w:val="32"/>
          <w:rtl w:val="0"/>
        </w:rPr>
      </w:pPr>
      <w:r>
        <w:rPr>
          <w:rFonts w:ascii="仿宋" w:hAnsi="仿宋" w:eastAsia="仿宋" w:cs="仿宋"/>
          <w:b/>
          <w:color w:val="auto"/>
          <w:spacing w:val="0"/>
          <w:sz w:val="32"/>
          <w:szCs w:val="32"/>
          <w:rtl w:val="0"/>
        </w:rPr>
        <w:t xml:space="preserve">   二</w:t>
      </w:r>
      <w:r>
        <w:rPr>
          <w:rFonts w:ascii="仿宋" w:hAnsi="仿宋" w:eastAsia="仿宋" w:cs="仿宋"/>
          <w:color w:val="auto"/>
          <w:spacing w:val="0"/>
          <w:sz w:val="32"/>
          <w:szCs w:val="32"/>
          <w:rtl w:val="0"/>
        </w:rPr>
        <w:t>是完成晴朗乡竹子村中国红十字基金会博爱家园项目备灾储备室建设。项目资金已到位70%（项目总资金为26.25万元），项目工作已完成审计，下一步将完成收尾工作。二是积极联系芦花镇谷汝村村委会，力争完成8万元生计基金使用，帮助该村困难群众，下步，将结合谷汝村实际，将为该村添置2万元左右的应急备灾物资，提升该村应急备灾能力。</w:t>
      </w:r>
    </w:p>
    <w:p>
      <w:pPr>
        <w:pageBreakBefore w:val="0"/>
        <w:autoSpaceDE/>
        <w:autoSpaceDN/>
        <w:bidi w:val="0"/>
        <w:snapToGrid/>
        <w:spacing w:before="0" w:after="0" w:line="600" w:lineRule="exact"/>
        <w:ind w:right="0" w:firstLine="630"/>
        <w:jc w:val="both"/>
        <w:rPr>
          <w:rFonts w:ascii="仿宋" w:hAnsi="仿宋" w:eastAsia="仿宋" w:cs="仿宋"/>
          <w:color w:val="auto"/>
          <w:spacing w:val="0"/>
          <w:sz w:val="32"/>
          <w:szCs w:val="32"/>
          <w:rtl w:val="0"/>
        </w:rPr>
      </w:pPr>
      <w:r>
        <w:rPr>
          <w:rFonts w:ascii="仿宋" w:hAnsi="仿宋" w:eastAsia="仿宋" w:cs="仿宋"/>
          <w:b/>
          <w:color w:val="auto"/>
          <w:spacing w:val="0"/>
          <w:sz w:val="32"/>
          <w:szCs w:val="32"/>
          <w:rtl w:val="0"/>
        </w:rPr>
        <w:t>三</w:t>
      </w:r>
      <w:r>
        <w:rPr>
          <w:rFonts w:ascii="仿宋" w:hAnsi="仿宋" w:eastAsia="仿宋" w:cs="仿宋"/>
          <w:color w:val="auto"/>
          <w:spacing w:val="0"/>
          <w:sz w:val="32"/>
          <w:szCs w:val="32"/>
          <w:rtl w:val="0"/>
        </w:rPr>
        <w:t>是紧密联合县政府办，接受彭州市太平电站定向捐助芦花镇热拉村29户贫困户住房改善资助金10.7万元，并及时进行了现场现金发放；二是接受交通运输部天津水运工程科学院定向捐赠县中学贫困高中学生救资助金7万元。三是积极响应州红十字会发出的99公益日“高原贫困母亲爱心包”一起捐</w:t>
      </w:r>
      <w:r>
        <w:rPr>
          <w:rFonts w:hint="eastAsia" w:ascii="仿宋" w:hAnsi="仿宋" w:eastAsia="仿宋" w:cs="仿宋"/>
          <w:color w:val="auto"/>
          <w:spacing w:val="0"/>
          <w:sz w:val="32"/>
          <w:szCs w:val="32"/>
          <w:rtl w:val="0"/>
          <w:lang w:val="en-US" w:eastAsia="zh-CN"/>
        </w:rPr>
        <w:t>倡议</w:t>
      </w:r>
      <w:r>
        <w:rPr>
          <w:rFonts w:ascii="仿宋" w:hAnsi="仿宋" w:eastAsia="仿宋" w:cs="仿宋"/>
          <w:color w:val="auto"/>
          <w:spacing w:val="0"/>
          <w:sz w:val="32"/>
          <w:szCs w:val="32"/>
          <w:rtl w:val="0"/>
        </w:rPr>
        <w:t>，通过微信平台募集资金3316.91元。</w:t>
      </w:r>
    </w:p>
    <w:p>
      <w:pPr>
        <w:pageBreakBefore w:val="0"/>
        <w:autoSpaceDE/>
        <w:autoSpaceDN/>
        <w:bidi w:val="0"/>
        <w:snapToGrid/>
        <w:spacing w:before="0" w:after="0" w:line="600" w:lineRule="exact"/>
        <w:ind w:right="0" w:firstLine="640"/>
        <w:jc w:val="both"/>
        <w:rPr>
          <w:rFonts w:ascii="仿宋" w:hAnsi="仿宋" w:eastAsia="仿宋" w:cs="仿宋"/>
          <w:color w:val="auto"/>
          <w:spacing w:val="0"/>
          <w:sz w:val="32"/>
          <w:szCs w:val="32"/>
          <w:rtl w:val="0"/>
        </w:rPr>
      </w:pPr>
      <w:r>
        <w:rPr>
          <w:rFonts w:ascii="仿宋" w:hAnsi="仿宋" w:eastAsia="仿宋" w:cs="仿宋"/>
          <w:color w:val="auto"/>
          <w:spacing w:val="0"/>
          <w:sz w:val="32"/>
          <w:szCs w:val="32"/>
          <w:rtl w:val="0"/>
        </w:rPr>
        <w:t>与州红十字会联合开展主题是“助力脱贫，服务基层，关爱弱势，共享和谐”的“红十字关爱进社区”活动，覆盖芦花镇、红岩乡、晴朗乡、木苏乡、维古乡等5各乡镇。救助孤寡老人、孤儿、单亲母亲30人，救助贫困三老干部15人，救助建卡脱贫户30户，救助残疾人、患重病人员20人，将累计发放救助资金4万元。</w:t>
      </w:r>
    </w:p>
    <w:p>
      <w:pPr>
        <w:pageBreakBefore w:val="0"/>
        <w:autoSpaceDE/>
        <w:autoSpaceDN/>
        <w:bidi w:val="0"/>
        <w:snapToGrid/>
        <w:spacing w:before="0" w:after="0" w:line="600" w:lineRule="exact"/>
        <w:ind w:right="0" w:firstLine="630"/>
        <w:jc w:val="both"/>
        <w:rPr>
          <w:rFonts w:ascii="仿宋" w:hAnsi="仿宋" w:eastAsia="仿宋" w:cs="仿宋"/>
          <w:b/>
          <w:color w:val="auto"/>
          <w:spacing w:val="0"/>
          <w:sz w:val="32"/>
          <w:szCs w:val="32"/>
          <w:rtl w:val="0"/>
        </w:rPr>
      </w:pPr>
      <w:r>
        <w:rPr>
          <w:rFonts w:ascii="仿宋" w:hAnsi="仿宋" w:eastAsia="仿宋" w:cs="仿宋"/>
          <w:b/>
          <w:color w:val="auto"/>
          <w:spacing w:val="0"/>
          <w:sz w:val="32"/>
          <w:szCs w:val="32"/>
          <w:rtl w:val="0"/>
        </w:rPr>
        <w:t>5、积极推进群团改革工作。</w:t>
      </w:r>
    </w:p>
    <w:p>
      <w:pPr>
        <w:pageBreakBefore w:val="0"/>
        <w:autoSpaceDE/>
        <w:autoSpaceDN/>
        <w:bidi w:val="0"/>
        <w:snapToGrid/>
        <w:spacing w:before="0" w:after="0" w:line="600" w:lineRule="exact"/>
        <w:ind w:right="0" w:firstLine="627"/>
        <w:jc w:val="both"/>
        <w:rPr>
          <w:rFonts w:ascii="仿宋" w:hAnsi="仿宋" w:eastAsia="仿宋" w:cs="仿宋"/>
          <w:color w:val="auto"/>
          <w:spacing w:val="0"/>
          <w:sz w:val="32"/>
          <w:szCs w:val="32"/>
          <w:rtl w:val="0"/>
        </w:rPr>
      </w:pPr>
      <w:r>
        <w:rPr>
          <w:rFonts w:ascii="仿宋" w:hAnsi="仿宋" w:eastAsia="仿宋" w:cs="仿宋"/>
          <w:color w:val="auto"/>
          <w:spacing w:val="0"/>
          <w:sz w:val="32"/>
          <w:szCs w:val="32"/>
          <w:rtl w:val="0"/>
        </w:rPr>
        <w:t>结合群团改革工作要求，一是积极为群团改革建言献策，推动群团改革工作顺利推进；二是认真参加群团党组会和</w:t>
      </w:r>
      <w:r>
        <w:rPr>
          <w:rFonts w:hint="eastAsia" w:ascii="仿宋" w:hAnsi="仿宋" w:eastAsia="仿宋" w:cs="仿宋"/>
          <w:color w:val="auto"/>
          <w:spacing w:val="0"/>
          <w:sz w:val="32"/>
          <w:szCs w:val="32"/>
          <w:rtl w:val="0"/>
          <w:lang w:val="en-US" w:eastAsia="zh-CN"/>
        </w:rPr>
        <w:t>联席</w:t>
      </w:r>
      <w:r>
        <w:rPr>
          <w:rFonts w:ascii="仿宋" w:hAnsi="仿宋" w:eastAsia="仿宋" w:cs="仿宋"/>
          <w:color w:val="auto"/>
          <w:spacing w:val="0"/>
          <w:sz w:val="32"/>
          <w:szCs w:val="32"/>
          <w:rtl w:val="0"/>
        </w:rPr>
        <w:t>会议，保持与群团部门的密切联系，强化工作上的沟通和联系；三是积极开展群团部门“转作风、走基层、办实事”活动，落实县委“大学习、大讨论、大调研”活动要求，进一步提升群众的获得感和满意度。</w:t>
      </w:r>
    </w:p>
    <w:p>
      <w:pPr>
        <w:pageBreakBefore w:val="0"/>
        <w:autoSpaceDE/>
        <w:autoSpaceDN/>
        <w:bidi w:val="0"/>
        <w:snapToGrid/>
        <w:spacing w:before="0" w:after="0" w:line="600" w:lineRule="exact"/>
        <w:ind w:right="0" w:firstLine="640"/>
        <w:jc w:val="both"/>
        <w:rPr>
          <w:rFonts w:ascii="仿宋" w:hAnsi="仿宋" w:eastAsia="仿宋" w:cs="仿宋"/>
          <w:color w:val="auto"/>
          <w:spacing w:val="0"/>
          <w:sz w:val="32"/>
          <w:szCs w:val="32"/>
          <w:rtl w:val="0"/>
        </w:rPr>
      </w:pPr>
    </w:p>
    <w:p>
      <w:pPr>
        <w:pageBreakBefore w:val="0"/>
        <w:autoSpaceDE/>
        <w:autoSpaceDN/>
        <w:bidi w:val="0"/>
        <w:snapToGrid/>
        <w:spacing w:before="0" w:after="0" w:line="360" w:lineRule="auto"/>
        <w:ind w:right="0" w:firstLine="803"/>
        <w:jc w:val="both"/>
        <w:rPr>
          <w:rFonts w:ascii="仿宋" w:hAnsi="仿宋" w:eastAsia="仿宋" w:cs="仿宋"/>
          <w:color w:val="auto"/>
          <w:spacing w:val="0"/>
          <w:sz w:val="32"/>
          <w:szCs w:val="32"/>
          <w:rtl w:val="0"/>
        </w:rPr>
      </w:pPr>
      <w:r>
        <w:rPr>
          <w:rFonts w:ascii="仿宋" w:hAnsi="仿宋" w:eastAsia="仿宋" w:cs="仿宋"/>
          <w:b/>
          <w:color w:val="auto"/>
          <w:spacing w:val="0"/>
          <w:sz w:val="32"/>
          <w:szCs w:val="32"/>
          <w:shd w:val="clear" w:color="000000" w:fill="FFFFFF"/>
          <w:rtl w:val="0"/>
        </w:rPr>
        <w:t>6、加强廉政建设工作。</w:t>
      </w:r>
    </w:p>
    <w:p>
      <w:pPr>
        <w:pageBreakBefore w:val="0"/>
        <w:autoSpaceDE/>
        <w:autoSpaceDN/>
        <w:bidi w:val="0"/>
        <w:snapToGrid/>
        <w:spacing w:before="0" w:after="0" w:line="600" w:lineRule="exact"/>
        <w:ind w:right="0" w:firstLine="627"/>
        <w:jc w:val="both"/>
        <w:rPr>
          <w:rFonts w:ascii="仿宋" w:hAnsi="仿宋" w:eastAsia="仿宋" w:cs="仿宋"/>
          <w:color w:val="auto"/>
          <w:spacing w:val="0"/>
          <w:sz w:val="32"/>
          <w:szCs w:val="32"/>
          <w:rtl w:val="0"/>
        </w:rPr>
      </w:pPr>
      <w:r>
        <w:rPr>
          <w:rFonts w:ascii="仿宋" w:hAnsi="仿宋" w:eastAsia="仿宋" w:cs="仿宋"/>
          <w:color w:val="auto"/>
          <w:spacing w:val="0"/>
          <w:sz w:val="32"/>
          <w:szCs w:val="32"/>
          <w:rtl w:val="0"/>
        </w:rPr>
        <w:t>认真贯彻落实党的十九大</w:t>
      </w:r>
      <w:bookmarkStart w:id="0" w:name="_GoBack"/>
      <w:bookmarkEnd w:id="0"/>
      <w:r>
        <w:rPr>
          <w:rFonts w:ascii="仿宋" w:hAnsi="仿宋" w:eastAsia="仿宋" w:cs="仿宋"/>
          <w:color w:val="auto"/>
          <w:spacing w:val="0"/>
          <w:sz w:val="32"/>
          <w:szCs w:val="32"/>
          <w:rtl w:val="0"/>
        </w:rPr>
        <w:t>精神和中纪委三次全会、省纪委二次全会、州纪委全会及县纪委全会精神。一是根据黑惩防办文件，黑水县党风廉政建设责任制和惩治预防腐败体系建设领导小组办公室关于《对全县一级廉政风险岗位开展抽查审计实施方案》的通知的文件要求，组织干部职工认真学习、提高认识，深查细排廉政风险点。二是根据“两学一做”主</w:t>
      </w:r>
      <w:r>
        <w:rPr>
          <w:rFonts w:hint="eastAsia" w:ascii="仿宋" w:hAnsi="仿宋" w:eastAsia="仿宋" w:cs="仿宋"/>
          <w:color w:val="auto"/>
          <w:spacing w:val="0"/>
          <w:sz w:val="32"/>
          <w:szCs w:val="32"/>
          <w:rtl w:val="0"/>
          <w:lang w:val="en-US" w:eastAsia="zh-CN"/>
        </w:rPr>
        <w:t>题</w:t>
      </w:r>
      <w:r>
        <w:rPr>
          <w:rFonts w:ascii="仿宋" w:hAnsi="仿宋" w:eastAsia="仿宋" w:cs="仿宋"/>
          <w:color w:val="auto"/>
          <w:spacing w:val="0"/>
          <w:sz w:val="32"/>
          <w:szCs w:val="32"/>
          <w:rtl w:val="0"/>
        </w:rPr>
        <w:t>教育活动，切实要求干部职工做到“学习</w:t>
      </w:r>
      <w:r>
        <w:fldChar w:fldCharType="begin"/>
      </w:r>
      <w:r>
        <w:instrText xml:space="preserve">HYPERLINK "http://baike.baidu.com/view/36759.htmhttp://baike.baidu.com/_blank"</w:instrText>
      </w:r>
      <w:r>
        <w:fldChar w:fldCharType="separate"/>
      </w:r>
      <w:r>
        <w:rPr>
          <w:rFonts w:ascii="仿宋" w:hAnsi="仿宋" w:eastAsia="仿宋" w:cs="仿宋"/>
          <w:color w:val="auto"/>
          <w:spacing w:val="0"/>
          <w:sz w:val="32"/>
          <w:szCs w:val="32"/>
          <w:rtl w:val="0"/>
        </w:rPr>
        <w:t>党章</w:t>
      </w:r>
      <w:r>
        <w:rPr>
          <w:rFonts w:ascii="宋体" w:hAnsi="宋体" w:eastAsia="宋体" w:cs="宋体"/>
          <w:color w:val="auto"/>
          <w:spacing w:val="0"/>
          <w:sz w:val="32"/>
          <w:szCs w:val="32"/>
          <w:rtl w:val="0"/>
        </w:rPr>
        <w:fldChar w:fldCharType="end"/>
      </w:r>
      <w:r>
        <w:rPr>
          <w:rFonts w:ascii="仿宋" w:hAnsi="仿宋" w:eastAsia="仿宋" w:cs="仿宋"/>
          <w:color w:val="auto"/>
          <w:spacing w:val="0"/>
          <w:sz w:val="32"/>
          <w:szCs w:val="32"/>
          <w:rtl w:val="0"/>
        </w:rPr>
        <w:t>党规，学习贯彻习近平总书记系列重要讲话，做合格党员”的要求，组织干部职工深入学习习近平总书记来川视察重要讲话精神等，树立正确的权力观、地位观和利益观，真正做到常思贪欲之害、常怀律己之心、常修为政之德，筑牢反腐倡廉的思想道德防线。三是与州红十字会签订党风廉政建设负责人承诺书，本单位职工签订党风廉政建设承诺书。四是积极配合县委第二巡察组开展巡察工作，正视存在的问题，积极开展整改工作。五是积极支持和配合县第六纪检组对我会日常监督和教育工作，强化干部作风。六是加强对红十字“关爱进社区”、“博爱送万家”、“博爱家园”、灾后重建等项目的管理监督，防止项目规划不合理，实施程序不规范，资金使用不明确等现象的发生。七是进一步强化“捐赠款物公开，财务管理透明；招标采购公开，分配使用透明”，让捐赠者放心，让受益者满意，让社会认可，全面提升红十字会社会公信力</w:t>
      </w:r>
    </w:p>
    <w:p>
      <w:pPr>
        <w:pageBreakBefore w:val="0"/>
        <w:autoSpaceDE/>
        <w:autoSpaceDN/>
        <w:bidi w:val="0"/>
        <w:snapToGrid w:val="0"/>
        <w:spacing w:before="0" w:after="0" w:line="360" w:lineRule="auto"/>
        <w:ind w:right="0" w:firstLine="640"/>
        <w:jc w:val="left"/>
        <w:rPr>
          <w:rFonts w:ascii="仿宋" w:hAnsi="仿宋" w:eastAsia="仿宋" w:cs="仿宋"/>
          <w:color w:val="000000"/>
          <w:spacing w:val="0"/>
          <w:sz w:val="32"/>
          <w:szCs w:val="32"/>
          <w:shd w:val="clear" w:color="000000" w:fill="FFFFFF"/>
          <w:rtl w:val="0"/>
        </w:rPr>
      </w:pPr>
      <w:r>
        <w:rPr>
          <w:rFonts w:ascii="仿宋" w:hAnsi="仿宋" w:eastAsia="仿宋" w:cs="仿宋"/>
          <w:color w:val="000000"/>
          <w:spacing w:val="0"/>
          <w:sz w:val="32"/>
          <w:szCs w:val="32"/>
          <w:shd w:val="clear" w:color="000000" w:fill="FFFFFF"/>
          <w:rtl w:val="0"/>
        </w:rPr>
        <w:t>四、评价结论及建议</w:t>
      </w:r>
    </w:p>
    <w:p>
      <w:pPr>
        <w:pageBreakBefore w:val="0"/>
        <w:autoSpaceDE/>
        <w:autoSpaceDN/>
        <w:bidi w:val="0"/>
        <w:snapToGrid/>
        <w:spacing w:before="0" w:after="0" w:line="360" w:lineRule="auto"/>
        <w:ind w:right="0" w:firstLine="640"/>
        <w:jc w:val="both"/>
        <w:rPr>
          <w:rFonts w:ascii="仿宋" w:hAnsi="仿宋" w:eastAsia="仿宋" w:cs="仿宋"/>
          <w:b/>
          <w:color w:val="auto"/>
          <w:spacing w:val="0"/>
          <w:sz w:val="32"/>
          <w:szCs w:val="32"/>
          <w:rtl w:val="0"/>
        </w:rPr>
      </w:pPr>
      <w:r>
        <w:rPr>
          <w:rFonts w:ascii="仿宋" w:hAnsi="仿宋" w:eastAsia="仿宋" w:cs="仿宋"/>
          <w:color w:val="000000"/>
          <w:spacing w:val="0"/>
          <w:sz w:val="32"/>
          <w:szCs w:val="32"/>
          <w:shd w:val="clear" w:color="000000" w:fill="FFFFFF"/>
          <w:rtl w:val="0"/>
        </w:rPr>
        <w:t>（一）评价结论。</w:t>
      </w:r>
      <w:r>
        <w:rPr>
          <w:rFonts w:ascii="仿宋" w:hAnsi="仿宋" w:eastAsia="仿宋" w:cs="仿宋"/>
          <w:color w:val="auto"/>
          <w:spacing w:val="0"/>
          <w:sz w:val="32"/>
          <w:szCs w:val="32"/>
          <w:rtl w:val="0"/>
        </w:rPr>
        <w:t>本次评价结果显示，我会预算编制合理，基本符合全年各项支出实际，预算执行、管理措施到位，较好地实现了绩效目标，</w:t>
      </w:r>
      <w:r>
        <w:rPr>
          <w:rFonts w:ascii="仿宋" w:hAnsi="仿宋" w:eastAsia="仿宋" w:cs="仿宋"/>
          <w:color w:val="000000"/>
          <w:spacing w:val="0"/>
          <w:sz w:val="32"/>
          <w:szCs w:val="32"/>
          <w:rtl w:val="0"/>
        </w:rPr>
        <w:t>无截留、挪用等违规现象。</w:t>
      </w:r>
    </w:p>
    <w:p>
      <w:pPr>
        <w:pageBreakBefore w:val="0"/>
        <w:autoSpaceDE/>
        <w:autoSpaceDN/>
        <w:bidi w:val="0"/>
        <w:snapToGrid w:val="0"/>
        <w:spacing w:before="0" w:after="0" w:line="360" w:lineRule="auto"/>
        <w:ind w:right="0" w:firstLine="640"/>
        <w:jc w:val="left"/>
        <w:rPr>
          <w:rFonts w:ascii="仿宋" w:hAnsi="仿宋" w:eastAsia="仿宋" w:cs="仿宋"/>
          <w:color w:val="000000"/>
          <w:spacing w:val="0"/>
          <w:sz w:val="32"/>
          <w:szCs w:val="32"/>
          <w:shd w:val="clear" w:color="000000" w:fill="FFFFFF"/>
          <w:rtl w:val="0"/>
        </w:rPr>
      </w:pPr>
      <w:r>
        <w:rPr>
          <w:rFonts w:ascii="仿宋" w:hAnsi="仿宋" w:eastAsia="仿宋" w:cs="仿宋"/>
          <w:color w:val="000000"/>
          <w:spacing w:val="0"/>
          <w:sz w:val="32"/>
          <w:szCs w:val="32"/>
          <w:shd w:val="clear" w:color="000000" w:fill="FFFFFF"/>
          <w:rtl w:val="0"/>
        </w:rPr>
        <w:t>（二）存在问题。</w:t>
      </w:r>
      <w:r>
        <w:rPr>
          <w:rFonts w:ascii="仿宋" w:hAnsi="仿宋" w:eastAsia="仿宋" w:cs="仿宋"/>
          <w:color w:val="auto"/>
          <w:spacing w:val="0"/>
          <w:sz w:val="32"/>
          <w:szCs w:val="32"/>
          <w:rtl w:val="0"/>
        </w:rPr>
        <w:t>年度支出预算序时进度无法做到与计划完全相符。</w:t>
      </w:r>
    </w:p>
    <w:p>
      <w:pPr>
        <w:pageBreakBefore w:val="0"/>
        <w:autoSpaceDE/>
        <w:autoSpaceDN/>
        <w:bidi w:val="0"/>
        <w:snapToGrid w:val="0"/>
        <w:spacing w:before="0" w:after="0" w:line="360" w:lineRule="auto"/>
        <w:ind w:right="0" w:firstLine="640"/>
        <w:jc w:val="left"/>
        <w:rPr>
          <w:rFonts w:ascii="仿宋" w:hAnsi="仿宋" w:eastAsia="仿宋" w:cs="仿宋"/>
          <w:color w:val="000000"/>
          <w:spacing w:val="0"/>
          <w:sz w:val="32"/>
          <w:szCs w:val="32"/>
          <w:shd w:val="clear" w:color="000000" w:fill="FFFFFF"/>
          <w:rtl w:val="0"/>
        </w:rPr>
      </w:pPr>
      <w:r>
        <w:rPr>
          <w:rFonts w:ascii="仿宋" w:hAnsi="仿宋" w:eastAsia="仿宋" w:cs="仿宋"/>
          <w:color w:val="000000"/>
          <w:spacing w:val="0"/>
          <w:sz w:val="32"/>
          <w:szCs w:val="32"/>
          <w:shd w:val="clear" w:color="000000" w:fill="FFFFFF"/>
          <w:rtl w:val="0"/>
        </w:rPr>
        <w:t>（三）改进建议。</w:t>
      </w:r>
    </w:p>
    <w:p>
      <w:pPr>
        <w:jc w:val="left"/>
        <w:rPr>
          <w:rFonts w:ascii="仿宋_GB2312" w:hAnsi="仿宋_GB2312" w:eastAsia="仿宋_GB2312" w:cs="仿宋_GB2312"/>
          <w:sz w:val="32"/>
          <w:szCs w:val="32"/>
        </w:rPr>
      </w:pPr>
    </w:p>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52"/>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Malgun Gothic">
    <w:altName w:val="仿宋_GB2312"/>
    <w:panose1 w:val="00000000000000000000"/>
    <w:charset w:val="86"/>
    <w:family w:val="auto"/>
    <w:pitch w:val="default"/>
    <w:sig w:usb0="00000000" w:usb1="00000000" w:usb2="00000000" w:usb3="00000000" w:csb0="00000000" w:csb1="00000000"/>
  </w:font>
  <w:font w:name="仿宋">
    <w:altName w:val="方正仿宋_GBK"/>
    <w:panose1 w:val="02010609060101010101"/>
    <w:charset w:val="52"/>
    <w:family w:val="modern"/>
    <w:pitch w:val="default"/>
    <w:sig w:usb0="00000000" w:usb1="00000000" w:usb2="00000016" w:usb3="00000000" w:csb0="00040001" w:csb1="00000000"/>
  </w:font>
  <w:font w:name="仿宋_GB2312">
    <w:panose1 w:val="02010609030101010101"/>
    <w:charset w:val="52"/>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isplayHorizontalDrawingGridEvery w:val="0"/>
  <w:displayVerticalDrawingGridEvery w:val="2"/>
  <w:characterSpacingControl w:val="compressPunctuation"/>
  <w:compat>
    <w:balanceSingleByteDoubleByteWidth/>
    <w:ulTrailSpace/>
    <w:adjustLineHeightInTable/>
    <w:useFELayout/>
    <w:compatSetting w:name="compatibilityMode" w:uri="http://schemas.microsoft.com/office/word" w:val="15"/>
  </w:compat>
  <w:rsids>
    <w:rsidRoot w:val="00000000"/>
    <w:rsid w:val="757CA4D7"/>
    <w:rsid w:val="76CC2A40"/>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151" w:name="header"/>
    <w:lsdException w:qFormat="1" w:uiPriority="153"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2"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jc w:val="both"/>
    </w:pPr>
    <w:rPr>
      <w:rFonts w:ascii="Times New Roman" w:hAnsi="Times New Roman" w:eastAsia="宋体" w:cs="Times New Roman"/>
      <w:sz w:val="21"/>
      <w:szCs w:val="21"/>
    </w:rPr>
  </w:style>
  <w:style w:type="character" w:default="1" w:styleId="5">
    <w:name w:val="Default Paragraph Font"/>
    <w:semiHidden/>
    <w:unhideWhenUsed/>
    <w:qFormat/>
    <w:uiPriority w:val="2"/>
  </w:style>
  <w:style w:type="table" w:default="1" w:styleId="4">
    <w:name w:val="Normal Table"/>
    <w:semiHidden/>
    <w:unhideWhenUsed/>
    <w:qFormat/>
    <w:uiPriority w:val="3"/>
    <w:tblPr>
      <w:tblCellMar>
        <w:top w:w="0" w:type="dxa"/>
        <w:left w:w="108" w:type="dxa"/>
        <w:bottom w:w="0" w:type="dxa"/>
        <w:right w:w="108" w:type="dxa"/>
      </w:tblCellMar>
    </w:tblPr>
  </w:style>
  <w:style w:type="paragraph" w:styleId="2">
    <w:name w:val="footer"/>
    <w:basedOn w:val="1"/>
    <w:semiHidden/>
    <w:unhideWhenUsed/>
    <w:qFormat/>
    <w:uiPriority w:val="153"/>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semiHidden/>
    <w:unhideWhenUsed/>
    <w:qFormat/>
    <w:uiPriority w:val="151"/>
    <w:pPr>
      <w:pBdr>
        <w:bottom w:val="single" w:color="000000"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semiHidden/>
    <w:qFormat/>
    <w:uiPriority w:val="152"/>
    <w:rPr>
      <w:sz w:val="18"/>
      <w:szCs w:val="18"/>
    </w:rPr>
  </w:style>
  <w:style w:type="character" w:customStyle="1" w:styleId="7">
    <w:name w:val="页脚 Char"/>
    <w:basedOn w:val="5"/>
    <w:semiHidden/>
    <w:qFormat/>
    <w:uiPriority w:val="154"/>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Sky123.Org</Company>
  <Pages>8</Pages>
  <Words>53</Words>
  <Characters>0</Characters>
  <Lines>2</Lines>
  <Paragraphs>1</Paragraphs>
  <TotalTime>1</TotalTime>
  <ScaleCrop>false</ScaleCrop>
  <LinksUpToDate>false</LinksUpToDate>
  <CharactersWithSpaces>0</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2021-02-27T16:47:00Z</dcterms:created>
  <dc:creator>Sky123.Org</dc:creator>
  <cp:lastModifiedBy>user</cp:lastModifiedBy>
  <dcterms:modified xsi:type="dcterms:W3CDTF">2022-12-21T09:54:18Z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ies>
</file>