
<file path=[Content_Types].xml><?xml version="1.0" encoding="utf-8"?>
<Types xmlns="http://schemas.openxmlformats.org/package/2006/content-types">
  <Default Extension="bin" ContentType="application/vnd.openxmlformats-officedocument.oleObject"/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jc w:val="center"/>
        <w:spacing w:lineRule="atLeast" w:line="480"/>
        <w:ind w:firstLine="60"/>
        <w:rPr>
          <w:sz w:val="36"/>
          <w:szCs w:val="36"/>
          <w:rFonts w:ascii="方正小标宋简体" w:eastAsia="方正小标宋简体" w:hAnsi="宋体" w:cs="宋体" w:hint="eastAsia"/>
        </w:rPr>
      </w:pPr>
      <w:r>
        <w:rPr>
          <w:sz w:val="36"/>
          <w:szCs w:val="36"/>
          <w:rFonts w:ascii="方正小标宋简体" w:eastAsia="方正小标宋简体" w:hAnsi="宋体" w:cs="宋体" w:hint="eastAsia"/>
        </w:rPr>
        <w:t>黑水县</w:t>
      </w:r>
      <w:r>
        <w:rPr>
          <w:sz w:val="36"/>
          <w:szCs w:val="36"/>
          <w:rFonts w:ascii="方正小标宋简体" w:eastAsia="方正小标宋简体" w:hAnsi="宋体" w:cs="宋体" w:hint="eastAsia"/>
          <w:lang w:eastAsia="zh-CN"/>
        </w:rPr>
        <w:t>红十字会</w:t>
      </w:r>
      <w:r>
        <w:rPr>
          <w:sz w:val="36"/>
          <w:szCs w:val="36"/>
          <w:rFonts w:ascii="方正小标宋简体" w:eastAsia="方正小标宋简体" w:hAnsi="宋体" w:cs="宋体" w:hint="eastAsia"/>
        </w:rPr>
        <w:t>关于</w:t>
      </w:r>
    </w:p>
    <w:p>
      <w:pPr>
        <w:jc w:val="center"/>
        <w:spacing w:lineRule="atLeast" w:line="480"/>
        <w:ind w:firstLine="60"/>
        <w:rPr>
          <w:sz w:val="36"/>
          <w:szCs w:val="36"/>
          <w:rFonts w:ascii="方正小标宋简体" w:eastAsia="方正小标宋简体" w:hAnsi="宋体" w:cs="宋体"/>
        </w:rPr>
      </w:pPr>
      <w:r>
        <w:rPr>
          <w:sz w:val="36"/>
          <w:szCs w:val="36"/>
          <w:rFonts w:ascii="方正小标宋简体" w:eastAsia="方正小标宋简体" w:hAnsi="宋体" w:cs="宋体" w:hint="eastAsia"/>
        </w:rPr>
        <w:t>“三公”经费</w:t>
      </w:r>
      <w:r>
        <w:rPr>
          <w:sz w:val="36"/>
          <w:szCs w:val="36"/>
          <w:rFonts w:ascii="方正小标宋简体" w:eastAsia="方正小标宋简体" w:hAnsi="宋体" w:cs="宋体" w:hint="eastAsia"/>
          <w:lang w:eastAsia="zh-CN"/>
        </w:rPr>
        <w:t>2020</w:t>
      </w:r>
      <w:r>
        <w:rPr>
          <w:sz w:val="36"/>
          <w:szCs w:val="36"/>
          <w:rFonts w:ascii="方正小标宋简体" w:eastAsia="方正小标宋简体" w:hAnsi="宋体" w:cs="宋体" w:hint="eastAsia"/>
        </w:rPr>
        <w:t>年决算情况说明</w:t>
      </w:r>
    </w:p>
    <w:p>
      <w:pPr>
        <w:spacing w:lineRule="atLeast" w:line="480"/>
        <w:ind w:firstLine="60"/>
        <w:rPr>
          <w:color w:val="333333"/>
          <w:sz w:val="32"/>
          <w:szCs w:val="32"/>
          <w:rFonts w:ascii="仿宋_GB2312" w:eastAsia="仿宋_GB2312" w:hAnsi="宋体" w:cs="宋体"/>
        </w:rPr>
      </w:pPr>
    </w:p>
    <w:p>
      <w:pPr>
        <w:spacing w:lineRule="atLeast" w:line="480"/>
        <w:ind w:firstLine="538"/>
        <w:rPr>
          <w:color w:val="333333"/>
          <w:sz w:val="32"/>
          <w:szCs w:val="32"/>
          <w:rFonts w:ascii="仿宋_GB2312" w:eastAsia="仿宋_GB2312" w:hAnsi="宋体" w:cs="宋体"/>
        </w:rPr>
      </w:pPr>
      <w:r>
        <w:rPr>
          <w:color w:val="333333"/>
          <w:sz w:val="32"/>
          <w:szCs w:val="32"/>
          <w:rFonts w:ascii="仿宋_GB2312" w:eastAsia="仿宋_GB2312" w:hAnsi="宋体" w:cs="宋体" w:hint="eastAsia"/>
        </w:rPr>
        <w:t xml:space="preserve">我单位 “三公”经费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2020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年决算情况如下：</w:t>
      </w:r>
    </w:p>
    <w:p>
      <w:pPr>
        <w:spacing w:lineRule="atLeast" w:line="480"/>
        <w:ind w:firstLine="60"/>
        <w:rPr>
          <w:color w:val="333333"/>
          <w:sz w:val="32"/>
          <w:szCs w:val="32"/>
          <w:rFonts w:ascii="黑体" w:eastAsia="黑体" w:hAnsi="宋体" w:cs="宋体"/>
        </w:rPr>
      </w:pPr>
      <w:r>
        <w:rPr>
          <w:color w:val="333333"/>
          <w:sz w:val="32"/>
          <w:szCs w:val="32"/>
          <w:rFonts w:ascii="仿宋_GB2312" w:eastAsia="仿宋_GB2312" w:hAnsi="宋体" w:cs="宋体" w:hint="eastAsia"/>
        </w:rPr>
        <w:t>　　</w:t>
      </w:r>
      <w:r>
        <w:rPr>
          <w:color w:val="333333"/>
          <w:sz w:val="32"/>
          <w:szCs w:val="32"/>
          <w:rFonts w:ascii="黑体" w:eastAsia="黑体" w:hAnsi="宋体" w:cs="宋体" w:hint="eastAsia"/>
        </w:rPr>
        <w:t>一、因公出国（境）经费</w:t>
      </w:r>
    </w:p>
    <w:p>
      <w:pPr>
        <w:spacing w:lineRule="atLeast" w:line="480"/>
        <w:rPr>
          <w:color w:val="333333"/>
          <w:sz w:val="32"/>
          <w:szCs w:val="32"/>
          <w:rFonts w:ascii="仿宋_GB2312" w:eastAsia="仿宋_GB2312" w:hAnsi="宋体" w:cs="宋体"/>
        </w:rPr>
      </w:pPr>
      <w:r>
        <w:rPr>
          <w:color w:val="333333"/>
          <w:sz w:val="32"/>
          <w:szCs w:val="32"/>
          <w:rFonts w:ascii="仿宋_GB2312" w:eastAsia="仿宋_GB2312" w:hAnsi="宋体" w:cs="宋体" w:hint="eastAsia"/>
        </w:rPr>
        <w:t>　　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2020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 xml:space="preserve">年决算支出 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万元,较上年度决算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持平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。</w:t>
      </w:r>
    </w:p>
    <w:p>
      <w:pPr>
        <w:spacing w:lineRule="atLeast" w:line="480"/>
        <w:ind w:firstLine="60"/>
        <w:rPr>
          <w:color w:val="333333"/>
          <w:sz w:val="32"/>
          <w:szCs w:val="32"/>
          <w:rFonts w:ascii="黑体" w:eastAsia="黑体" w:hAnsi="宋体" w:cs="宋体"/>
        </w:rPr>
      </w:pPr>
      <w:r>
        <w:rPr>
          <w:color w:val="333333"/>
          <w:sz w:val="32"/>
          <w:szCs w:val="32"/>
          <w:rFonts w:ascii="仿宋_GB2312" w:eastAsia="仿宋_GB2312" w:hAnsi="宋体" w:cs="宋体" w:hint="eastAsia"/>
        </w:rPr>
        <w:t>　　</w:t>
      </w:r>
      <w:r>
        <w:rPr>
          <w:color w:val="333333"/>
          <w:sz w:val="32"/>
          <w:szCs w:val="32"/>
          <w:rFonts w:ascii="黑体" w:eastAsia="黑体" w:hAnsi="宋体" w:cs="宋体" w:hint="eastAsia"/>
        </w:rPr>
        <w:t>二、公务接待费</w:t>
      </w:r>
    </w:p>
    <w:p>
      <w:pPr>
        <w:spacing w:lineRule="atLeast" w:line="480"/>
        <w:rPr>
          <w:color w:val="333333"/>
          <w:sz w:val="32"/>
          <w:szCs w:val="32"/>
          <w:rFonts w:ascii="仿宋_GB2312" w:eastAsia="仿宋_GB2312" w:hAnsi="宋体" w:cs="宋体"/>
        </w:rPr>
      </w:pPr>
      <w:r>
        <w:rPr>
          <w:color w:val="333333"/>
          <w:sz w:val="32"/>
          <w:szCs w:val="32"/>
          <w:rFonts w:ascii="仿宋_GB2312" w:eastAsia="仿宋_GB2312" w:hAnsi="宋体" w:cs="宋体" w:hint="eastAsia"/>
        </w:rPr>
        <w:t>　　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2020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年决算支出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万元，较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2019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年决算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持平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，主要原因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是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无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。其中：国内公务接待费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 xml:space="preserve">万元，共计 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 xml:space="preserve">批次共 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人；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国（境）外公务接待费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元。</w:t>
      </w:r>
    </w:p>
    <w:p>
      <w:pPr>
        <w:numPr>
          <w:ilvl w:val="0"/>
          <w:numId w:val="1"/>
        </w:numPr>
        <w:spacing w:lineRule="atLeast" w:line="480"/>
        <w:ind w:left="700" w:firstLine="0" w:leftChars="700"/>
        <w:rPr>
          <w:color w:val="333333"/>
          <w:sz w:val="32"/>
          <w:szCs w:val="32"/>
          <w:rFonts w:ascii="仿宋_GB2312" w:eastAsia="仿宋_GB2312" w:hAnsi="宋体" w:cs="宋体" w:hint="eastAsia"/>
        </w:rPr>
      </w:pPr>
      <w:r>
        <w:rPr>
          <w:color w:val="333333"/>
          <w:sz w:val="32"/>
          <w:szCs w:val="32"/>
          <w:rFonts w:ascii="黑体" w:eastAsia="黑体" w:hAnsi="宋体" w:cs="宋体" w:hint="eastAsia"/>
        </w:rPr>
        <w:t>公务用车购置及运行维护费</w:t>
      </w:r>
      <w:r>
        <w:rPr>
          <w:color w:val="333333"/>
          <w:sz w:val="32"/>
          <w:szCs w:val="32"/>
          <w:rFonts w:ascii="黑体" w:eastAsia="黑体" w:hAnsi="宋体" w:cs="宋体" w:hint="eastAsia"/>
        </w:rPr>
        <w:br w:type="textWrapping" w:clear="all"/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2020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年决算支出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2.31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万元，较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2019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年决算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持平，</w:t>
      </w:r>
    </w:p>
    <w:p>
      <w:pPr>
        <w:numPr>
          <w:ilvl w:val="0"/>
          <w:numId w:val="0"/>
        </w:numPr>
        <w:spacing w:lineRule="atLeast" w:line="480"/>
        <w:ind w:left="0" w:right="0" w:firstLine="0"/>
        <w:rPr>
          <w:color w:val="333333"/>
          <w:sz w:val="32"/>
          <w:szCs w:val="32"/>
          <w:rFonts w:ascii="仿宋_GB2312" w:eastAsia="仿宋_GB2312" w:hAnsi="宋体" w:cs="宋体"/>
        </w:rPr>
      </w:pP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单位共有公务用车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1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辆，其中：越野车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辆，轿车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1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辆。</w:t>
      </w:r>
    </w:p>
    <w:p>
      <w:pPr>
        <w:ind w:firstLine="640"/>
        <w:rPr>
          <w:color w:val="000000"/>
          <w:sz w:val="32"/>
          <w:szCs w:val="32"/>
          <w:rFonts w:ascii="仿宋_GB2312" w:eastAsia="仿宋_GB2312"/>
        </w:rPr>
      </w:pP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2020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年安排公务用车运行维护费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2.31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万元。主要用于</w:t>
      </w:r>
      <w:r>
        <w:rPr>
          <w:color w:val="333333"/>
          <w:sz w:val="32"/>
          <w:szCs w:val="32"/>
          <w:rFonts w:ascii="仿宋_GB2312" w:eastAsia="仿宋_GB2312" w:hAnsi="仿宋_GB2312" w:cs="仿宋_GB2312" w:hint="eastAsia"/>
        </w:rPr>
        <w:t>公务用车燃油、过路（桥）、维修、保险等方面支出，主要</w:t>
      </w:r>
      <w:r>
        <w:rPr>
          <w:color w:val="333333"/>
          <w:sz w:val="32"/>
          <w:szCs w:val="32"/>
          <w:rFonts w:ascii="仿宋_GB2312" w:eastAsia="仿宋_GB2312" w:hAnsi="仿宋_GB2312" w:cs="仿宋_GB2312" w:hint="eastAsia"/>
        </w:rPr>
        <w:t>保障办理公务、处理突发事件等公务活动的工作开展</w:t>
      </w:r>
      <w:r>
        <w:rPr>
          <w:color w:val="000000"/>
          <w:sz w:val="32"/>
          <w:szCs w:val="32"/>
          <w:rFonts w:ascii="仿宋_GB2312" w:eastAsia="仿宋_GB2312" w:hint="eastAsia"/>
        </w:rPr>
        <w:t>（具体</w:t>
      </w:r>
      <w:r>
        <w:rPr>
          <w:color w:val="000000"/>
          <w:sz w:val="32"/>
          <w:szCs w:val="32"/>
          <w:rFonts w:ascii="仿宋_GB2312" w:eastAsia="仿宋_GB2312" w:hint="eastAsia"/>
        </w:rPr>
        <w:t>工作）等所需的公务用车燃料费、维修费、过路过桥费、保</w:t>
      </w:r>
      <w:r>
        <w:rPr>
          <w:color w:val="000000"/>
          <w:sz w:val="32"/>
          <w:szCs w:val="32"/>
          <w:rFonts w:ascii="仿宋_GB2312" w:eastAsia="仿宋_GB2312" w:hint="eastAsia"/>
        </w:rPr>
        <w:t>险费等支出。</w:t>
      </w:r>
    </w:p>
    <w:p>
      <w:pPr>
        <w:spacing w:lineRule="atLeast" w:line="480"/>
        <w:ind w:firstLine="566"/>
        <w:rPr>
          <w:color w:val="333333"/>
          <w:sz w:val="32"/>
          <w:szCs w:val="32"/>
          <w:rFonts w:ascii="仿宋_GB2312" w:eastAsia="仿宋_GB2312" w:hAnsi="宋体" w:cs="宋体"/>
        </w:rPr>
      </w:pP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2020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年安排公务用车购置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辆，购置费</w:t>
      </w: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 w:val="en-US"/>
        </w:rPr>
        <w:t>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万元。</w:t>
      </w:r>
    </w:p>
    <w:p>
      <w:pPr>
        <w:spacing w:lineRule="atLeast" w:line="240"/>
        <w:rPr>
          <w:color w:val="333333"/>
          <w:sz w:val="32"/>
          <w:szCs w:val="32"/>
          <w:rFonts w:ascii="仿宋_GB2312" w:eastAsia="仿宋_GB2312" w:hAnsi="宋体" w:cs="宋体"/>
        </w:rPr>
      </w:pPr>
    </w:p>
    <w:p>
      <w:pPr>
        <w:jc w:val="center"/>
        <w:spacing w:lineRule="atLeast" w:line="240"/>
        <w:ind w:firstLine="60"/>
        <w:rPr>
          <w:color w:val="333333"/>
          <w:sz w:val="32"/>
          <w:szCs w:val="32"/>
          <w:rFonts w:ascii="仿宋_GB2312" w:eastAsia="仿宋_GB2312" w:hAnsi="宋体" w:cs="宋体"/>
        </w:rPr>
      </w:pPr>
    </w:p>
    <w:p>
      <w:pPr>
        <w:jc w:val="center"/>
        <w:spacing w:lineRule="atLeast" w:line="240"/>
        <w:ind w:firstLine="60"/>
        <w:rPr>
          <w:color w:val="333333"/>
          <w:sz w:val="32"/>
          <w:szCs w:val="32"/>
          <w:rFonts w:ascii="仿宋_GB2312" w:eastAsia="仿宋_GB2312" w:hAnsi="宋体" w:cs="宋体"/>
        </w:rPr>
      </w:pPr>
    </w:p>
    <w:p>
      <w:pPr>
        <w:jc w:val="center"/>
        <w:spacing w:lineRule="atLeast" w:line="240"/>
        <w:ind w:firstLine="60"/>
        <w:rPr>
          <w:color w:val="333333"/>
          <w:sz w:val="32"/>
          <w:szCs w:val="32"/>
          <w:rFonts w:ascii="仿宋_GB2312" w:eastAsia="仿宋_GB2312" w:hAnsi="宋体" w:cs="宋体"/>
        </w:rPr>
      </w:pPr>
    </w:p>
    <w:p>
      <w:pPr>
        <w:jc w:val="center"/>
        <w:spacing w:lineRule="atLeast" w:line="240"/>
        <w:ind w:firstLine="60"/>
        <w:rPr>
          <w:color w:val="333333"/>
          <w:sz w:val="32"/>
          <w:szCs w:val="32"/>
          <w:rFonts w:ascii="仿宋_GB2312" w:eastAsia="仿宋_GB2312" w:hAnsi="宋体" w:cs="宋体"/>
        </w:rPr>
      </w:pPr>
      <w:r>
        <w:rPr>
          <w:color w:val="333333"/>
          <w:sz w:val="32"/>
          <w:szCs w:val="32"/>
          <w:rFonts w:ascii="仿宋_GB2312" w:eastAsia="仿宋_GB2312" w:hAnsi="宋体" w:cs="宋体" w:hint="eastAsia"/>
        </w:rPr>
        <w:t>黑水县红十字会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财政拨款“三公”经费</w:t>
      </w:r>
    </w:p>
    <w:p>
      <w:pPr>
        <w:jc w:val="center"/>
        <w:spacing w:lineRule="atLeast" w:line="240"/>
        <w:ind w:firstLine="60"/>
        <w:rPr>
          <w:color w:val="333333"/>
          <w:sz w:val="32"/>
          <w:szCs w:val="32"/>
          <w:rFonts w:ascii="仿宋_GB2312" w:eastAsia="仿宋_GB2312" w:hAnsi="宋体" w:cs="宋体"/>
        </w:rPr>
      </w:pPr>
      <w:r>
        <w:rPr>
          <w:color w:val="333333"/>
          <w:sz w:val="32"/>
          <w:szCs w:val="32"/>
          <w:rFonts w:ascii="仿宋_GB2312" w:eastAsia="仿宋_GB2312" w:hAnsi="宋体" w:cs="宋体" w:hint="eastAsia"/>
          <w:lang w:eastAsia="zh-CN"/>
        </w:rPr>
        <w:t>2020</w:t>
      </w:r>
      <w:r>
        <w:rPr>
          <w:color w:val="333333"/>
          <w:sz w:val="32"/>
          <w:szCs w:val="32"/>
          <w:rFonts w:ascii="仿宋_GB2312" w:eastAsia="仿宋_GB2312" w:hAnsi="宋体" w:cs="宋体" w:hint="eastAsia"/>
        </w:rPr>
        <w:t>年决算情况表</w:t>
      </w:r>
    </w:p>
    <w:p>
      <w:pPr>
        <w:jc w:val="center"/>
        <w:spacing w:lineRule="atLeast" w:line="240"/>
        <w:ind w:firstLine="60"/>
        <w:rPr>
          <w:color w:val="333333"/>
          <w:sz w:val="28"/>
          <w:szCs w:val="28"/>
          <w:rFonts w:ascii="仿宋_GB2312" w:eastAsia="仿宋_GB2312" w:hAnsi="宋体" w:cs="宋体"/>
        </w:rPr>
      </w:pPr>
      <w:r>
        <w:rPr>
          <w:color w:val="333333"/>
          <w:sz w:val="28"/>
          <w:szCs w:val="28"/>
          <w:rFonts w:ascii="仿宋_GB2312" w:eastAsia="仿宋_GB2312" w:hAnsi="宋体" w:cs="宋体" w:hint="eastAsia"/>
        </w:rPr>
        <w:t xml:space="preserve">                                         单位：万元</w:t>
      </w:r>
    </w:p>
    <w:tbl>
      <w:tblID w:val="0"/>
      <w:tblPr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CellMar>
          <w:left w:w="30" w:type="dxa"/>
          <w:top w:w="30" w:type="dxa"/>
          <w:right w:w="30" w:type="dxa"/>
          <w:bottom w:w="30" w:type="dxa"/>
        </w:tblCellMar>
        <w:tblW w:w="8466" w:type="dxa"/>
        <w:tblLook w:val="000000" w:firstRow="0" w:lastRow="0" w:firstColumn="0" w:lastColumn="0" w:noHBand="0" w:noVBand="0"/>
        <w:tblLayout w:type="fixed"/>
        <w:tblCellSpacing w:w="7" w:type="dxa"/>
      </w:tblPr>
      <w:tblGrid>
        <w:gridCol w:w="4603"/>
        <w:gridCol w:w="3856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97"/>
          <w:tblCellSpacing w:w="7" w:type="dxa"/>
        </w:trPr>
        <w:tc>
          <w:tcPr>
            <w:tcW w:type="dxa" w:w="4582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left"/>
              <w:spacing w:lineRule="atLeast" w:line="240"/>
              <w:rPr>
                <w:sz w:val="28"/>
                <w:szCs w:val="28"/>
                <w:rFonts w:ascii="仿宋_GB2312" w:eastAsia="仿宋_GB2312" w:hAnsi="宋体" w:cs="宋体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</w:rPr>
              <w:t xml:space="preserve">　　　　　项       目</w:t>
            </w:r>
          </w:p>
        </w:tc>
        <w:tc>
          <w:tcPr>
            <w:tcW w:type="dxa" w:w="3842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center"/>
              <w:spacing w:lineRule="atLeast" w:line="240"/>
              <w:rPr>
                <w:sz w:val="28"/>
                <w:szCs w:val="28"/>
                <w:rFonts w:ascii="仿宋_GB2312" w:eastAsia="仿宋_GB2312" w:hAnsi="宋体" w:cs="宋体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  <w:lang w:eastAsia="zh-CN"/>
              </w:rPr>
              <w:t>2020</w:t>
            </w:r>
            <w:r>
              <w:rPr>
                <w:sz w:val="28"/>
                <w:szCs w:val="28"/>
                <w:rFonts w:ascii="仿宋_GB2312" w:eastAsia="仿宋_GB2312" w:hAnsi="宋体" w:cs="宋体" w:hint="eastAsia"/>
              </w:rPr>
              <w:t>年决算（万元）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blCellSpacing w:w="7" w:type="dxa"/>
        </w:trPr>
        <w:tc>
          <w:tcPr>
            <w:tcW w:type="dxa" w:w="4582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left"/>
              <w:spacing w:lineRule="atLeast" w:line="240"/>
              <w:rPr>
                <w:sz w:val="28"/>
                <w:szCs w:val="28"/>
                <w:rFonts w:ascii="仿宋_GB2312" w:eastAsia="仿宋_GB2312" w:hAnsi="宋体" w:cs="宋体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</w:rPr>
              <w:t>因公出国（境）经费</w:t>
            </w:r>
          </w:p>
        </w:tc>
        <w:tc>
          <w:tcPr>
            <w:tcW w:type="dxa" w:w="3842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center"/>
              <w:spacing w:lineRule="atLeast" w:line="240"/>
              <w:rPr>
                <w:sz w:val="28"/>
                <w:szCs w:val="28"/>
                <w:rFonts w:ascii="仿宋_GB2312" w:eastAsia="仿宋_GB2312" w:hAnsi="宋体" w:cs="宋体" w:hint="eastAsia"/>
                <w:lang w:eastAsia="zh-CN" w:val="en-US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  <w:lang w:eastAsia="zh-CN" w:val="en-US"/>
              </w:rPr>
              <w:t>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</w:trPr>
        <w:tc>
          <w:tcPr>
            <w:tcW w:type="dxa" w:w="4582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left"/>
              <w:spacing w:lineRule="atLeast" w:line="240"/>
              <w:rPr>
                <w:sz w:val="28"/>
                <w:szCs w:val="28"/>
                <w:rFonts w:ascii="仿宋_GB2312" w:eastAsia="仿宋_GB2312" w:hAnsi="宋体" w:cs="宋体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</w:rPr>
              <w:t>公务接待费</w:t>
            </w:r>
          </w:p>
        </w:tc>
        <w:tc>
          <w:tcPr>
            <w:tcW w:type="dxa" w:w="3842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center"/>
              <w:spacing w:lineRule="atLeast" w:line="240"/>
              <w:rPr>
                <w:sz w:val="28"/>
                <w:szCs w:val="28"/>
                <w:rFonts w:ascii="仿宋_GB2312" w:eastAsia="仿宋_GB2312" w:hAnsi="宋体" w:cs="宋体" w:hint="eastAsia"/>
                <w:lang w:eastAsia="zh-CN" w:val="en-US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  <w:lang w:eastAsia="zh-CN" w:val="en-US"/>
              </w:rPr>
              <w:t>0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blCellSpacing w:w="7" w:type="dxa"/>
        </w:trPr>
        <w:tc>
          <w:tcPr>
            <w:tcW w:type="dxa" w:w="4582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left"/>
              <w:spacing w:lineRule="atLeast" w:line="240"/>
              <w:rPr>
                <w:sz w:val="28"/>
                <w:szCs w:val="28"/>
                <w:rFonts w:ascii="仿宋_GB2312" w:eastAsia="仿宋_GB2312" w:hAnsi="宋体" w:cs="宋体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</w:rPr>
              <w:t>公务用车购置及运行维护费</w:t>
            </w:r>
          </w:p>
        </w:tc>
        <w:tc>
          <w:tcPr>
            <w:tcW w:type="dxa" w:w="3842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center"/>
              <w:spacing w:lineRule="atLeast" w:line="240"/>
              <w:rPr>
                <w:sz w:val="28"/>
                <w:szCs w:val="28"/>
                <w:rFonts w:ascii="仿宋_GB2312" w:eastAsia="仿宋_GB2312" w:hAnsi="宋体" w:cs="宋体" w:hint="default"/>
                <w:lang w:eastAsia="zh-CN" w:val="en-US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  <w:lang w:eastAsia="zh-CN" w:val="en-US"/>
              </w:rPr>
              <w:t>2.31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</w:trPr>
        <w:tc>
          <w:tcPr>
            <w:tcW w:type="dxa" w:w="4582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left"/>
              <w:spacing w:lineRule="atLeast" w:line="240"/>
              <w:rPr>
                <w:sz w:val="28"/>
                <w:szCs w:val="28"/>
                <w:rFonts w:ascii="仿宋_GB2312" w:eastAsia="仿宋_GB2312" w:hAnsi="宋体" w:cs="宋体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</w:rPr>
              <w:t>　　其中：购置经费</w:t>
            </w:r>
          </w:p>
        </w:tc>
        <w:tc>
          <w:tcPr>
            <w:tcW w:type="dxa" w:w="3842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center"/>
              <w:spacing w:lineRule="atLeast" w:line="240"/>
              <w:rPr>
                <w:sz w:val="28"/>
                <w:szCs w:val="28"/>
                <w:rFonts w:ascii="仿宋_GB2312" w:eastAsia="仿宋_GB2312" w:hAnsi="宋体" w:cs="宋体" w:hint="eastAsia"/>
                <w:lang w:eastAsia="zh-CN" w:val="en-US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  <w:lang w:eastAsia="zh-CN" w:val="en-US"/>
              </w:rPr>
              <w:t>0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blCellSpacing w:w="7" w:type="dxa"/>
        </w:trPr>
        <w:tc>
          <w:tcPr>
            <w:tcW w:type="dxa" w:w="4582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left"/>
              <w:spacing w:lineRule="atLeast" w:line="240"/>
              <w:rPr>
                <w:sz w:val="28"/>
                <w:szCs w:val="28"/>
                <w:rFonts w:ascii="仿宋_GB2312" w:eastAsia="仿宋_GB2312" w:hAnsi="宋体" w:cs="宋体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</w:rPr>
              <w:t>　　　　　运行维护费</w:t>
            </w:r>
          </w:p>
        </w:tc>
        <w:tc>
          <w:tcPr>
            <w:tcW w:type="dxa" w:w="3842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center"/>
            <w:tcBorders>
              <w:bottom w:val="" w:color="auto" w:sz="6"/>
              <w:left w:val="" w:color="auto" w:sz="6"/>
              <w:right w:val="" w:color="auto" w:sz="6"/>
              <w:top w:val="" w:color="auto" w:sz="6"/>
            </w:tcBorders>
          </w:tcPr>
          <w:p>
            <w:pPr>
              <w:jc w:val="center"/>
              <w:spacing w:lineRule="atLeast" w:line="240"/>
              <w:rPr>
                <w:sz w:val="28"/>
                <w:szCs w:val="28"/>
                <w:rFonts w:ascii="仿宋_GB2312" w:eastAsia="仿宋_GB2312" w:hAnsi="宋体" w:cs="宋体" w:hint="default"/>
                <w:lang w:eastAsia="zh-CN" w:val="en-US"/>
              </w:rPr>
            </w:pPr>
            <w:r>
              <w:rPr>
                <w:sz w:val="28"/>
                <w:szCs w:val="28"/>
                <w:rFonts w:ascii="仿宋_GB2312" w:eastAsia="仿宋_GB2312" w:hAnsi="宋体" w:cs="宋体" w:hint="eastAsia"/>
                <w:lang w:eastAsia="zh-CN" w:val="en-US"/>
              </w:rPr>
              <w:t>2.31</w:t>
            </w: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tabs>
          <w:tab w:val="left" w:pos="5841"/>
        </w:tabs>
        <w:rPr>
          <w:rFonts w:eastAsia="宋体" w:hint="eastAsia"/>
          <w:lang w:eastAsia="zh-CN"/>
        </w:rPr>
      </w:pPr>
      <w:r>
        <w:rPr>
          <w:rFonts w:hint="eastAsia"/>
          <w:lang w:eastAsia="zh-CN"/>
        </w:rPr>
        <w:tab/>
      </w:r>
    </w:p>
    <w:p>
      <w:pPr>
        <w:jc w:val="left"/>
        <w:spacing w:lineRule="exact" w:line="600"/>
        <w:rPr>
          <w:rStyle w:val="PO156"/>
          <w:sz w:val="32"/>
          <w:szCs w:val="32"/>
          <w:rFonts w:ascii="仿宋_GB2312" w:eastAsia="仿宋_GB2312"/>
        </w:rPr>
        <w:outlineLvl w:val="0"/>
      </w:pPr>
    </w:p>
    <w:p>
      <w:pPr>
        <w:jc w:val="left"/>
        <w:spacing w:lineRule="exact" w:line="600"/>
        <w:rPr>
          <w:rStyle w:val="PO156"/>
          <w:sz w:val="32"/>
          <w:szCs w:val="32"/>
          <w:rFonts w:ascii="仿宋_GB2312" w:eastAsia="仿宋_GB2312"/>
        </w:rPr>
        <w:outlineLvl w:val="0"/>
      </w:pPr>
    </w:p>
    <w:p>
      <w:pPr>
        <w:jc w:val="left"/>
        <w:spacing w:lineRule="exact" w:line="600"/>
        <w:rPr>
          <w:rStyle w:val="PO156"/>
          <w:sz w:val="32"/>
          <w:szCs w:val="32"/>
          <w:rFonts w:ascii="仿宋_GB2312" w:eastAsia="仿宋_GB2312"/>
        </w:rPr>
        <w:outlineLvl w:val="0"/>
      </w:pPr>
    </w:p>
    <w:p>
      <w:pPr>
        <w:rPr/>
      </w:pPr>
    </w:p>
    <w:sectPr>
      <w:footerReference w:type="default" r:id="rId5"/>
      <w:pgSz w:w="11906" w:h="16838"/>
      <w:pgMar w:top="1440" w:left="1800" w:bottom="1440" w:right="1800" w:header="851" w:footer="992" w:gutter="0"/>
      <w:pgNumType w:fmt="decimal" w:start="1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1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12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134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"/>
    <w:family w:val="swiss"/>
    <w:pitch w:val="default"/>
    <w:sig w:usb0="e10002ff" w:usb1="4000acff" w:usb2="00000009" w:usb3="00000000" w:csb0="2000019f" w:csb1="00000000"/>
  </w:font>
  <w:font w:name="方正小标宋简体">
    <w:altName w:val="é»ä½"/>
    <w:panose1 w:val="00000000000000000000"/>
    <w:charset w:val="134"/>
    <w:family w:val="auto"/>
    <w:pitch w:val="default"/>
    <w:sig w:usb0="00000000" w:usb1="00000000" w:usb2="00000000" w:usb3="00000000" w:csb0="00040000" w:csb1="00000000"/>
  </w:font>
  <w:font w:name="仿宋_GB2312">
    <w:altName w:val="ä»¿å®"/>
    <w:panose1 w:val="02010609030101010101"/>
    <w:charset w:val="134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134"/>
    <w:family w:val="auto"/>
    <w:pitch w:val="default"/>
    <w:sig w:usb0="800002bf" w:usb1="38cf7cfa" w:usb2="00000016" w:usb3="00000000" w:csb0="00040001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5="http://schemas.microsoft.com/office/word/2012/wordml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pStyle w:val="PO152"/>
      <w:rPr/>
    </w:pPr>
    <w:r>
      <w:rPr>
        <w:sz w:val="20"/>
      </w:rPr>
      <w:pict>
        <v:shapetype id="_x0000_t202" coordsize="21600,21600" o:spt="202" o:preferrelative="t" path="m,l,21600r21600,l21600,xe">
          <v:stroke joinstyle="miter"/>
        </v:shapetype>
        <v:shape id="_x0000_s3" type="#_x0000_t202" style="position:absolute;left:0;margin-left:0pt;mso-position-horizontal:center;mso-position-horizontal-relative:margin;margin-top:0pt;mso-position-vertical:absolute;mso-position-vertical-relative:text;width:4.5pt;height:10.9pt;z-index:251624960;mso-wrap-style:none" stroked="f" filled="f">
          <v:textbox style="mso-fit-shape-to-text:t;" inset="0pt,0pt,0pt,0pt">
            <w:txbxContent>
              <w:p>
                <w:pPr>
                  <w:pStyle w:val="PO152"/>
                  <w:rPr/>
                </w:pPr>
                <w:r>
                  <w:rPr>
                    <w:sz w:val="21"/>
                    <w:szCs w:val="21"/>
                    <w:rFonts w:ascii="Times New Roman" w:eastAsia="宋体" w:hAnsi="Times New Roman" w:cs="Times New Roman"/>
                    <w:lang w:bidi="ar-SA" w:eastAsia="zh-CN" w:val="en-US"/>
                  </w:rPr>
                  <w:fldChar w:fldCharType="begin"/>
                </w:r>
                <w:r>
                  <w:rPr>
                    <w:rFonts w:hint="eastAsia"/>
                  </w:rPr>
                  <w:instrText>PAGE  \* MERGEFORMAT</w:instrText>
                </w:r>
                <w:r>
                  <w:fldChar w:fldCharType="separate"/>
                </w:r>
                <w:r>
                  <w:rPr/>
                  <w:t>2</w:t>
                </w:r>
                <w:r>
                  <w:rPr>
                    <w:sz w:val="21"/>
                    <w:szCs w:val="21"/>
                    <w:rFonts w:ascii="Times New Roman" w:eastAsia="宋体" w:hAnsi="Times New Roman" w:cs="Times New Roman"/>
                    <w:lang w:bidi="ar-SA" w:eastAsia="zh-CN" w:val="en-US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1F000014"/>
    <w:lvl w:ilvl="0">
      <w:lvlJc w:val="left"/>
      <w:numFmt w:val="chineseCounting"/>
      <w:start w:val="3"/>
      <w:suff w:val="nothing"/>
      <w:pPr>
        <w:ind w:left="700" w:firstLine="0" w:leftChars="700"/>
        <w:rPr/>
      </w:pPr>
      <w:rPr>
        <w:rFonts w:hint="eastAsia"/>
      </w:rPr>
      <w:lvlText w:val="%1、"/>
    </w:lvl>
    <w:lvl w:ilvl="1">
      <w:lvlJc w:val="left"/>
      <w:numFmt w:val="chineseCounting"/>
      <w:start w:val="3"/>
      <w:suff w:val="nothing"/>
      <w:pPr>
        <w:ind w:left="700" w:firstLine="0" w:leftChars="700"/>
        <w:rPr/>
      </w:pPr>
      <w:rPr>
        <w:rFonts w:hint="eastAsia"/>
      </w:rPr>
      <w:lvlText w:val="%1、"/>
    </w:lvl>
    <w:lvl w:ilvl="2">
      <w:lvlJc w:val="left"/>
      <w:numFmt w:val="chineseCounting"/>
      <w:start w:val="3"/>
      <w:suff w:val="nothing"/>
      <w:pPr>
        <w:ind w:left="700" w:firstLine="0" w:leftChars="700"/>
        <w:rPr/>
      </w:pPr>
      <w:rPr>
        <w:rFonts w:hint="eastAsia"/>
      </w:rPr>
      <w:lvlText w:val="%1、"/>
    </w:lvl>
    <w:lvl w:ilvl="3">
      <w:lvlJc w:val="left"/>
      <w:numFmt w:val="chineseCounting"/>
      <w:start w:val="3"/>
      <w:suff w:val="nothing"/>
      <w:pPr>
        <w:ind w:left="700" w:firstLine="0" w:leftChars="700"/>
        <w:rPr/>
      </w:pPr>
      <w:rPr>
        <w:rFonts w:hint="eastAsia"/>
      </w:rPr>
      <w:lvlText w:val="%1、"/>
    </w:lvl>
    <w:lvl w:ilvl="4">
      <w:lvlJc w:val="left"/>
      <w:numFmt w:val="chineseCounting"/>
      <w:start w:val="3"/>
      <w:suff w:val="nothing"/>
      <w:pPr>
        <w:ind w:left="700" w:firstLine="0" w:leftChars="700"/>
        <w:rPr/>
      </w:pPr>
      <w:rPr>
        <w:rFonts w:hint="eastAsia"/>
      </w:rPr>
      <w:lvlText w:val="%1、"/>
    </w:lvl>
    <w:lvl w:ilvl="5">
      <w:lvlJc w:val="left"/>
      <w:numFmt w:val="chineseCounting"/>
      <w:start w:val="3"/>
      <w:suff w:val="nothing"/>
      <w:pPr>
        <w:ind w:left="700" w:firstLine="0" w:leftChars="700"/>
        <w:rPr/>
      </w:pPr>
      <w:rPr>
        <w:rFonts w:hint="eastAsia"/>
      </w:rPr>
      <w:lvlText w:val="%1、"/>
    </w:lvl>
    <w:lvl w:ilvl="6">
      <w:lvlJc w:val="left"/>
      <w:numFmt w:val="chineseCounting"/>
      <w:start w:val="3"/>
      <w:suff w:val="nothing"/>
      <w:pPr>
        <w:ind w:left="700" w:firstLine="0" w:leftChars="700"/>
        <w:rPr/>
      </w:pPr>
      <w:rPr>
        <w:rFonts w:hint="eastAsia"/>
      </w:rPr>
      <w:lvlText w:val="%1、"/>
    </w:lvl>
    <w:lvl w:ilvl="7">
      <w:lvlJc w:val="left"/>
      <w:numFmt w:val="chineseCounting"/>
      <w:start w:val="3"/>
      <w:suff w:val="nothing"/>
      <w:pPr>
        <w:ind w:left="700" w:firstLine="0" w:leftChars="700"/>
        <w:rPr/>
      </w:pPr>
      <w:rPr>
        <w:rFonts w:hint="eastAsia"/>
      </w:rPr>
      <w:lvlText w:val="%1、"/>
    </w:lvl>
    <w:lvl w:ilvl="8">
      <w:lvlJc w:val="left"/>
      <w:numFmt w:val="chineseCounting"/>
      <w:start w:val="3"/>
      <w:suff w:val="nothing"/>
      <w:pPr>
        <w:ind w:left="700" w:firstLine="0" w:leftChars="700"/>
        <w:rPr/>
      </w:pPr>
      <w:rPr>
        <w:rFonts w:hint="eastAsia"/>
      </w:rPr>
      <w:lvlText w:val="%1、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420"/>
  <w:displayHorizontalDrawingGridEvery w:val="0"/>
  <w:displayVerticalDrawingGridEvery w:val="2"/>
  <w:characterSpacingControl w:val="compressPunctuation"/>
  <w:bordersDoNotSurroundHeader/>
  <w:compat>
    <w:balanceSingleByteDoubleByteWidth/>
    <w:adjustLineHeightInTable/>
    <w:useFELayout/>
    <w:compatSetting w:name="compatibilityMode" w:uri="http://schemas.microsoft.com/office/word" w:val="12"/>
    <w:ulTrailSpace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rPr/>
      </w:pPr>
    </w:pPrDefault>
    <w:rPrDefault>
      <w:rPr>
        <w:rFonts w:asciiTheme="minorHAnsi" w:eastAsiaTheme="minorEastAsia" w:hAnsiTheme="minorHAnsi" w:cstheme="minorBidi"/>
      </w:rPr>
    </w:rPrDefault>
  </w:docDefaults>
  <w:style w:default="1" w:styleId="PO1" w:type="paragraph">
    <w:name w:val="Normal"/>
    <w:qFormat/>
    <w:uiPriority w:val="1"/>
    <w:pPr>
      <w:jc w:val="both"/>
      <w:rPr/>
    </w:pPr>
    <w:rPr>
      <w:sz w:val="21"/>
      <w:szCs w:val="21"/>
      <w:rFonts w:ascii="Times New Roman" w:eastAsia="宋体" w:hAnsi="Times New Roman" w:cs="Times New Roman"/>
      <w:lang w:bidi="ar-SA" w:eastAsia="zh-CN" w:val="en-US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</w:tblPr>
  </w:style>
  <w:style w:default="1" w:styleId="PO4" w:type="numbering">
    <w:name w:val="No List"/>
    <w:next w:val="PO1"/>
    <w:uiPriority w:val="4"/>
    <w:semiHidden/>
    <w:unhideWhenUsed/>
  </w:style>
  <w:style w:styleId="PO7" w:type="paragraph">
    <w:name w:val="heading 1"/>
    <w:basedOn w:val="PO1"/>
    <w:next w:val="PO1"/>
    <w:link w:val="PO156"/>
    <w:qFormat/>
    <w:uiPriority w:val="7"/>
    <w:pPr>
      <w:spacing w:lineRule="auto" w:line="578" w:before="340" w:after="330"/>
      <w:rPr/>
      <w:outlineLvl w:val="0"/>
    </w:pPr>
    <w:rPr>
      <w:b w:val="1"/>
      <w:sz w:val="44"/>
      <w:szCs w:val="44"/>
    </w:rPr>
  </w:style>
  <w:style w:styleId="PO151" w:type="paragraph">
    <w:name w:val="Body Text Indent 2"/>
    <w:basedOn w:val="PO1"/>
    <w:qFormat/>
    <w:uiPriority w:val="151"/>
    <w:pPr>
      <w:spacing w:lineRule="auto" w:line="480" w:after="120"/>
      <w:ind w:left="420" w:firstLine="0" w:leftChars="420"/>
      <w:rPr/>
    </w:pPr>
  </w:style>
  <w:style w:styleId="PO152" w:type="paragraph">
    <w:name w:val="footer"/>
    <w:basedOn w:val="PO1"/>
    <w:link w:val="PO155"/>
    <w:uiPriority w:val="152"/>
    <w:semiHidden/>
    <w:unhideWhenUsed/>
    <w:pPr>
      <w:jc w:val="left"/>
      <w:tabs>
        <w:tab w:val="center" w:pos="4153"/>
        <w:tab w:val="right" w:pos="8306"/>
      </w:tabs>
      <w:rPr/>
      <w:snapToGrid w:val="off"/>
    </w:pPr>
    <w:rPr>
      <w:sz w:val="18"/>
      <w:szCs w:val="18"/>
      <w:rFonts w:asciiTheme="minorHAnsi" w:eastAsiaTheme="minorEastAsia" w:hAnsiTheme="minorHAnsi" w:cstheme="minorBidi"/>
    </w:rPr>
  </w:style>
  <w:style w:styleId="PO153" w:type="paragraph">
    <w:name w:val="header"/>
    <w:basedOn w:val="PO1"/>
    <w:link w:val="PO154"/>
    <w:uiPriority w:val="153"/>
    <w:semiHidden/>
    <w:unhideWhenUsed/>
    <w:pPr>
      <w:jc w:val="center"/>
      <w:pBdr>
        <w:bottom w:val="single" w:sz="6" w:space="1" w:color="000000"/>
      </w:pBdr>
      <w:tabs>
        <w:tab w:val="center" w:pos="4153"/>
        <w:tab w:val="right" w:pos="8306"/>
      </w:tabs>
      <w:rPr/>
      <w:snapToGrid w:val="off"/>
    </w:pPr>
    <w:rPr>
      <w:sz w:val="18"/>
      <w:szCs w:val="18"/>
      <w:rFonts w:asciiTheme="minorHAnsi" w:eastAsiaTheme="minorEastAsia" w:hAnsiTheme="minorHAnsi" w:cstheme="minorBidi"/>
    </w:rPr>
  </w:style>
  <w:style w:customStyle="1" w:styleId="PO154" w:type="character">
    <w:name w:val="页眉 Char"/>
    <w:basedOn w:val="PO2"/>
    <w:link w:val="PO153"/>
    <w:uiPriority w:val="154"/>
    <w:semiHidden/>
    <w:rPr>
      <w:sz w:val="18"/>
      <w:szCs w:val="18"/>
    </w:rPr>
  </w:style>
  <w:style w:customStyle="1" w:styleId="PO155" w:type="character">
    <w:name w:val="页脚 Char"/>
    <w:basedOn w:val="PO2"/>
    <w:link w:val="PO152"/>
    <w:uiPriority w:val="155"/>
    <w:semiHidden/>
    <w:rPr>
      <w:sz w:val="18"/>
      <w:szCs w:val="18"/>
    </w:rPr>
  </w:style>
  <w:style w:customStyle="1" w:styleId="PO156" w:type="character">
    <w:name w:val="标题 1 Char"/>
    <w:basedOn w:val="PO2"/>
    <w:link w:val="PO7"/>
    <w:uiPriority w:val="156"/>
    <w:rPr>
      <w:b w:val="1"/>
      <w:sz w:val="44"/>
      <w:szCs w:val="44"/>
      <w:rFonts w:ascii="Times New Roman" w:eastAsia="宋体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footer" Target="footer2.xml"></Relationship><Relationship Id="rId6" Type="http://schemas.openxmlformats.org/officeDocument/2006/relationships/numbering" Target="numbering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529</Characters>
  <CharactersWithSpaces>0</CharactersWithSpaces>
  <Company>Sky123.Org</Company>
  <DocSecurity>0</DocSecurity>
  <HyperlinksChanged>false</HyperlinksChanged>
  <Lines>3</Lines>
  <LinksUpToDate>false</LinksUpToDate>
  <Pages>2</Pages>
  <Paragraphs>1</Paragraphs>
  <Words>79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Sky123.Org</dc:creator>
  <cp:lastModifiedBy/>
  <dcterms:modified xsi:type="dcterms:W3CDTF">2021-08-10T02:34:24Z</dcterms:modified>
</cp:coreProperties>
</file>