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642" w:firstLineChars="200"/>
        <w:jc w:val="center"/>
        <w:textAlignment w:val="auto"/>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黑水项疾病预防控制中心</w:t>
      </w:r>
    </w:p>
    <w:p>
      <w:pPr>
        <w:keepNext w:val="0"/>
        <w:keepLines w:val="0"/>
        <w:pageBreakBefore w:val="0"/>
        <w:kinsoku/>
        <w:wordWrap/>
        <w:overflowPunct/>
        <w:topLinePunct w:val="0"/>
        <w:autoSpaceDE/>
        <w:autoSpaceDN/>
        <w:bidi w:val="0"/>
        <w:adjustRightInd/>
        <w:snapToGrid/>
        <w:spacing w:line="560" w:lineRule="exact"/>
        <w:ind w:firstLine="642" w:firstLineChars="200"/>
        <w:jc w:val="center"/>
        <w:textAlignment w:val="auto"/>
        <w:rPr>
          <w:rFonts w:ascii="仿宋_GB2312" w:hAnsi="黑体" w:eastAsia="仿宋_GB2312" w:cs="黑体"/>
          <w:b/>
          <w:sz w:val="32"/>
          <w:szCs w:val="32"/>
        </w:rPr>
      </w:pPr>
      <w:r>
        <w:rPr>
          <w:rFonts w:hint="eastAsia" w:ascii="仿宋_GB2312" w:hAnsi="黑体" w:eastAsia="仿宋_GB2312" w:cs="方正小标宋简体"/>
          <w:b/>
          <w:sz w:val="32"/>
          <w:szCs w:val="32"/>
        </w:rPr>
        <w:t>202</w:t>
      </w:r>
      <w:r>
        <w:rPr>
          <w:rFonts w:hint="eastAsia" w:ascii="仿宋_GB2312" w:hAnsi="黑体" w:eastAsia="仿宋_GB2312" w:cs="方正小标宋简体"/>
          <w:b/>
          <w:sz w:val="32"/>
          <w:szCs w:val="32"/>
          <w:lang w:val="en-US" w:eastAsia="zh-CN"/>
        </w:rPr>
        <w:t>2</w:t>
      </w:r>
      <w:r>
        <w:rPr>
          <w:rFonts w:hint="eastAsia" w:ascii="仿宋_GB2312" w:hAnsi="黑体" w:eastAsia="仿宋_GB2312" w:cs="方正小标宋简体"/>
          <w:b/>
          <w:sz w:val="32"/>
          <w:szCs w:val="32"/>
        </w:rPr>
        <w:t>年部门整体支出绩效评价报告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一、部门《单位)概况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（一）机构组成。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黑水县疾病预防控制中心为</w:t>
      </w:r>
      <w:r>
        <w:rPr>
          <w:rFonts w:hint="eastAsia" w:ascii="仿宋" w:hAnsi="仿宋" w:eastAsia="仿宋" w:cs="仿宋"/>
          <w:b w:val="0"/>
          <w:bCs w:val="0"/>
          <w:sz w:val="32"/>
          <w:szCs w:val="32"/>
          <w:lang w:val="zh-CN" w:eastAsia="zh-CN"/>
        </w:rPr>
        <w:t>县卫生健康</w:t>
      </w:r>
      <w:r>
        <w:rPr>
          <w:rFonts w:hint="eastAsia" w:ascii="仿宋" w:hAnsi="仿宋" w:eastAsia="仿宋" w:cs="仿宋"/>
          <w:b w:val="0"/>
          <w:bCs w:val="0"/>
          <w:sz w:val="32"/>
          <w:szCs w:val="32"/>
          <w:lang w:val="zh-CN"/>
        </w:rPr>
        <w:t>局直属的正科级事业单位</w:t>
      </w:r>
      <w:r>
        <w:rPr>
          <w:rFonts w:hint="eastAsia" w:ascii="仿宋" w:hAnsi="仿宋" w:eastAsia="仿宋" w:cs="仿宋"/>
          <w:b w:val="0"/>
          <w:bCs w:val="0"/>
          <w:sz w:val="32"/>
          <w:szCs w:val="32"/>
          <w:lang w:val="zh-CN" w:eastAsia="zh-CN"/>
        </w:rPr>
        <w:t>（一级预算单位）。中心主要职能职责是</w:t>
      </w:r>
      <w:r>
        <w:rPr>
          <w:rFonts w:hint="eastAsia" w:ascii="仿宋" w:hAnsi="仿宋" w:eastAsia="仿宋" w:cs="仿宋"/>
          <w:b w:val="0"/>
          <w:bCs w:val="0"/>
          <w:sz w:val="32"/>
          <w:szCs w:val="32"/>
          <w:lang w:val="zh-CN"/>
        </w:rPr>
        <w:t>：拟定疾病预防控制工作计划与方案，并组织实施；负责对影响人群生存环境、卫生质量的危险因素进行食品、职业、环境、放射、学校卫生等监测；组织对传染病、地方病、寄生虫病、慢性非传染性疾病、职业病、公害病、学生常见病及意外伤害、中毒等发生、分布和发展的规律进行流行病学监测与调查，并制定预防控制对策；负责对传染病的发生流行和中毒污染事件进行调查处理；为救灾防病和解决重大公共卫生问题提供技术支持；组织实施预防接种，负责预防用生物制品计划、使用与管理；负责人员培训；组织开展健康教育与健康促进参与社区卫生服务工作；承担卫生监督检测检验、预防性健康检查，对新建、改建、扩建建设项目的选址，设计和竣工验收进行卫生学评价；承担爱国卫生运动中与疾病预防控制有关的技术指导；承担疾病预防控制及有关公共卫生信息的报告、管理和预测、预报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val="zh-CN"/>
        </w:rPr>
        <w:t>人员概况。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en-US" w:eastAsia="zh-CN"/>
        </w:rPr>
        <w:t>黑水县疾病预防控制中心</w:t>
      </w:r>
      <w:r>
        <w:rPr>
          <w:rFonts w:hint="eastAsia" w:ascii="仿宋" w:hAnsi="仿宋" w:eastAsia="仿宋" w:cs="仿宋"/>
          <w:b w:val="0"/>
          <w:bCs w:val="0"/>
          <w:sz w:val="32"/>
          <w:szCs w:val="32"/>
          <w:lang w:val="zh-CN" w:eastAsia="zh-CN"/>
        </w:rPr>
        <w:t>总编制</w:t>
      </w:r>
      <w:r>
        <w:rPr>
          <w:rFonts w:hint="eastAsia" w:ascii="仿宋" w:hAnsi="仿宋" w:eastAsia="仿宋" w:cs="仿宋"/>
          <w:b w:val="0"/>
          <w:bCs w:val="0"/>
          <w:sz w:val="32"/>
          <w:szCs w:val="32"/>
          <w:lang w:val="en-US" w:eastAsia="zh-CN"/>
        </w:rPr>
        <w:t>32</w:t>
      </w:r>
      <w:r>
        <w:rPr>
          <w:rFonts w:hint="eastAsia" w:ascii="仿宋" w:hAnsi="仿宋" w:eastAsia="仿宋" w:cs="仿宋"/>
          <w:b w:val="0"/>
          <w:bCs w:val="0"/>
          <w:sz w:val="32"/>
          <w:szCs w:val="32"/>
          <w:lang w:val="zh-CN" w:eastAsia="zh-CN"/>
        </w:rPr>
        <w:t>名，其中：</w:t>
      </w:r>
      <w:r>
        <w:rPr>
          <w:rFonts w:hint="eastAsia" w:ascii="仿宋" w:hAnsi="仿宋" w:eastAsia="仿宋" w:cs="仿宋"/>
          <w:b w:val="0"/>
          <w:bCs w:val="0"/>
          <w:sz w:val="32"/>
          <w:szCs w:val="32"/>
          <w:lang w:val="en-US" w:eastAsia="zh-CN"/>
        </w:rPr>
        <w:t>事业</w:t>
      </w:r>
      <w:r>
        <w:rPr>
          <w:rFonts w:hint="eastAsia" w:ascii="仿宋" w:hAnsi="仿宋" w:eastAsia="仿宋" w:cs="仿宋"/>
          <w:b w:val="0"/>
          <w:bCs w:val="0"/>
          <w:sz w:val="32"/>
          <w:szCs w:val="32"/>
          <w:lang w:val="zh-CN" w:eastAsia="zh-CN"/>
        </w:rPr>
        <w:t>编制</w:t>
      </w:r>
      <w:r>
        <w:rPr>
          <w:rFonts w:hint="eastAsia" w:ascii="仿宋" w:hAnsi="仿宋" w:eastAsia="仿宋" w:cs="仿宋"/>
          <w:b w:val="0"/>
          <w:bCs w:val="0"/>
          <w:sz w:val="32"/>
          <w:szCs w:val="32"/>
          <w:lang w:val="en-US" w:eastAsia="zh-CN"/>
        </w:rPr>
        <w:t>32</w:t>
      </w:r>
      <w:r>
        <w:rPr>
          <w:rFonts w:hint="eastAsia" w:ascii="仿宋" w:hAnsi="仿宋" w:eastAsia="仿宋" w:cs="仿宋"/>
          <w:b w:val="0"/>
          <w:bCs w:val="0"/>
          <w:sz w:val="32"/>
          <w:szCs w:val="32"/>
          <w:lang w:val="zh-CN" w:eastAsia="zh-CN"/>
        </w:rPr>
        <w:t>名，工勤</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val="zh-CN" w:eastAsia="zh-CN"/>
        </w:rPr>
        <w:t>名。在职人员总数</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lang w:val="zh-CN" w:eastAsia="zh-CN"/>
        </w:rPr>
        <w:t>人，其中：事业人员</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lang w:val="zh-CN" w:eastAsia="zh-CN"/>
        </w:rPr>
        <w:t>人；退休人员12人。  </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二、部门财政资金收支情况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(一)部门财政资金收入情况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年度部门财政资金总收入</w:t>
      </w:r>
      <w:r>
        <w:rPr>
          <w:rFonts w:hint="eastAsia" w:ascii="仿宋" w:hAnsi="仿宋" w:eastAsia="仿宋" w:cs="仿宋"/>
          <w:sz w:val="32"/>
          <w:szCs w:val="32"/>
          <w:lang w:val="en-US" w:eastAsia="zh-CN"/>
        </w:rPr>
        <w:t>884.46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559.26</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325.19</w:t>
      </w:r>
      <w:r>
        <w:rPr>
          <w:rFonts w:hint="eastAsia" w:ascii="仿宋" w:hAnsi="仿宋" w:eastAsia="仿宋" w:cs="仿宋"/>
          <w:sz w:val="32"/>
          <w:szCs w:val="32"/>
        </w:rPr>
        <w:t>万元。</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部门财政资金支出情况。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2021年度部门财政资金总支出</w:t>
      </w:r>
      <w:r>
        <w:rPr>
          <w:rFonts w:hint="eastAsia" w:ascii="仿宋" w:hAnsi="仿宋" w:eastAsia="仿宋" w:cs="仿宋"/>
          <w:sz w:val="32"/>
          <w:szCs w:val="32"/>
          <w:lang w:val="en-US" w:eastAsia="zh-CN"/>
        </w:rPr>
        <w:t>903.10</w:t>
      </w:r>
      <w:r>
        <w:rPr>
          <w:rFonts w:hint="eastAsia" w:ascii="仿宋" w:hAnsi="仿宋" w:eastAsia="仿宋" w:cs="仿宋"/>
          <w:sz w:val="32"/>
          <w:szCs w:val="32"/>
        </w:rPr>
        <w:t xml:space="preserve">万元（其中:基本支出 </w:t>
      </w:r>
      <w:r>
        <w:rPr>
          <w:rFonts w:hint="eastAsia" w:ascii="仿宋" w:hAnsi="仿宋" w:eastAsia="仿宋" w:cs="仿宋"/>
          <w:sz w:val="32"/>
          <w:szCs w:val="32"/>
          <w:lang w:val="en-US" w:eastAsia="zh-CN"/>
        </w:rPr>
        <w:t>559.27</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343.83</w:t>
      </w:r>
      <w:r>
        <w:rPr>
          <w:rFonts w:hint="eastAsia" w:ascii="仿宋" w:hAnsi="仿宋" w:eastAsia="仿宋" w:cs="仿宋"/>
          <w:sz w:val="32"/>
          <w:szCs w:val="32"/>
        </w:rPr>
        <w:t>万元）具体为工资福利支出</w:t>
      </w:r>
      <w:r>
        <w:rPr>
          <w:rFonts w:hint="eastAsia" w:ascii="仿宋" w:hAnsi="仿宋" w:eastAsia="仿宋" w:cs="仿宋"/>
          <w:sz w:val="32"/>
          <w:szCs w:val="32"/>
          <w:lang w:val="en-US" w:eastAsia="zh-CN"/>
        </w:rPr>
        <w:t>553.61</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265.53</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8.75</w:t>
      </w:r>
      <w:r>
        <w:rPr>
          <w:rFonts w:hint="eastAsia" w:ascii="仿宋" w:hAnsi="仿宋" w:eastAsia="仿宋" w:cs="仿宋"/>
          <w:sz w:val="32"/>
          <w:szCs w:val="32"/>
        </w:rPr>
        <w:t>万元、资本性支出</w:t>
      </w:r>
      <w:r>
        <w:rPr>
          <w:rFonts w:hint="eastAsia" w:ascii="仿宋" w:hAnsi="仿宋" w:eastAsia="仿宋" w:cs="仿宋"/>
          <w:sz w:val="32"/>
          <w:szCs w:val="32"/>
          <w:lang w:val="en-US" w:eastAsia="zh-CN"/>
        </w:rPr>
        <w:t>75.21</w:t>
      </w:r>
      <w:r>
        <w:rPr>
          <w:rFonts w:hint="eastAsia" w:ascii="仿宋" w:hAnsi="仿宋" w:eastAsia="仿宋" w:cs="仿宋"/>
          <w:sz w:val="32"/>
          <w:szCs w:val="32"/>
        </w:rPr>
        <w:t>万元。</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部门整体预算绩效管理情况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 部门预算管理。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 w:hAnsi="仿宋" w:eastAsia="仿宋" w:cs="仿宋"/>
          <w:sz w:val="32"/>
          <w:szCs w:val="32"/>
          <w:lang w:eastAsia="zh-CN"/>
        </w:rPr>
        <w:t>截止</w:t>
      </w:r>
      <w:r>
        <w:rPr>
          <w:rFonts w:hint="eastAsia" w:ascii="仿宋" w:hAnsi="仿宋" w:eastAsia="仿宋" w:cs="仿宋"/>
          <w:sz w:val="32"/>
          <w:szCs w:val="32"/>
          <w:lang w:val="en-US" w:eastAsia="zh-CN"/>
        </w:rPr>
        <w:t>2022年12月31日，县级部门预算执行完成率已达100%，预算执行过程中，</w:t>
      </w:r>
      <w:r>
        <w:rPr>
          <w:rFonts w:hint="eastAsia" w:ascii="仿宋" w:hAnsi="仿宋" w:eastAsia="仿宋" w:cs="仿宋"/>
          <w:sz w:val="32"/>
          <w:szCs w:val="32"/>
        </w:rPr>
        <w:t>无违规</w:t>
      </w:r>
      <w:r>
        <w:rPr>
          <w:rFonts w:hint="eastAsia" w:ascii="仿宋" w:hAnsi="仿宋" w:eastAsia="仿宋" w:cs="仿宋"/>
          <w:sz w:val="32"/>
          <w:szCs w:val="32"/>
          <w:lang w:eastAsia="zh-CN"/>
        </w:rPr>
        <w:t>情况发生</w:t>
      </w:r>
      <w:r>
        <w:rPr>
          <w:rFonts w:hint="eastAsia" w:ascii="仿宋" w:hAnsi="仿宋" w:eastAsia="仿宋" w:cs="仿宋"/>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结果应用情况。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疾控中心在县委、县政府和县卫健局正确领导下，紧紧围绕“防疾病、保健康、建和谐、促发展”的宗旨，贯彻“预防为主、防治结合”的工作方针，认真履职尽责，严格按照县财政下达的预算指标，严格落实各项预算开支，保障了疾控中心的基本工作正常运转和项目工作的有序推进。2022年度重点推进的工作有新冠</w:t>
      </w:r>
      <w:r>
        <w:rPr>
          <w:rFonts w:hint="default" w:ascii="仿宋" w:hAnsi="仿宋" w:eastAsia="仿宋" w:cs="仿宋"/>
          <w:sz w:val="32"/>
          <w:szCs w:val="32"/>
          <w:lang w:eastAsia="zh-CN"/>
        </w:rPr>
        <w:t>感染</w:t>
      </w:r>
      <w:bookmarkStart w:id="0" w:name="_GoBack"/>
      <w:bookmarkEnd w:id="0"/>
      <w:r>
        <w:rPr>
          <w:rFonts w:hint="eastAsia" w:ascii="仿宋" w:hAnsi="仿宋" w:eastAsia="仿宋" w:cs="仿宋"/>
          <w:sz w:val="32"/>
          <w:szCs w:val="32"/>
          <w:lang w:val="en-US" w:eastAsia="zh-CN"/>
        </w:rPr>
        <w:t>疫情防控工作，境外返黑人员内循环管理，配合协助各医疗机构开展大规模人员的新冠病毒疫苗的预防接种工作，完成大规模的核酸采样及检测工作，持续推进艾滋病夸大筛查检测、艾滋病人的随访管理和抗毒治疗，持续推进0-6岁儿童预防接种工作，推进包虫病的是筛查和预防宣传，推进结核、麻风病人的管理和治疗，完成全县城市和农村饮用水的监测工作，完成碘缺乏病、疟疾、慢病的监测等工作。加强医疗队伍的技术培训管理等。2022年预算编制情况在县财政部门批复后，及时在黑水县政务信息公开网站上对外公开，接受社会监督。2022年决算待县财政部门批复后公开。</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评价结论及建议</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评价结论。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县疾病预防控制中心严格按照相关程序组织实施项目工作，项目支出保障了疾病预防等重点工作的开展，达到了预期绩效目标。中心</w:t>
      </w:r>
      <w:r>
        <w:rPr>
          <w:rFonts w:hint="eastAsia" w:ascii="仿宋" w:hAnsi="仿宋" w:eastAsia="仿宋" w:cs="仿宋"/>
          <w:sz w:val="32"/>
          <w:szCs w:val="32"/>
        </w:rPr>
        <w:t>财政拨款支出主要用于保障该部门机构正常运转、完成日常工作任务以及做好地方病及慢性病综合防治工作、抓好结核病、艾滋病防治工作、继续抓好传染病、计划免疫等工作、提高人民群众健康指数等相关工作。</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2022年通过预算绩效管理，中心更进一步建立健全了财务管理制度，完善了费用报销制度、固定资产管理制度等，人员业务员技能还有待加强提升。</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改进建议。</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加强预算绩效管理工作，建立健全规范、透明、公开的预算管理制度；二是加强现有人员业务技能的培训，以适应更高要求的业务工作；三是加强预算编制的准确性、完整性，合理统筹预算支出；四是严格项目预算资金专款专用，做到现有预算才有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黑水县疾病预防控制中心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22E5C"/>
    <w:multiLevelType w:val="singleLevel"/>
    <w:tmpl w:val="85422E5C"/>
    <w:lvl w:ilvl="0" w:tentative="0">
      <w:start w:val="1"/>
      <w:numFmt w:val="chineseCounting"/>
      <w:suff w:val="space"/>
      <w:lvlText w:val="(%1)"/>
      <w:lvlJc w:val="left"/>
      <w:rPr>
        <w:rFonts w:hint="eastAsia"/>
      </w:rPr>
    </w:lvl>
  </w:abstractNum>
  <w:abstractNum w:abstractNumId="1">
    <w:nsid w:val="B8CDD8CA"/>
    <w:multiLevelType w:val="singleLevel"/>
    <w:tmpl w:val="B8CDD8CA"/>
    <w:lvl w:ilvl="0" w:tentative="0">
      <w:start w:val="3"/>
      <w:numFmt w:val="chineseCounting"/>
      <w:suff w:val="nothing"/>
      <w:lvlText w:val="%1、"/>
      <w:lvlJc w:val="left"/>
      <w:rPr>
        <w:rFonts w:hint="eastAsia"/>
      </w:rPr>
    </w:lvl>
  </w:abstractNum>
  <w:abstractNum w:abstractNumId="2">
    <w:nsid w:val="4B228873"/>
    <w:multiLevelType w:val="singleLevel"/>
    <w:tmpl w:val="4B228873"/>
    <w:lvl w:ilvl="0" w:tentative="0">
      <w:start w:val="4"/>
      <w:numFmt w:val="chineseCounting"/>
      <w:suff w:val="nothing"/>
      <w:lvlText w:val="%1、"/>
      <w:lvlJc w:val="left"/>
      <w:rPr>
        <w:rFonts w:hint="eastAsia"/>
      </w:rPr>
    </w:lvl>
  </w:abstractNum>
  <w:abstractNum w:abstractNumId="3">
    <w:nsid w:val="69BC0260"/>
    <w:multiLevelType w:val="singleLevel"/>
    <w:tmpl w:val="69BC0260"/>
    <w:lvl w:ilvl="0" w:tentative="0">
      <w:start w:val="2"/>
      <w:numFmt w:val="chineseCounting"/>
      <w:suff w:val="space"/>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6E3594E"/>
    <w:rsid w:val="084F6F30"/>
    <w:rsid w:val="32DB2CF5"/>
    <w:rsid w:val="34EB1F43"/>
    <w:rsid w:val="36435EC2"/>
    <w:rsid w:val="4B936091"/>
    <w:rsid w:val="60D032A5"/>
    <w:rsid w:val="E5ED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1653</Words>
  <Characters>1743</Characters>
  <Lines>2</Lines>
  <Paragraphs>1</Paragraphs>
  <TotalTime>9</TotalTime>
  <ScaleCrop>false</ScaleCrop>
  <LinksUpToDate>false</LinksUpToDate>
  <CharactersWithSpaces>1747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2023-08-31T10:23:00Z</cp:lastPrinted>
  <dcterms:modified xsi:type="dcterms:W3CDTF">2023-10-07T15:28:53Z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0CB8B649FA234FC788326D01EE4A475D</vt:lpwstr>
  </property>
</Properties>
</file>