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1"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黑水县疾病预防控制中心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艾滋病防治县级补助专项预算项目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绩效评价报告</w:t>
      </w:r>
    </w:p>
    <w:p>
      <w:pPr>
        <w:keepNext w:val="0"/>
        <w:keepLines w:val="0"/>
        <w:pageBreakBefore w:val="0"/>
        <w:widowControl/>
        <w:kinsoku/>
        <w:wordWrap/>
        <w:overflowPunct/>
        <w:topLinePunct w:val="0"/>
        <w:autoSpaceDE/>
        <w:autoSpaceDN/>
        <w:bidi w:val="0"/>
        <w:spacing w:line="560"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宋体" w:eastAsia="楷体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en-US" w:eastAsia="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一</w:t>
      </w:r>
      <w:r>
        <w:rPr>
          <w:rFonts w:hint="eastAsia" w:ascii="楷体_GB2312" w:hAnsi="宋体" w:eastAsia="楷体_GB2312"/>
          <w:b/>
          <w:color w:val="auto"/>
          <w:sz w:val="32"/>
          <w:szCs w:val="32"/>
          <w:highlight w:val="none"/>
          <w:u w:val="none"/>
          <w:lang w:val="zh-CN"/>
        </w:rPr>
        <w:t>）设立背景及基本情况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为加强我县艾滋病防控，按照“预防在先、防治结合、依法防控、科学防控、联防联控、群防群控”的原则，整合州级补助中财及地方投入，落实防治措施，全面完成上级各项目标任务，进一步扩大常住人口艾滋病检测覆盖率。经请示州政府同意下达我县202</w:t>
      </w:r>
      <w:r>
        <w:rPr>
          <w:rFonts w:hint="eastAsia" w:ascii="仿宋_GB2312" w:hAnsi="仿宋_GB2312" w:cs="仿宋_GB2312"/>
          <w:color w:val="auto"/>
          <w:kern w:val="0"/>
          <w:sz w:val="32"/>
          <w:szCs w:val="32"/>
          <w:highlight w:val="none"/>
          <w:u w:val="none"/>
          <w:shd w:val="clear" w:color="auto" w:fill="FFFFFF"/>
          <w:lang w:val="en-US" w:eastAsia="zh-CN"/>
        </w:rPr>
        <w:t>4</w:t>
      </w:r>
      <w:r>
        <w:rPr>
          <w:rFonts w:hint="eastAsia" w:ascii="仿宋_GB2312" w:hAnsi="仿宋_GB2312" w:eastAsia="仿宋_GB2312" w:cs="仿宋_GB2312"/>
          <w:color w:val="auto"/>
          <w:kern w:val="0"/>
          <w:sz w:val="32"/>
          <w:szCs w:val="32"/>
          <w:highlight w:val="none"/>
          <w:u w:val="none"/>
          <w:shd w:val="clear" w:color="auto" w:fill="FFFFFF"/>
          <w:lang w:val="en-US" w:eastAsia="zh-CN"/>
        </w:rPr>
        <w:t>年艾滋病防治项目</w:t>
      </w:r>
      <w:r>
        <w:rPr>
          <w:rFonts w:hint="eastAsia" w:ascii="仿宋_GB2312" w:hAnsi="仿宋_GB2312" w:cs="仿宋_GB2312"/>
          <w:color w:val="auto"/>
          <w:kern w:val="0"/>
          <w:sz w:val="32"/>
          <w:szCs w:val="32"/>
          <w:highlight w:val="none"/>
          <w:u w:val="none"/>
          <w:shd w:val="clear" w:color="auto" w:fill="FFFFFF"/>
          <w:lang w:val="en-US" w:eastAsia="zh-CN"/>
        </w:rPr>
        <w:t>县</w:t>
      </w:r>
      <w:r>
        <w:rPr>
          <w:rFonts w:hint="eastAsia" w:ascii="仿宋_GB2312" w:hAnsi="仿宋_GB2312" w:eastAsia="仿宋_GB2312" w:cs="仿宋_GB2312"/>
          <w:color w:val="auto"/>
          <w:kern w:val="0"/>
          <w:sz w:val="32"/>
          <w:szCs w:val="32"/>
          <w:highlight w:val="none"/>
          <w:u w:val="none"/>
          <w:shd w:val="clear" w:color="auto" w:fill="FFFFFF"/>
          <w:lang w:val="en-US" w:eastAsia="zh-CN"/>
        </w:rPr>
        <w:t>级补助资金</w:t>
      </w:r>
      <w:r>
        <w:rPr>
          <w:rFonts w:hint="eastAsia" w:ascii="仿宋_GB2312" w:hAnsi="仿宋_GB2312" w:cs="仿宋_GB2312"/>
          <w:color w:val="auto"/>
          <w:kern w:val="0"/>
          <w:sz w:val="32"/>
          <w:szCs w:val="32"/>
          <w:highlight w:val="none"/>
          <w:u w:val="none"/>
          <w:shd w:val="clear" w:color="auto" w:fill="FFFFFF"/>
          <w:lang w:val="en-US" w:eastAsia="zh-CN"/>
        </w:rPr>
        <w:t>4.5</w:t>
      </w:r>
      <w:r>
        <w:rPr>
          <w:rFonts w:hint="eastAsia" w:ascii="仿宋_GB2312" w:hAnsi="仿宋_GB2312" w:eastAsia="仿宋_GB2312" w:cs="仿宋_GB2312"/>
          <w:color w:val="auto"/>
          <w:kern w:val="0"/>
          <w:sz w:val="32"/>
          <w:szCs w:val="32"/>
          <w:highlight w:val="none"/>
          <w:u w:val="none"/>
          <w:shd w:val="clear" w:color="auto" w:fill="FFFFFF"/>
          <w:lang w:val="en-US" w:eastAsia="zh-CN"/>
        </w:rPr>
        <w:t>万元</w:t>
      </w:r>
      <w:r>
        <w:rPr>
          <w:rFonts w:hint="eastAsia" w:ascii="仿宋_GB2312" w:hAnsi="仿宋_GB2312" w:cs="仿宋_GB2312"/>
          <w:color w:val="auto"/>
          <w:kern w:val="0"/>
          <w:sz w:val="32"/>
          <w:szCs w:val="32"/>
          <w:highlight w:val="none"/>
          <w:u w:val="none"/>
          <w:shd w:val="clear" w:color="auto" w:fill="FFFFFF"/>
          <w:lang w:val="en-US" w:eastAsia="zh-CN"/>
        </w:rPr>
        <w:t>。</w:t>
      </w:r>
    </w:p>
    <w:p>
      <w:pPr>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实施目的：进一步完善“政府组织领导、部门各负其责、全社会共同参 与”的防治机制，全面落实各项艾滋病和性病预防控制措施，提高发现率，扩大治疗覆盖面，提升治疗成功率降低死亡率，降低新发感染，提高感染者和病人的生活质量。</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支持方向：根据阿坝州重大传染病防治工作委员会《关于印发2023年阿坝州艾滋病防治工作任务台账的通知》内容，明确各县（市）要保障户籍人口人均不低于1元，2024年县级补助艾滋病防治经费4.5万元。</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根据阿坝州重大传染病防治工作委员会《关于印发2023年阿坝州艾滋病防治工作任务台账的通知》内容，明确各县（市）要保障户籍人口人均不低于1元艾滋病防治经费，2024年年初预算艾滋病检测经费4.5万元。</w:t>
      </w:r>
    </w:p>
    <w:p>
      <w:pPr>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项目要求4.5万元主要用于开展艾滋病人群综合防治。艾滋病常住人口艾滋病检测覆盖率需达35%以上；</w:t>
      </w:r>
      <w:r>
        <w:rPr>
          <w:rFonts w:hint="eastAsia" w:ascii="仿宋_GB2312" w:hAnsi="仿宋_GB2312" w:eastAsia="仿宋_GB2312" w:cs="仿宋_GB2312"/>
          <w:kern w:val="0"/>
          <w:sz w:val="32"/>
          <w:szCs w:val="32"/>
        </w:rPr>
        <w:t>艾滋病感染者发现率达≥90%；</w:t>
      </w:r>
      <w:r>
        <w:rPr>
          <w:rFonts w:hint="eastAsia" w:ascii="仿宋_GB2312" w:hAnsi="仿宋_GB2312" w:eastAsia="仿宋_GB2312" w:cs="仿宋_GB2312"/>
          <w:color w:val="auto"/>
          <w:kern w:val="0"/>
          <w:sz w:val="32"/>
          <w:szCs w:val="32"/>
          <w:highlight w:val="none"/>
          <w:u w:val="none"/>
          <w:shd w:val="clear" w:color="auto" w:fill="FFFFFF"/>
          <w:lang w:val="en-US" w:eastAsia="zh-CN"/>
        </w:rPr>
        <w:t>。中心为完成筛查任务，采购了艾滋病检测试剂。并于2025年4月开展了绩效自评工作，自评得分99分。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eastAsia="仿宋_GB2312" w:cs="Times New Roman"/>
          <w:szCs w:val="32"/>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按照绩效评价指标体系，中心从通用指标、专用指标及个性指标对项目开展了绩效评价工作。该项目资金支出使用全过程符合阿坝州重大传染病防治工作委员会要求，全部用于艾滋病筛查试剂</w:t>
      </w:r>
      <w:r>
        <w:rPr>
          <w:rFonts w:hint="eastAsia" w:ascii="仿宋_GB2312" w:hAnsi="仿宋_GB2312" w:eastAsia="仿宋_GB2312" w:cs="仿宋_GB2312"/>
          <w:sz w:val="32"/>
          <w:szCs w:val="32"/>
          <w:lang w:val="en-US" w:eastAsia="zh-CN"/>
        </w:rPr>
        <w:t>，实施效果与预计效果相符。</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2024年资金拨付凭证来进行自评工作，通过核查中心拨付凭证，确定了项目资金的确用于拨付艾滋病筛查试剂。</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评价组人员构成如下：</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中心主任：郭成慧</w:t>
      </w:r>
      <w:r>
        <w:rPr>
          <w:rFonts w:hint="eastAsia" w:ascii="仿宋_GB2312" w:hAnsi="仿宋_GB2312" w:eastAsia="仿宋_GB2312" w:cs="仿宋_GB2312"/>
          <w:sz w:val="32"/>
          <w:szCs w:val="32"/>
          <w:lang w:val="en-US" w:eastAsia="zh-CN"/>
        </w:rPr>
        <w:t xml:space="preserve"> 负责全面统筹自评工作，确定评价组综合结论及核查自评得分依据。</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中心财务科分管副主任：唐晓均 负责协调财务科与慢病科翻阅凭证工作。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评价组小组成员：桑基忠（会计）、唐志（艾管办科长）、姜琼玲（出纳）。评价组小组成员负责翻阅、自查资金用途是否符合州级文件要求。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中心根据项目预算绩效评价指标体系“通用指标”“专用指标”“个性指标”三个方面对该项资金进行了全方位自评工作，具体情况如下：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b/>
          <w:color w:val="auto"/>
          <w:sz w:val="32"/>
          <w:szCs w:val="32"/>
          <w:highlight w:val="none"/>
          <w:u w:val="none"/>
          <w:lang w:val="en-US" w:eastAsia="zh-CN"/>
        </w:rPr>
      </w:pPr>
      <w:r>
        <w:rPr>
          <w:rFonts w:hint="eastAsia" w:ascii="楷体_GB2312" w:hAnsi="楷体_GB2312" w:eastAsia="楷体_GB2312" w:cs="楷体_GB2312"/>
          <w:b/>
          <w:color w:val="auto"/>
          <w:sz w:val="32"/>
          <w:szCs w:val="32"/>
          <w:highlight w:val="none"/>
          <w:u w:val="none"/>
          <w:lang w:val="zh-CN"/>
        </w:rPr>
        <w:t>（一）</w:t>
      </w:r>
      <w:r>
        <w:rPr>
          <w:rFonts w:hint="eastAsia" w:ascii="楷体_GB2312" w:hAnsi="楷体_GB2312" w:eastAsia="楷体_GB2312" w:cs="楷体_GB2312"/>
          <w:b/>
          <w:color w:val="auto"/>
          <w:sz w:val="32"/>
          <w:szCs w:val="32"/>
          <w:highlight w:val="none"/>
          <w:u w:val="none"/>
          <w:lang w:val="en-US" w:eastAsia="zh-CN"/>
        </w:rPr>
        <w:t>通用指标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53分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项目决策</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决策程序（</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：项目设立、调整延续等方面符合资金管理基本规范和决策程序要求。项目设立</w:t>
      </w:r>
      <w:r>
        <w:rPr>
          <w:rFonts w:hint="eastAsia" w:ascii="仿宋_GB2312" w:hAnsi="仿宋_GB2312" w:eastAsia="仿宋_GB2312" w:cs="仿宋_GB2312"/>
          <w:color w:val="auto"/>
          <w:kern w:val="0"/>
          <w:sz w:val="32"/>
          <w:szCs w:val="32"/>
          <w:highlight w:val="none"/>
          <w:u w:val="none"/>
          <w:shd w:val="clear" w:color="auto" w:fill="FFFFFF"/>
          <w:lang w:val="en-US" w:eastAsia="zh-CN"/>
        </w:rPr>
        <w:t>根据阿坝州重大传染病防治工作委员会《关于印发2023年阿坝州艾滋病防治工作任务台账的通知》要求，各县（市）要保障户籍人口人均不低于1元艾滋病防治经费</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规划论证（</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：项目规划符合</w:t>
      </w:r>
      <w:r>
        <w:rPr>
          <w:rFonts w:hint="eastAsia" w:ascii="仿宋_GB2312" w:hAnsi="仿宋_GB2312" w:eastAsia="仿宋_GB2312" w:cs="仿宋_GB2312"/>
          <w:color w:val="auto"/>
          <w:kern w:val="0"/>
          <w:sz w:val="32"/>
          <w:szCs w:val="32"/>
          <w:highlight w:val="none"/>
          <w:u w:val="none"/>
          <w:shd w:val="clear" w:color="auto" w:fill="FFFFFF"/>
          <w:lang w:val="en-US" w:eastAsia="zh-CN"/>
        </w:rPr>
        <w:t>阿坝州重大传染病防治工作委员会《关于印发2023年阿坝州艾滋病防治工作任务台账的通知》文件要求</w:t>
      </w:r>
      <w:r>
        <w:rPr>
          <w:rFonts w:hint="eastAsia" w:ascii="仿宋_GB2312" w:hAnsi="仿宋_GB2312" w:eastAsia="仿宋_GB2312" w:cs="仿宋_GB2312"/>
          <w:color w:val="auto"/>
          <w:sz w:val="32"/>
          <w:szCs w:val="32"/>
          <w:lang w:eastAsia="zh-CN"/>
        </w:rPr>
        <w:t>；项目充分评估了论证项目立项必要性、前瞻性、合理性和可行性；项目总体绩效目标设置合理性的偏离度≤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6分）：该项目</w:t>
      </w:r>
      <w:r>
        <w:rPr>
          <w:rFonts w:hint="eastAsia" w:ascii="仿宋_GB2312" w:hAnsi="仿宋_GB2312" w:eastAsia="仿宋_GB2312" w:cs="仿宋_GB2312"/>
          <w:color w:val="auto"/>
          <w:sz w:val="32"/>
          <w:szCs w:val="32"/>
          <w:lang w:eastAsia="zh-CN"/>
        </w:rPr>
        <w:t>属于政府支持范围，且符合财政事权支出责任划分规定；资金投向与项目总体规划、相关行业事业发展相匹配；聚焦重大任务、重点领域、重点环节和重点项目，体现“集中力量</w:t>
      </w:r>
      <w:bookmarkStart w:id="0" w:name="_GoBack"/>
      <w:bookmarkEnd w:id="0"/>
      <w:r>
        <w:rPr>
          <w:rFonts w:hint="eastAsia" w:ascii="仿宋_GB2312" w:hAnsi="仿宋_GB2312" w:eastAsia="仿宋_GB2312" w:cs="仿宋_GB2312"/>
          <w:color w:val="auto"/>
          <w:sz w:val="32"/>
          <w:szCs w:val="32"/>
          <w:lang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项目管理</w:t>
      </w:r>
      <w:r>
        <w:rPr>
          <w:rFonts w:hint="eastAsia" w:ascii="仿宋_GB2312" w:hAnsi="仿宋_GB2312" w:eastAsia="仿宋_GB2312" w:cs="仿宋_GB2312"/>
          <w:color w:val="auto"/>
          <w:sz w:val="32"/>
          <w:szCs w:val="32"/>
          <w:lang w:val="en-US" w:eastAsia="zh-CN"/>
        </w:rPr>
        <w:t xml:space="preserve">  （17分）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制度办法（</w:t>
      </w:r>
      <w:r>
        <w:rPr>
          <w:rFonts w:hint="eastAsia" w:ascii="仿宋_GB2312" w:hAnsi="仿宋_GB2312" w:eastAsia="仿宋_GB2312" w:cs="仿宋_GB2312"/>
          <w:color w:val="auto"/>
          <w:sz w:val="32"/>
          <w:szCs w:val="32"/>
          <w:lang w:val="en-US" w:eastAsia="zh-CN"/>
        </w:rPr>
        <w:t>1分</w:t>
      </w:r>
      <w:r>
        <w:rPr>
          <w:rFonts w:hint="eastAsia" w:ascii="仿宋_GB2312" w:hAnsi="仿宋_GB2312" w:eastAsia="仿宋_GB2312" w:cs="仿宋_GB2312"/>
          <w:color w:val="auto"/>
          <w:sz w:val="32"/>
          <w:szCs w:val="32"/>
          <w:lang w:eastAsia="zh-CN"/>
        </w:rPr>
        <w:t>）：单位未</w:t>
      </w:r>
      <w:r>
        <w:rPr>
          <w:rFonts w:hint="default" w:ascii="仿宋_GB2312" w:hAnsi="仿宋_GB2312" w:eastAsia="仿宋_GB2312" w:cs="仿宋_GB2312"/>
          <w:color w:val="auto"/>
          <w:sz w:val="32"/>
          <w:szCs w:val="32"/>
          <w:lang w:eastAsia="zh-CN"/>
        </w:rPr>
        <w:t>针对</w:t>
      </w:r>
      <w:r>
        <w:rPr>
          <w:rFonts w:hint="eastAsia" w:ascii="仿宋_GB2312" w:hAnsi="仿宋_GB2312" w:eastAsia="仿宋_GB2312" w:cs="仿宋_GB2312"/>
          <w:color w:val="auto"/>
          <w:sz w:val="32"/>
          <w:szCs w:val="32"/>
          <w:lang w:eastAsia="zh-CN"/>
        </w:rPr>
        <w:t>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分配管理（</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绩效监管（</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）：项目按方案要求全面完成绩效目标（含事前评估）、绩效评价、以前年度问题整改等预算绩效管理工作；省级部门对市县主管部门预算绩效管理要求到位，州、县资金分配和项目管理指导力度充足。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3.项目实施（9分）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预算</w:t>
      </w:r>
      <w:r>
        <w:rPr>
          <w:rFonts w:hint="eastAsia" w:ascii="仿宋_GB2312" w:hAnsi="仿宋_GB2312" w:eastAsia="仿宋_GB2312" w:cs="仿宋_GB2312"/>
          <w:color w:val="auto"/>
          <w:sz w:val="32"/>
          <w:szCs w:val="32"/>
          <w:lang w:val="zh-CN" w:eastAsia="zh-CN"/>
        </w:rPr>
        <w:t>执行（</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val="zh-CN" w:eastAsia="zh-CN"/>
        </w:rPr>
        <w:t>）：该项指标得分=</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资金使用（</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目标完成（</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4.5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4.5</w:t>
      </w:r>
      <w:r>
        <w:rPr>
          <w:rFonts w:hint="eastAsia" w:ascii="仿宋_GB2312" w:hAnsi="仿宋_GB2312" w:eastAsia="仿宋_GB2312" w:cs="仿宋_GB2312"/>
          <w:color w:val="auto"/>
          <w:sz w:val="32"/>
          <w:szCs w:val="32"/>
          <w:lang w:eastAsia="zh-CN"/>
        </w:rPr>
        <w:t>×100%×6</w:t>
      </w:r>
      <w:r>
        <w:rPr>
          <w:rFonts w:hint="eastAsia" w:ascii="仿宋_GB2312" w:hAnsi="仿宋_GB2312" w:eastAsia="仿宋_GB2312" w:cs="仿宋_GB2312"/>
          <w:color w:val="auto"/>
          <w:sz w:val="32"/>
          <w:szCs w:val="32"/>
          <w:lang w:val="en-US" w:eastAsia="zh-CN"/>
        </w:rPr>
        <w:t>=6分。（下达资金4.5万元，资金执行4.5万元）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完成时效（</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）：该项指标得分=（1-(</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）×100%×3</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指标以月数为单位。实际完成时间-计划完成时间等于0，得</w:t>
      </w:r>
      <w:r>
        <w:rPr>
          <w:rFonts w:hint="eastAsia" w:ascii="仿宋_GB2312" w:hAnsi="仿宋_GB2312" w:eastAsia="仿宋_GB2312" w:cs="仿宋_GB2312"/>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（二）</w:t>
      </w:r>
      <w:r>
        <w:rPr>
          <w:rFonts w:hint="eastAsia" w:ascii="楷体_GB2312" w:hAnsi="楷体_GB2312" w:eastAsia="楷体_GB2312" w:cs="楷体_GB2312"/>
          <w:b/>
          <w:color w:val="auto"/>
          <w:sz w:val="32"/>
          <w:szCs w:val="32"/>
          <w:highlight w:val="none"/>
          <w:u w:val="none"/>
          <w:lang w:val="en-US" w:eastAsia="zh-CN"/>
        </w:rPr>
        <w:t>专用指标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30分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）：该项目实施使本县艾滋病防治能力得到了改善、实行了</w:t>
      </w:r>
      <w:r>
        <w:rPr>
          <w:rFonts w:hint="eastAsia" w:ascii="仿宋_GB2312" w:hAnsi="仿宋_GB2312" w:eastAsia="仿宋_GB2312" w:cs="仿宋_GB2312"/>
          <w:color w:val="auto"/>
          <w:kern w:val="0"/>
          <w:sz w:val="32"/>
          <w:szCs w:val="32"/>
          <w:highlight w:val="none"/>
          <w:u w:val="none"/>
          <w:shd w:val="clear" w:color="auto" w:fill="FFFFFF"/>
          <w:lang w:val="en-US" w:eastAsia="zh-CN"/>
        </w:rPr>
        <w:t>“预防在先、防治结合、依法防控、科学防控、联防联控、群防群控”的原则。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对象精准性（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该项指标得分=（4.5-0）÷4.5×100%×10=10分。项目下达资金4.5万元，不符合支持对象人数0人，项目资金执行4.5万元。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标准合理性（5分）：该项指标得分=（6.2-0）÷6.2×100%×5=5分。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群众满意度（</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×100%×5</w:t>
      </w:r>
      <w:r>
        <w:rPr>
          <w:rFonts w:hint="eastAsia" w:ascii="仿宋_GB2312" w:hAnsi="仿宋_GB2312" w:eastAsia="仿宋_GB2312" w:cs="仿宋_GB2312"/>
          <w:color w:val="auto"/>
          <w:sz w:val="32"/>
          <w:szCs w:val="32"/>
          <w:lang w:val="en-US" w:eastAsia="zh-CN"/>
        </w:rPr>
        <w:t>=5分</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楷体_GB2312" w:eastAsia="楷体_GB2312" w:cs="楷体_GB2312"/>
          <w:b/>
          <w:color w:val="auto"/>
          <w:sz w:val="32"/>
          <w:szCs w:val="32"/>
          <w:highlight w:val="none"/>
          <w:u w:val="none"/>
          <w:lang w:val="en-US" w:eastAsia="zh-CN"/>
        </w:rPr>
        <w:t>个性指标</w:t>
      </w:r>
      <w:r>
        <w:rPr>
          <w:rFonts w:hint="default" w:ascii="楷体_GB2312" w:hAnsi="楷体_GB2312" w:eastAsia="楷体_GB2312" w:cs="楷体_GB2312"/>
          <w:b/>
          <w:color w:val="auto"/>
          <w:sz w:val="32"/>
          <w:szCs w:val="32"/>
          <w:highlight w:val="none"/>
          <w:u w:val="none"/>
          <w:lang w:val="zh-CN"/>
        </w:rPr>
        <w:t>绩效分析</w:t>
      </w:r>
      <w:r>
        <w:rPr>
          <w:rFonts w:hint="eastAsia" w:ascii="楷体_GB2312" w:hAnsi="楷体_GB2312" w:eastAsia="楷体_GB2312" w:cs="楷体_GB2312"/>
          <w:b/>
          <w:color w:val="auto"/>
          <w:sz w:val="32"/>
          <w:szCs w:val="32"/>
          <w:highlight w:val="none"/>
          <w:u w:val="none"/>
          <w:lang w:val="zh-CN"/>
        </w:rPr>
        <w:t>（</w:t>
      </w:r>
      <w:r>
        <w:rPr>
          <w:rFonts w:hint="eastAsia" w:ascii="楷体_GB2312" w:hAnsi="楷体_GB2312" w:eastAsia="楷体_GB2312" w:cs="楷体_GB2312"/>
          <w:b/>
          <w:color w:val="auto"/>
          <w:sz w:val="32"/>
          <w:szCs w:val="32"/>
          <w:highlight w:val="none"/>
          <w:u w:val="none"/>
          <w:lang w:val="en-US" w:eastAsia="zh-CN"/>
        </w:rPr>
        <w:t>16分</w:t>
      </w:r>
      <w:r>
        <w:rPr>
          <w:rFonts w:hint="eastAsia"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2024年，我县完成</w:t>
      </w:r>
      <w:r>
        <w:rPr>
          <w:rFonts w:hint="eastAsia" w:ascii="仿宋_GB2312" w:hAnsi="仿宋_GB2312" w:eastAsia="仿宋_GB2312" w:cs="仿宋_GB2312"/>
          <w:kern w:val="0"/>
          <w:sz w:val="32"/>
          <w:szCs w:val="32"/>
        </w:rPr>
        <w:t>常住人口艾滋病检测覆盖率达</w:t>
      </w:r>
      <w:r>
        <w:rPr>
          <w:rFonts w:hint="eastAsia" w:ascii="仿宋_GB2312" w:hAnsi="仿宋_GB2312" w:eastAsia="仿宋_GB2312" w:cs="仿宋_GB2312"/>
          <w:kern w:val="0"/>
          <w:sz w:val="32"/>
          <w:szCs w:val="32"/>
          <w:lang w:val="en-US" w:eastAsia="zh-CN"/>
        </w:rPr>
        <w:t>43.98</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实际筛查</w:t>
      </w:r>
      <w:r>
        <w:rPr>
          <w:rFonts w:hint="eastAsia" w:ascii="仿宋_GB2312" w:hAnsi="仿宋_GB2312" w:eastAsia="仿宋_GB2312" w:cs="仿宋_GB2312"/>
          <w:kern w:val="0"/>
          <w:sz w:val="32"/>
          <w:szCs w:val="32"/>
          <w:lang w:val="en-US" w:eastAsia="zh-CN"/>
        </w:rPr>
        <w:t>19510人次（8分）；</w:t>
      </w:r>
      <w:r>
        <w:rPr>
          <w:rFonts w:hint="eastAsia" w:ascii="仿宋_GB2312" w:hAnsi="仿宋_GB2312" w:eastAsia="仿宋_GB2312" w:cs="仿宋_GB2312"/>
          <w:kern w:val="0"/>
          <w:sz w:val="32"/>
          <w:szCs w:val="32"/>
        </w:rPr>
        <w:t>艾滋病感染者发现率达≥90%</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8分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w:t>
      </w:r>
      <w:r>
        <w:rPr>
          <w:rFonts w:hint="eastAsia" w:ascii="仿宋_GB2312" w:hAnsi="仿宋_GB2312" w:eastAsia="仿宋_GB2312" w:cs="仿宋_GB2312"/>
          <w:b w:val="0"/>
          <w:bCs w:val="0"/>
          <w:color w:val="auto"/>
          <w:kern w:val="0"/>
          <w:position w:val="0"/>
          <w:sz w:val="32"/>
          <w:szCs w:val="32"/>
          <w:highlight w:val="none"/>
          <w:lang w:val="en-US" w:eastAsia="zh-CN" w:bidi="ar-SA"/>
        </w:rPr>
        <w:t>99</w:t>
      </w:r>
      <w:r>
        <w:rPr>
          <w:rFonts w:hint="eastAsia" w:ascii="仿宋_GB2312" w:hAnsi="仿宋_GB2312" w:eastAsia="仿宋_GB2312" w:cs="仿宋_GB2312"/>
          <w:b w:val="0"/>
          <w:bCs w:val="0"/>
          <w:kern w:val="0"/>
          <w:position w:val="0"/>
          <w:sz w:val="32"/>
          <w:szCs w:val="32"/>
          <w:highlight w:val="none"/>
          <w:lang w:val="en-US" w:eastAsia="zh-CN" w:bidi="ar-SA"/>
        </w:rPr>
        <w:t>分，项目实施范围符合州级要求，并按照完成了项目资金拨付，资金使用率达100%。</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keepNext w:val="0"/>
        <w:keepLines w:val="0"/>
        <w:pageBreakBefore w:val="0"/>
        <w:numPr>
          <w:ilvl w:val="0"/>
          <w:numId w:val="0"/>
        </w:numPr>
        <w:wordWrap/>
        <w:overflowPunct/>
        <w:topLinePunct w:val="0"/>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专业队伍不足，中心艾管办在编人员1人，乡镇现有防治人员变动频繁，防治知识更新滞后，防治技术水平不高等，导致艾防工作推进难、质量提升难。</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wordWrap/>
        <w:overflowPunct/>
        <w:topLinePunct w:val="0"/>
        <w:bidi w:val="0"/>
        <w:spacing w:line="560" w:lineRule="exact"/>
        <w:ind w:firstLine="640" w:firstLineChars="200"/>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核增我中心在编人员，增加艾管办工作人员，尽快落实AB岗；乡镇现有防治人员变动时，考虑专业性，针对人员变动，实行变单位不变岗。</w:t>
      </w:r>
    </w:p>
    <w:p>
      <w:pPr>
        <w:pStyle w:val="14"/>
        <w:keepNext w:val="0"/>
        <w:keepLines w:val="0"/>
        <w:pageBreakBefore w:val="0"/>
        <w:wordWrap/>
        <w:overflowPunct/>
        <w:topLinePunct w:val="0"/>
        <w:bidi w:val="0"/>
        <w:spacing w:line="560" w:lineRule="exact"/>
        <w:rPr>
          <w:rFonts w:hint="eastAsia"/>
          <w:lang w:val="zh-CN" w:eastAsia="zh-CN"/>
        </w:rPr>
      </w:pPr>
    </w:p>
    <w:p>
      <w:pPr>
        <w:rPr>
          <w:rFonts w:hint="eastAsia"/>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val="0"/>
        <w:spacing w:line="560" w:lineRule="exact"/>
        <w:ind w:left="0" w:leftChars="0" w:firstLine="1050" w:firstLineChars="5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方正仿宋_GBK" w:hAnsi="方正仿宋_GBK" w:eastAsia="方正仿宋_GBK" w:cs="方正仿宋_GBK"/>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bidi w:val="0"/>
        <w:rPr>
          <w:rFonts w:hint="default" w:ascii="Times New Roman" w:hAnsi="Times New Roman" w:eastAsia="宋体" w:cs="Times New Roman"/>
          <w:kern w:val="2"/>
          <w:sz w:val="21"/>
          <w:szCs w:val="24"/>
          <w:lang w:val="zh-CN" w:eastAsia="zh-CN" w:bidi="ar-SA"/>
        </w:rPr>
      </w:pPr>
    </w:p>
    <w:p>
      <w:pPr>
        <w:pStyle w:val="2"/>
        <w:rPr>
          <w:rFonts w:hint="default" w:ascii="Times New Roman" w:hAnsi="Times New Roman" w:eastAsia="宋体" w:cs="Times New Roman"/>
          <w:kern w:val="2"/>
          <w:sz w:val="21"/>
          <w:szCs w:val="24"/>
          <w:lang w:val="zh-CN" w:eastAsia="zh-CN" w:bidi="ar-SA"/>
        </w:rPr>
      </w:pPr>
    </w:p>
    <w:p>
      <w:pPr>
        <w:rPr>
          <w:rFonts w:hint="default" w:ascii="Times New Roman" w:hAnsi="Times New Roman" w:eastAsia="宋体" w:cs="Times New Roman"/>
          <w:kern w:val="2"/>
          <w:sz w:val="21"/>
          <w:szCs w:val="24"/>
          <w:lang w:val="zh-CN" w:eastAsia="zh-CN" w:bidi="ar-SA"/>
        </w:rPr>
      </w:pPr>
    </w:p>
    <w:p>
      <w:pPr>
        <w:pStyle w:val="2"/>
        <w:rPr>
          <w:rFonts w:hint="default" w:ascii="Times New Roman" w:hAnsi="Times New Roman" w:eastAsia="宋体" w:cs="Times New Roman"/>
          <w:kern w:val="2"/>
          <w:sz w:val="21"/>
          <w:szCs w:val="24"/>
          <w:lang w:val="zh-CN" w:eastAsia="zh-CN" w:bidi="ar-SA"/>
        </w:rPr>
      </w:pPr>
    </w:p>
    <w:p>
      <w:pPr>
        <w:rPr>
          <w:rFonts w:hint="default" w:ascii="Times New Roman" w:hAnsi="Times New Roman" w:eastAsia="宋体" w:cs="Times New Roman"/>
          <w:kern w:val="2"/>
          <w:sz w:val="21"/>
          <w:szCs w:val="24"/>
          <w:lang w:val="zh-CN" w:eastAsia="zh-CN" w:bidi="ar-SA"/>
        </w:rPr>
      </w:pPr>
    </w:p>
    <w:p>
      <w:pPr>
        <w:pStyle w:val="2"/>
        <w:rPr>
          <w:rFonts w:hint="default"/>
          <w:lang w:val="zh-CN" w:eastAsia="zh-CN"/>
        </w:rPr>
      </w:pPr>
    </w:p>
    <w:p>
      <w:pPr>
        <w:rPr>
          <w:rFonts w:hint="default" w:ascii="Times New Roman" w:hAnsi="Times New Roman" w:eastAsia="宋体" w:cs="Times New Roman"/>
          <w:kern w:val="2"/>
          <w:sz w:val="21"/>
          <w:szCs w:val="24"/>
          <w:lang w:val="zh-CN" w:eastAsia="zh-CN" w:bidi="ar-SA"/>
        </w:rPr>
      </w:pPr>
    </w:p>
    <w:p>
      <w:pPr>
        <w:rPr>
          <w:rFonts w:hint="default"/>
          <w:lang w:val="zh-CN" w:eastAsia="zh-CN"/>
        </w:rPr>
      </w:pPr>
    </w:p>
    <w:p>
      <w:pPr>
        <w:bidi w:val="0"/>
        <w:rPr>
          <w:rFonts w:hint="default"/>
          <w:lang w:val="zh-CN" w:eastAsia="zh-CN"/>
        </w:rPr>
      </w:pPr>
    </w:p>
    <w:p>
      <w:pPr>
        <w:pStyle w:val="2"/>
        <w:rPr>
          <w:rFonts w:hint="default"/>
          <w:lang w:val="zh-CN" w:eastAsia="zh-CN"/>
        </w:rPr>
      </w:pPr>
    </w:p>
    <w:p>
      <w:pPr>
        <w:bidi w:val="0"/>
        <w:rPr>
          <w:rFonts w:hint="default"/>
          <w:lang w:val="zh-CN" w:eastAsia="zh-CN"/>
        </w:rPr>
      </w:pPr>
    </w:p>
    <w:p>
      <w:pPr>
        <w:pStyle w:val="7"/>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rPr>
          <w:rFonts w:hint="eastAsia"/>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sectPr>
      <w:footerReference r:id="rId3" w:type="even"/>
      <w:pgSz w:w="11907" w:h="17010"/>
      <w:pgMar w:top="2098" w:right="1474" w:bottom="1985" w:left="1588"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315" w:leftChars="150" w:right="315" w:rightChars="150"/>
      <w:jc w:val="both"/>
      <w:rPr>
        <w:rFonts w:ascii="宋体" w:hAnsi="宋体"/>
        <w:sz w:val="30"/>
        <w:szCs w:val="30"/>
      </w:rPr>
    </w:pPr>
    <w:r>
      <w:rPr>
        <w:rFonts w:hint="eastAsia" w:ascii="宋体" w:hAnsi="宋体"/>
        <w:sz w:val="30"/>
        <w:szCs w:val="30"/>
      </w:rPr>
      <w:t xml:space="preserve">― </w:t>
    </w:r>
    <w:r>
      <w:rPr>
        <w:rFonts w:hint="eastAsia" w:ascii="宋体" w:hAnsi="宋体"/>
        <w:sz w:val="30"/>
        <w:szCs w:val="30"/>
      </w:rPr>
      <w:fldChar w:fldCharType="begin"/>
    </w:r>
    <w:r>
      <w:rPr>
        <w:rFonts w:hint="eastAsia" w:ascii="宋体" w:hAnsi="宋体"/>
        <w:sz w:val="30"/>
        <w:szCs w:val="30"/>
      </w:rPr>
      <w:instrText xml:space="preserve"> PAGE </w:instrText>
    </w:r>
    <w:r>
      <w:rPr>
        <w:rFonts w:hint="eastAsia" w:ascii="宋体" w:hAnsi="宋体"/>
        <w:sz w:val="30"/>
        <w:szCs w:val="30"/>
      </w:rPr>
      <w:fldChar w:fldCharType="separate"/>
    </w:r>
    <w:r>
      <w:rPr>
        <w:rFonts w:ascii="宋体" w:hAnsi="宋体"/>
        <w:sz w:val="30"/>
        <w:szCs w:val="30"/>
      </w:rPr>
      <w:t>2</w:t>
    </w:r>
    <w:r>
      <w:rPr>
        <w:rFonts w:hint="eastAsia" w:ascii="宋体" w:hAnsi="宋体"/>
        <w:sz w:val="30"/>
        <w:szCs w:val="30"/>
      </w:rPr>
      <w:fldChar w:fldCharType="end"/>
    </w:r>
    <w:r>
      <w:rPr>
        <w:rFonts w:hint="eastAsia" w:ascii="宋体" w:hAnsi="宋体"/>
        <w:sz w:val="30"/>
        <w:szCs w:val="30"/>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pPr>
        <w:ind w:left="-10"/>
      </w:pPr>
      <w:rPr>
        <w:rFonts w:hint="eastAsia"/>
      </w:rPr>
    </w:lvl>
  </w:abstractNum>
  <w:abstractNum w:abstractNumId="3">
    <w:nsid w:val="437CBC49"/>
    <w:multiLevelType w:val="singleLevel"/>
    <w:tmpl w:val="437CBC49"/>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attachedTemplate r:id="rId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ZjRlNDcxMGM3ZTIwNjk2NTllYjNmMWUxZDQzYzIifQ=="/>
  </w:docVars>
  <w:rsids>
    <w:rsidRoot w:val="003E28AB"/>
    <w:rsid w:val="000313C5"/>
    <w:rsid w:val="0005691A"/>
    <w:rsid w:val="00060809"/>
    <w:rsid w:val="0008343D"/>
    <w:rsid w:val="000D2889"/>
    <w:rsid w:val="00121037"/>
    <w:rsid w:val="00130C2E"/>
    <w:rsid w:val="00132A4B"/>
    <w:rsid w:val="00134692"/>
    <w:rsid w:val="0019433E"/>
    <w:rsid w:val="001E3CA4"/>
    <w:rsid w:val="001E532D"/>
    <w:rsid w:val="002107D3"/>
    <w:rsid w:val="00263D4F"/>
    <w:rsid w:val="00267874"/>
    <w:rsid w:val="00276BF6"/>
    <w:rsid w:val="002A67C1"/>
    <w:rsid w:val="002B6B2C"/>
    <w:rsid w:val="002D2AEA"/>
    <w:rsid w:val="002E2950"/>
    <w:rsid w:val="00324ED7"/>
    <w:rsid w:val="00327512"/>
    <w:rsid w:val="00330B1D"/>
    <w:rsid w:val="00372878"/>
    <w:rsid w:val="003A255E"/>
    <w:rsid w:val="003B5246"/>
    <w:rsid w:val="003C4F6C"/>
    <w:rsid w:val="003C55B1"/>
    <w:rsid w:val="003D1848"/>
    <w:rsid w:val="003E28AB"/>
    <w:rsid w:val="003E59EA"/>
    <w:rsid w:val="004B3ED2"/>
    <w:rsid w:val="004C662B"/>
    <w:rsid w:val="00546FE8"/>
    <w:rsid w:val="0056277D"/>
    <w:rsid w:val="005705D6"/>
    <w:rsid w:val="0057571B"/>
    <w:rsid w:val="0059163B"/>
    <w:rsid w:val="00611264"/>
    <w:rsid w:val="006350DC"/>
    <w:rsid w:val="006617D0"/>
    <w:rsid w:val="006645A1"/>
    <w:rsid w:val="006B63E9"/>
    <w:rsid w:val="007238A1"/>
    <w:rsid w:val="007356DF"/>
    <w:rsid w:val="00742B93"/>
    <w:rsid w:val="00744A60"/>
    <w:rsid w:val="007C6C64"/>
    <w:rsid w:val="007D121D"/>
    <w:rsid w:val="007D4A33"/>
    <w:rsid w:val="007D4FF4"/>
    <w:rsid w:val="00822DFA"/>
    <w:rsid w:val="00845A67"/>
    <w:rsid w:val="00855491"/>
    <w:rsid w:val="008576FE"/>
    <w:rsid w:val="00863EFA"/>
    <w:rsid w:val="008839AF"/>
    <w:rsid w:val="00894AEA"/>
    <w:rsid w:val="008958EB"/>
    <w:rsid w:val="008A69DA"/>
    <w:rsid w:val="008E0B1E"/>
    <w:rsid w:val="008F4501"/>
    <w:rsid w:val="009146B1"/>
    <w:rsid w:val="00941FB6"/>
    <w:rsid w:val="00946217"/>
    <w:rsid w:val="009803E7"/>
    <w:rsid w:val="009A6C3C"/>
    <w:rsid w:val="009C2CB5"/>
    <w:rsid w:val="00A74311"/>
    <w:rsid w:val="00AB00B5"/>
    <w:rsid w:val="00AB69DB"/>
    <w:rsid w:val="00AD6146"/>
    <w:rsid w:val="00AE17C3"/>
    <w:rsid w:val="00AF2240"/>
    <w:rsid w:val="00B02D2B"/>
    <w:rsid w:val="00B647C3"/>
    <w:rsid w:val="00B87748"/>
    <w:rsid w:val="00BC5A72"/>
    <w:rsid w:val="00C65602"/>
    <w:rsid w:val="00C738DA"/>
    <w:rsid w:val="00CA48E6"/>
    <w:rsid w:val="00CC05BD"/>
    <w:rsid w:val="00D0743E"/>
    <w:rsid w:val="00D508B9"/>
    <w:rsid w:val="00DF4911"/>
    <w:rsid w:val="00E17DD5"/>
    <w:rsid w:val="00E30327"/>
    <w:rsid w:val="00E60171"/>
    <w:rsid w:val="00E64F86"/>
    <w:rsid w:val="00E83D19"/>
    <w:rsid w:val="00EA4C38"/>
    <w:rsid w:val="00EB1343"/>
    <w:rsid w:val="00EB7997"/>
    <w:rsid w:val="00F13FC9"/>
    <w:rsid w:val="00F449E2"/>
    <w:rsid w:val="00F7138E"/>
    <w:rsid w:val="00FB05B4"/>
    <w:rsid w:val="00FF0EED"/>
    <w:rsid w:val="05524952"/>
    <w:rsid w:val="06E445EA"/>
    <w:rsid w:val="07A735CC"/>
    <w:rsid w:val="0BA614B9"/>
    <w:rsid w:val="14F13869"/>
    <w:rsid w:val="1BB9554D"/>
    <w:rsid w:val="204B6033"/>
    <w:rsid w:val="236B0C61"/>
    <w:rsid w:val="25B03DE2"/>
    <w:rsid w:val="295A7167"/>
    <w:rsid w:val="2F3F4368"/>
    <w:rsid w:val="318C4BC4"/>
    <w:rsid w:val="33664FA1"/>
    <w:rsid w:val="45015701"/>
    <w:rsid w:val="47DB040C"/>
    <w:rsid w:val="495B3342"/>
    <w:rsid w:val="4AD22143"/>
    <w:rsid w:val="4F132887"/>
    <w:rsid w:val="4F2D1A89"/>
    <w:rsid w:val="53B62910"/>
    <w:rsid w:val="55BA5C3A"/>
    <w:rsid w:val="5835551B"/>
    <w:rsid w:val="647056D6"/>
    <w:rsid w:val="6AC00E5F"/>
    <w:rsid w:val="74367B7D"/>
    <w:rsid w:val="754077FF"/>
    <w:rsid w:val="7AB27FC7"/>
    <w:rsid w:val="FDE9C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9"/>
    <w:pPr>
      <w:keepNext/>
      <w:keepLines/>
      <w:jc w:val="left"/>
      <w:outlineLvl w:val="3"/>
    </w:pPr>
    <w:rPr>
      <w:rFonts w:asciiTheme="majorHAnsi" w:hAnsiTheme="majorHAnsi" w:cstheme="majorBidi"/>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ind w:firstLine="4680" w:firstLineChars="1300"/>
    </w:pPr>
    <w:rPr>
      <w:rFonts w:eastAsia="仿宋_GB2312"/>
      <w:b/>
      <w:bCs/>
      <w:sz w:val="36"/>
    </w:rPr>
  </w:style>
  <w:style w:type="paragraph" w:styleId="7">
    <w:name w:val="Plain Text"/>
    <w:basedOn w:val="1"/>
    <w:qFormat/>
    <w:uiPriority w:val="0"/>
    <w:pPr>
      <w:widowControl w:val="0"/>
      <w:jc w:val="both"/>
    </w:pPr>
    <w:rPr>
      <w:rFonts w:hAnsi="Courier New" w:cs="Courier New"/>
      <w:kern w:val="2"/>
      <w:sz w:val="21"/>
      <w:szCs w:val="21"/>
    </w:rPr>
  </w:style>
  <w:style w:type="paragraph" w:styleId="8">
    <w:name w:val="Date"/>
    <w:basedOn w:val="1"/>
    <w:next w:val="1"/>
    <w:qFormat/>
    <w:uiPriority w:val="0"/>
  </w:style>
  <w:style w:type="paragraph" w:styleId="9">
    <w:name w:val="Body Text Indent 2"/>
    <w:basedOn w:val="1"/>
    <w:qFormat/>
    <w:uiPriority w:val="0"/>
    <w:pPr>
      <w:spacing w:before="240"/>
      <w:ind w:firstLine="720" w:firstLineChars="225"/>
    </w:pPr>
    <w:rPr>
      <w:rFonts w:ascii="仿宋_GB2312" w:eastAsia="仿宋_GB2312"/>
      <w:sz w:val="32"/>
      <w:szCs w:val="32"/>
    </w:rPr>
  </w:style>
  <w:style w:type="paragraph" w:styleId="10">
    <w:name w:val="Balloon Text"/>
    <w:basedOn w:val="1"/>
    <w:link w:val="21"/>
    <w:semiHidden/>
    <w:unhideWhenUsed/>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640" w:firstLineChars="200"/>
    </w:pPr>
    <w:rPr>
      <w:rFonts w:ascii="仿宋_GB2312" w:eastAsia="仿宋_GB2312"/>
      <w:sz w:val="32"/>
    </w:rPr>
  </w:style>
  <w:style w:type="paragraph" w:styleId="14">
    <w:name w:val="table of figures"/>
    <w:basedOn w:val="1"/>
    <w:next w:val="1"/>
    <w:unhideWhenUsed/>
    <w:qFormat/>
    <w:uiPriority w:val="99"/>
    <w:pPr>
      <w:ind w:left="200" w:leftChars="200" w:hanging="200" w:hangingChars="200"/>
    </w:pPr>
  </w:style>
  <w:style w:type="paragraph" w:styleId="15">
    <w:name w:val="Body Text First Indent 2"/>
    <w:basedOn w:val="6"/>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character" w:customStyle="1" w:styleId="21">
    <w:name w:val="批注框文本 Char"/>
    <w:basedOn w:val="18"/>
    <w:link w:val="10"/>
    <w:semiHidden/>
    <w:qFormat/>
    <w:uiPriority w:val="0"/>
    <w:rPr>
      <w:kern w:val="2"/>
      <w:sz w:val="18"/>
      <w:szCs w:val="18"/>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Desktop\&#26032;&#24314;&#25991;&#20214;&#22841;%20(3)\2024&#24180;&#24029;&#30142;&#21457;&#65288;&#24179;&#3489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2024年川疾发（平行）.dot</Template>
  <Pages>7</Pages>
  <Words>4257</Words>
  <Characters>4502</Characters>
  <Lines>46</Lines>
  <Paragraphs>13</Paragraphs>
  <TotalTime>9</TotalTime>
  <ScaleCrop>false</ScaleCrop>
  <LinksUpToDate>false</LinksUpToDate>
  <CharactersWithSpaces>4587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2024-03-28T18:01:00Z</dcterms:created>
  <dc:creator>梁传惠</dc:creator>
  <cp:lastModifiedBy>user</cp:lastModifiedBy>
  <cp:lastPrinted>2024-12-27T19:39:00Z</cp:lastPrinted>
  <dcterms:modified xsi:type="dcterms:W3CDTF">2025-11-13T10:16:07Z</dcterms:modified>
  <dc:title>关于建立西南疾病预防控制培训基地的报告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B43BBA391770433FBA63926CD415B842_13</vt:lpwstr>
  </property>
  <property fmtid="{D5CDD505-2E9C-101B-9397-08002B2CF9AE}" pid="4" name="KSOTemplateDocerSaveRecord">
    <vt:lpwstr>eyJoZGlkIjoiNGZkZDlkNjg5NWVkNWU2ZDNmZGZjYjczNjZmMTIwMmYiLCJ1c2VySWQiOiIzMjY5NjEzMjEifQ==</vt:lpwstr>
  </property>
</Properties>
</file>