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94CDC">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14:paraId="06EC22A5">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医疗服务与保障能力提升（疾控机构能力建设）专项预算项目绩效</w:t>
      </w:r>
    </w:p>
    <w:p w14:paraId="3EECEDBD">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评价报告</w:t>
      </w:r>
    </w:p>
    <w:p w14:paraId="5E46637A">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14:paraId="28EAFD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14:paraId="5D4052A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064A2253">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按照《</w:t>
      </w:r>
      <w:r>
        <w:rPr>
          <w:rFonts w:hint="eastAsia" w:ascii="仿宋_GB2312" w:hAnsi="仿宋_GB2312" w:eastAsia="仿宋_GB2312" w:cs="仿宋_GB2312"/>
          <w:color w:val="000000"/>
          <w:kern w:val="0"/>
          <w:sz w:val="32"/>
          <w:szCs w:val="32"/>
          <w:lang w:val="en-US" w:eastAsia="zh-CN" w:bidi="ar"/>
        </w:rPr>
        <w:t>关于下达2025年医疗服务与保障能力提升（医疗卫生机构能力建设）中央和省级补助资金的通知》阿州财社</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41</w:t>
      </w:r>
      <w:r>
        <w:rPr>
          <w:rFonts w:hint="default" w:ascii="仿宋_GB2312" w:hAnsi="仿宋_GB2312" w:eastAsia="仿宋_GB2312" w:cs="仿宋_GB2312"/>
          <w:color w:val="000000"/>
          <w:kern w:val="0"/>
          <w:sz w:val="32"/>
          <w:szCs w:val="32"/>
          <w:lang w:val="en-US" w:eastAsia="zh-CN" w:bidi="ar"/>
        </w:rPr>
        <w:t xml:space="preserve"> </w:t>
      </w:r>
      <w:r>
        <w:rPr>
          <w:rFonts w:ascii="仿宋_GB2312" w:hAnsi="仿宋_GB2312" w:eastAsia="仿宋_GB2312" w:cs="仿宋_GB2312"/>
          <w:color w:val="000000"/>
          <w:kern w:val="0"/>
          <w:sz w:val="32"/>
          <w:szCs w:val="32"/>
          <w:lang w:val="en-US" w:eastAsia="zh-CN" w:bidi="ar"/>
        </w:rPr>
        <w:t>号</w:t>
      </w:r>
      <w:r>
        <w:rPr>
          <w:rFonts w:hint="eastAsia" w:ascii="仿宋_GB2312" w:hAnsi="仿宋_GB2312" w:eastAsia="仿宋_GB2312" w:cs="仿宋_GB2312"/>
          <w:color w:val="000000"/>
          <w:kern w:val="0"/>
          <w:sz w:val="32"/>
          <w:szCs w:val="32"/>
          <w:lang w:val="en-US" w:eastAsia="zh-CN" w:bidi="ar"/>
        </w:rPr>
        <w:t>，下达我中心县域医疗卫生机构能力建设50万元；《黑水县财政局关于解决拖欠企业账款资金的请示》黑财〔2025〕9号，下达我中心改造项目工程款25万元；《黑水县卫生健康局关于解决疾病预防控制中心资质认证所需经费的请示》黑卫健〔2025〕50号，下达我中心CMA资质认定相关费用共计28.6万元。</w:t>
      </w:r>
    </w:p>
    <w:p w14:paraId="40D18A4B">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14:paraId="1AE33ACE">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购买电梯一部及完成中心部分电路改造；支付我中心改造项目工程款；补充我中心资质认证相关费用。</w:t>
      </w:r>
    </w:p>
    <w:p w14:paraId="6C2465D6">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14:paraId="5DFD1DB4">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资金下达依据：《关于下达2025年医疗服务与保障能力提升（医疗卫生机构能力建设）中央和省级补助资金的通知》阿州财社</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41</w:t>
      </w:r>
      <w:r>
        <w:rPr>
          <w:rFonts w:hint="default" w:ascii="仿宋_GB2312" w:hAnsi="仿宋_GB2312" w:eastAsia="仿宋_GB2312" w:cs="仿宋_GB2312"/>
          <w:color w:val="000000"/>
          <w:kern w:val="0"/>
          <w:sz w:val="32"/>
          <w:szCs w:val="32"/>
          <w:lang w:val="en-US" w:eastAsia="zh-CN" w:bidi="ar"/>
        </w:rPr>
        <w:t xml:space="preserve"> </w:t>
      </w:r>
      <w:r>
        <w:rPr>
          <w:rFonts w:ascii="仿宋_GB2312" w:hAnsi="仿宋_GB2312" w:eastAsia="仿宋_GB2312" w:cs="仿宋_GB2312"/>
          <w:color w:val="000000"/>
          <w:kern w:val="0"/>
          <w:sz w:val="32"/>
          <w:szCs w:val="32"/>
          <w:lang w:val="en-US" w:eastAsia="zh-CN" w:bidi="ar"/>
        </w:rPr>
        <w:t>号</w:t>
      </w:r>
      <w:r>
        <w:rPr>
          <w:rFonts w:hint="eastAsia" w:ascii="仿宋_GB2312" w:hAnsi="仿宋_GB2312" w:eastAsia="仿宋_GB2312" w:cs="仿宋_GB2312"/>
          <w:color w:val="000000"/>
          <w:kern w:val="0"/>
          <w:sz w:val="32"/>
          <w:szCs w:val="32"/>
          <w:lang w:val="en-US" w:eastAsia="zh-CN" w:bidi="ar"/>
        </w:rPr>
        <w:t>；《黑水县财政局关于解决拖欠企业账款资金的请示》黑财〔2025〕9号；《黑水县卫生健康局关于解决疾病预防控制中心资质认证所需经费的请示》黑卫健〔2025〕50号。</w:t>
      </w:r>
    </w:p>
    <w:p w14:paraId="0CB9FB1A">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000000"/>
          <w:kern w:val="0"/>
          <w:sz w:val="32"/>
          <w:szCs w:val="32"/>
          <w:lang w:val="en-US" w:eastAsia="zh-CN" w:bidi="ar"/>
        </w:rPr>
        <w:t>项目开展实施方案依据:据《四川省财政厅 四川省卫生健康委员会关于提前下达2025年医疗服务与保障能力提升（医疗卫生机构能力建设）中央和省级补助资金的通知》（川财社〔2024〕136号）；《黑水县财政局关于解决拖欠企业账款资金的请示》黑财〔2025〕9号；《黑水县卫生健康局关于解决疾病预防控制中心资质认证所需经费的请示》黑卫健〔2025〕50号</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1FBB5E71">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2E461E5B">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2025年度，我中心下达疾控机构能力建设项目资金共计103.6万元，截至2025年12月31日，完成资金列支资金共计103.6万元，资金执行率达100%。</w:t>
      </w:r>
    </w:p>
    <w:p w14:paraId="08402FC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数量指标：购买电梯一部=1部</w:t>
      </w:r>
      <w:r>
        <w:rPr>
          <w:rStyle w:val="11"/>
          <w:rFonts w:hint="eastAsia" w:ascii="仿宋_GB2312" w:hAnsi="仿宋_GB2312" w:eastAsia="仿宋_GB2312" w:cs="仿宋_GB2312"/>
          <w:color w:val="auto"/>
          <w:sz w:val="32"/>
          <w:szCs w:val="32"/>
          <w:lang w:val="en-US" w:eastAsia="zh-CN"/>
        </w:rPr>
        <w:t>。</w:t>
      </w:r>
    </w:p>
    <w:p w14:paraId="2CD5ADC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时效指标：项目周期≤3年。</w:t>
      </w:r>
    </w:p>
    <w:p w14:paraId="19A3A15E">
      <w:pPr>
        <w:keepNext w:val="0"/>
        <w:keepLines w:val="0"/>
        <w:pageBreakBefore w:val="0"/>
        <w:kinsoku/>
        <w:wordWrap/>
        <w:overflowPunct/>
        <w:topLinePunct w:val="0"/>
        <w:autoSpaceDE/>
        <w:autoSpaceDN/>
        <w:bidi w:val="0"/>
        <w:spacing w:line="560" w:lineRule="exact"/>
        <w:ind w:firstLine="640" w:firstLineChars="200"/>
        <w:textAlignment w:val="auto"/>
        <w:rPr>
          <w:rStyle w:val="11"/>
          <w:rFonts w:hint="eastAsia" w:ascii="仿宋_GB2312" w:hAnsi="仿宋_GB2312" w:eastAsia="仿宋_GB2312" w:cs="仿宋_GB2312"/>
          <w:color w:val="auto"/>
          <w:sz w:val="32"/>
          <w:szCs w:val="32"/>
          <w:lang w:eastAsia="zh-CN"/>
        </w:rPr>
      </w:pPr>
      <w:r>
        <w:rPr>
          <w:rFonts w:hint="eastAsia" w:ascii="仿宋_GB2312" w:hAnsi="Times New Roman" w:eastAsia="仿宋_GB2312" w:cs="Times New Roman"/>
          <w:sz w:val="32"/>
          <w:szCs w:val="32"/>
          <w:lang w:val="en-US" w:eastAsia="zh-CN"/>
        </w:rPr>
        <w:t>质量指标：</w:t>
      </w:r>
      <w:r>
        <w:rPr>
          <w:rStyle w:val="11"/>
          <w:rFonts w:hint="eastAsia" w:ascii="仿宋_GB2312" w:hAnsi="仿宋_GB2312" w:eastAsia="仿宋_GB2312" w:cs="仿宋_GB2312"/>
          <w:color w:val="auto"/>
          <w:sz w:val="32"/>
          <w:szCs w:val="32"/>
          <w:lang w:eastAsia="zh-CN"/>
        </w:rPr>
        <w:t>疾控机构服务能力提升较上年提升。</w:t>
      </w:r>
    </w:p>
    <w:p w14:paraId="08D81DB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效益指标：提高疾病预防控制能力，加强健康危害因素的监测和干预。</w:t>
      </w:r>
    </w:p>
    <w:p w14:paraId="2A427D44">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满意度指标：中心人员对改善办公条件满意度≥95%。</w:t>
      </w:r>
    </w:p>
    <w:p w14:paraId="058690B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Style w:val="11"/>
          <w:rFonts w:hint="eastAsia" w:ascii="仿宋_GB2312" w:hAnsi="仿宋_GB2312" w:eastAsia="仿宋_GB2312" w:cs="仿宋_GB2312"/>
          <w:color w:val="auto"/>
          <w:sz w:val="32"/>
          <w:szCs w:val="32"/>
          <w:lang w:val="en-US" w:eastAsia="zh-CN"/>
        </w:rPr>
        <w:t>成本指标：办公楼改造工程款=125万</w:t>
      </w:r>
    </w:p>
    <w:p w14:paraId="3775D0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14:paraId="2A62986E">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14:paraId="66AA4321">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14:paraId="46D94D98">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14:paraId="62255A0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按照绩效评价指标体系，中心从通用指标、专用指标及个性指标对项目开展了绩效评价工作。该项目资金支出使用全过程符合疾病控制能力提升项目资金实施方案要求，全部用于疾病控制能力提升项目</w:t>
      </w:r>
      <w:r>
        <w:rPr>
          <w:rFonts w:hint="eastAsia" w:ascii="Times New Roman" w:hAnsi="Times New Roman" w:eastAsia="仿宋_GB2312" w:cs="Times New Roman"/>
          <w:sz w:val="32"/>
          <w:szCs w:val="32"/>
          <w:lang w:val="en-US" w:eastAsia="zh-CN"/>
        </w:rPr>
        <w:t>，实施效果与预计效果相符。</w:t>
      </w:r>
    </w:p>
    <w:p w14:paraId="1060B348">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14:paraId="60751AC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2025年资金拨付凭证来进行自评工作，通过核查中心拨付凭证，确定了项目资金的确用于疾病控制能力提升项目。</w:t>
      </w:r>
    </w:p>
    <w:p w14:paraId="0B7A13E4">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14:paraId="364C0B7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14:paraId="4C83EC22">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14:paraId="31797D47">
      <w:pPr>
        <w:keepNext w:val="0"/>
        <w:keepLines w:val="0"/>
        <w:pageBreakBefore w:val="0"/>
        <w:widowControl w:val="0"/>
        <w:numPr>
          <w:ilvl w:val="0"/>
          <w:numId w:val="0"/>
        </w:numPr>
        <w:kinsoku/>
        <w:wordWrap/>
        <w:overflowPunct/>
        <w:topLinePunct w:val="0"/>
        <w:autoSpaceDE/>
        <w:autoSpaceDN/>
        <w:bidi w:val="0"/>
        <w:spacing w:line="560" w:lineRule="exact"/>
        <w:ind w:left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14:paraId="1777B224">
      <w:pPr>
        <w:keepNext w:val="0"/>
        <w:keepLines w:val="0"/>
        <w:pageBreakBefore w:val="0"/>
        <w:widowControl w:val="0"/>
        <w:kinsoku/>
        <w:wordWrap/>
        <w:overflowPunct/>
        <w:topLinePunct w:val="0"/>
        <w:autoSpaceDE/>
        <w:autoSpaceDN/>
        <w:bidi w:val="0"/>
        <w:spacing w:line="560" w:lineRule="exact"/>
        <w:ind w:left="0" w:leftChars="0" w:firstLine="608" w:firstLineChars="200"/>
        <w:jc w:val="both"/>
        <w:textAlignment w:val="auto"/>
        <w:rPr>
          <w:rFonts w:hint="default" w:ascii="Times New Roman" w:hAnsi="Times New Roman" w:eastAsia="仿宋_GB2312" w:cs="Times New Roman"/>
          <w:w w:val="95"/>
          <w:kern w:val="2"/>
          <w:sz w:val="32"/>
          <w:szCs w:val="32"/>
          <w:lang w:val="en-US" w:eastAsia="zh-CN" w:bidi="ar-SA"/>
        </w:rPr>
      </w:pPr>
      <w:r>
        <w:rPr>
          <w:rFonts w:hint="eastAsia" w:ascii="Times New Roman" w:hAnsi="Times New Roman" w:eastAsia="仿宋_GB2312" w:cs="Times New Roman"/>
          <w:w w:val="95"/>
          <w:kern w:val="2"/>
          <w:sz w:val="32"/>
          <w:szCs w:val="32"/>
          <w:lang w:val="en-US" w:eastAsia="zh-CN" w:bidi="ar-SA"/>
        </w:rPr>
        <w:t xml:space="preserve">组  长： </w:t>
      </w:r>
      <w:r>
        <w:rPr>
          <w:rFonts w:hint="eastAsia" w:ascii="Times New Roman" w:hAnsi="Times New Roman" w:eastAsia="仿宋_GB2312" w:cs="Times New Roman"/>
          <w:w w:val="95"/>
          <w:kern w:val="2"/>
          <w:sz w:val="32"/>
          <w:szCs w:val="32"/>
          <w:lang w:val="zh-CN" w:eastAsia="zh-CN" w:bidi="ar-SA"/>
        </w:rPr>
        <w:t>郭成慧</w:t>
      </w:r>
      <w:r>
        <w:rPr>
          <w:rFonts w:hint="eastAsia" w:ascii="Times New Roman" w:hAnsi="Times New Roman" w:eastAsia="仿宋_GB2312" w:cs="Times New Roman"/>
          <w:w w:val="95"/>
          <w:kern w:val="2"/>
          <w:sz w:val="32"/>
          <w:szCs w:val="32"/>
          <w:lang w:val="en-US" w:eastAsia="zh-CN" w:bidi="ar-SA"/>
        </w:rPr>
        <w:t xml:space="preserve">  指导中心主任 负责全面评价工作</w:t>
      </w:r>
    </w:p>
    <w:p w14:paraId="3F1A1820">
      <w:pPr>
        <w:keepNext w:val="0"/>
        <w:keepLines w:val="0"/>
        <w:pageBreakBefore w:val="0"/>
        <w:kinsoku/>
        <w:wordWrap/>
        <w:overflowPunct/>
        <w:topLinePunct w:val="0"/>
        <w:autoSpaceDE/>
        <w:autoSpaceDN/>
        <w:bidi w:val="0"/>
        <w:spacing w:line="560" w:lineRule="exact"/>
        <w:ind w:firstLine="608" w:firstLineChars="200"/>
        <w:textAlignment w:val="auto"/>
        <w:rPr>
          <w:rFonts w:hint="default" w:ascii="Times New Roman" w:hAnsi="Times New Roman" w:eastAsia="仿宋_GB2312" w:cs="Times New Roman"/>
          <w:w w:val="95"/>
          <w:sz w:val="32"/>
          <w:szCs w:val="32"/>
          <w:lang w:val="en-US" w:eastAsia="zh-CN"/>
        </w:rPr>
      </w:pPr>
      <w:r>
        <w:rPr>
          <w:rFonts w:hint="eastAsia" w:ascii="Times New Roman" w:hAnsi="Times New Roman" w:eastAsia="仿宋_GB2312" w:cs="Times New Roman"/>
          <w:w w:val="95"/>
          <w:sz w:val="32"/>
          <w:szCs w:val="32"/>
          <w:lang w:val="en-US" w:eastAsia="zh-CN"/>
        </w:rPr>
        <w:t xml:space="preserve">副组长：三郎杨初 </w:t>
      </w:r>
      <w:r>
        <w:rPr>
          <w:rFonts w:hint="eastAsia" w:ascii="Times New Roman" w:hAnsi="Times New Roman" w:eastAsia="仿宋_GB2312" w:cs="Times New Roman"/>
          <w:w w:val="95"/>
          <w:kern w:val="2"/>
          <w:sz w:val="32"/>
          <w:szCs w:val="32"/>
          <w:lang w:val="en-US" w:eastAsia="zh-CN" w:bidi="ar-SA"/>
        </w:rPr>
        <w:t>负责2025年执行机构绩效评价工作</w:t>
      </w:r>
    </w:p>
    <w:p w14:paraId="0999B097">
      <w:pPr>
        <w:keepNext w:val="0"/>
        <w:keepLines w:val="0"/>
        <w:pageBreakBefore w:val="0"/>
        <w:kinsoku/>
        <w:wordWrap/>
        <w:overflowPunct/>
        <w:topLinePunct w:val="0"/>
        <w:autoSpaceDE/>
        <w:autoSpaceDN/>
        <w:bidi w:val="0"/>
        <w:spacing w:line="560" w:lineRule="exact"/>
        <w:ind w:firstLine="608" w:firstLineChars="200"/>
        <w:textAlignment w:val="auto"/>
        <w:rPr>
          <w:rFonts w:hint="eastAsia" w:ascii="Times New Roman" w:hAnsi="Times New Roman" w:eastAsia="仿宋_GB2312" w:cs="Times New Roman"/>
          <w:w w:val="95"/>
          <w:sz w:val="32"/>
          <w:szCs w:val="32"/>
          <w:lang w:val="en-US" w:eastAsia="zh-CN"/>
        </w:rPr>
      </w:pPr>
      <w:r>
        <w:rPr>
          <w:rFonts w:hint="eastAsia" w:ascii="Times New Roman" w:hAnsi="Times New Roman" w:eastAsia="仿宋_GB2312" w:cs="Times New Roman"/>
          <w:w w:val="95"/>
          <w:sz w:val="32"/>
          <w:szCs w:val="32"/>
          <w:lang w:val="en-US" w:eastAsia="zh-CN"/>
        </w:rPr>
        <w:t>成  员：</w:t>
      </w:r>
      <w:r>
        <w:rPr>
          <w:rFonts w:hint="eastAsia" w:ascii="Times New Roman" w:hAnsi="Times New Roman" w:eastAsia="仿宋_GB2312" w:cs="Times New Roman"/>
          <w:w w:val="95"/>
          <w:kern w:val="2"/>
          <w:sz w:val="32"/>
          <w:szCs w:val="32"/>
          <w:lang w:val="en-US" w:eastAsia="zh-CN" w:bidi="ar-SA"/>
        </w:rPr>
        <w:t xml:space="preserve">桑基忠 </w:t>
      </w:r>
      <w:r>
        <w:rPr>
          <w:rFonts w:hint="eastAsia" w:ascii="Times New Roman" w:hAnsi="Times New Roman" w:eastAsia="仿宋_GB2312" w:cs="Times New Roman"/>
          <w:w w:val="95"/>
          <w:sz w:val="32"/>
          <w:szCs w:val="32"/>
          <w:lang w:val="en-US" w:eastAsia="zh-CN"/>
        </w:rPr>
        <w:t xml:space="preserve"> 负责财务相关评价工作</w:t>
      </w:r>
    </w:p>
    <w:p w14:paraId="79906D5B">
      <w:pPr>
        <w:keepNext w:val="0"/>
        <w:keepLines w:val="0"/>
        <w:pageBreakBefore w:val="0"/>
        <w:kinsoku/>
        <w:wordWrap/>
        <w:overflowPunct/>
        <w:topLinePunct w:val="0"/>
        <w:autoSpaceDE/>
        <w:autoSpaceDN/>
        <w:bidi w:val="0"/>
        <w:spacing w:line="560" w:lineRule="exact"/>
        <w:ind w:firstLine="608" w:firstLineChars="200"/>
        <w:textAlignment w:val="auto"/>
        <w:rPr>
          <w:rFonts w:hint="eastAsia" w:ascii="Times New Roman" w:hAnsi="Times New Roman" w:eastAsia="仿宋_GB2312" w:cs="Times New Roman"/>
          <w:w w:val="95"/>
          <w:sz w:val="32"/>
          <w:szCs w:val="32"/>
          <w:lang w:val="en-US" w:eastAsia="zh-CN"/>
        </w:rPr>
      </w:pPr>
      <w:r>
        <w:rPr>
          <w:rFonts w:hint="eastAsia" w:ascii="Times New Roman" w:hAnsi="Times New Roman" w:eastAsia="仿宋_GB2312" w:cs="Times New Roman"/>
          <w:w w:val="95"/>
          <w:sz w:val="32"/>
          <w:szCs w:val="32"/>
          <w:lang w:val="en-US" w:eastAsia="zh-CN"/>
        </w:rPr>
        <w:t xml:space="preserve">        朱礼容  负责2025年评价总体相关评价工作</w:t>
      </w:r>
    </w:p>
    <w:p w14:paraId="465D9D07">
      <w:pPr>
        <w:keepNext w:val="0"/>
        <w:keepLines w:val="0"/>
        <w:pageBreakBefore w:val="0"/>
        <w:widowControl w:val="0"/>
        <w:numPr>
          <w:ilvl w:val="0"/>
          <w:numId w:val="0"/>
        </w:numPr>
        <w:kinsoku/>
        <w:wordWrap/>
        <w:overflowPunct/>
        <w:topLinePunct w:val="0"/>
        <w:autoSpaceDE/>
        <w:autoSpaceDN/>
        <w:bidi w:val="0"/>
        <w:spacing w:line="560" w:lineRule="exact"/>
        <w:ind w:firstLine="608" w:firstLineChars="200"/>
        <w:textAlignment w:val="auto"/>
        <w:outlineLvl w:val="9"/>
        <w:rPr>
          <w:rFonts w:hint="eastAsia" w:ascii="Times New Roman" w:hAnsi="Times New Roman" w:eastAsia="仿宋_GB2312" w:cs="Times New Roman"/>
          <w:w w:val="95"/>
          <w:kern w:val="2"/>
          <w:sz w:val="32"/>
          <w:szCs w:val="32"/>
          <w:lang w:val="en-US" w:eastAsia="zh-CN" w:bidi="ar-SA"/>
        </w:rPr>
      </w:pPr>
      <w:r>
        <w:rPr>
          <w:rFonts w:hint="eastAsia" w:ascii="Times New Roman" w:hAnsi="Times New Roman" w:eastAsia="仿宋_GB2312" w:cs="Times New Roman"/>
          <w:w w:val="95"/>
          <w:kern w:val="2"/>
          <w:sz w:val="32"/>
          <w:szCs w:val="32"/>
          <w:lang w:val="en-US" w:eastAsia="zh-CN" w:bidi="ar-SA"/>
        </w:rPr>
        <w:t xml:space="preserve">        余世美  负责2025年执行机构绩效评价工作</w:t>
      </w:r>
    </w:p>
    <w:p w14:paraId="500D1CCB">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14:paraId="1BD86FA6">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14:paraId="10C22E1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47.14分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12D1DE7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14:paraId="31FC651B">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000000"/>
          <w:kern w:val="0"/>
          <w:sz w:val="32"/>
          <w:szCs w:val="32"/>
          <w:lang w:val="en-US" w:eastAsia="zh-CN" w:bidi="ar"/>
        </w:rPr>
        <w:t>《四川省财政厅 四川省卫生健康委员会关于提前下达2025年医疗服务与保障能力提升（医疗卫生机构能力建设）中央和省级补助资金的通知》（川财社〔2024〕136号）；《黑水县财政局关于解决拖欠企业账款资金的请示》黑财〔2025〕9号；《黑水县卫生健康局关于解决疾病预防控制中心资质认证所需经费的请示》黑卫健〔2025〕50号</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216BC4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仿宋_GB2312" w:hAnsi="仿宋_GB2312" w:eastAsia="仿宋_GB2312" w:cs="仿宋_GB2312"/>
          <w:color w:val="000000"/>
          <w:kern w:val="0"/>
          <w:sz w:val="32"/>
          <w:szCs w:val="32"/>
          <w:lang w:val="en-US" w:eastAsia="zh-CN" w:bidi="ar"/>
        </w:rPr>
        <w:t>《四川省财政厅 四川省卫生健康委员会关于提前下达2025年医疗服务与保障能力提升（医疗卫生机构能力建设）中央和省级补助资金的通知》（川财社〔2024〕136号）</w:t>
      </w:r>
      <w:r>
        <w:rPr>
          <w:rFonts w:hint="eastAsia" w:ascii="仿宋_GB2312" w:hAnsi="仿宋_GB2312" w:eastAsia="仿宋_GB2312" w:cs="仿宋_GB2312"/>
          <w:b w:val="0"/>
          <w:bCs w:val="0"/>
          <w:color w:val="000000"/>
          <w:sz w:val="31"/>
          <w:szCs w:val="31"/>
          <w:lang w:eastAsia="zh-CN"/>
        </w:rPr>
        <w:t>文件要求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14:paraId="51FFF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14:paraId="37DCDB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14:paraId="2824C3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）：单位申请资金请示已明确用途，单位未制定资金使用计划，资金管理办法等管理制度体系仍需进一步完善。</w:t>
      </w:r>
    </w:p>
    <w:p w14:paraId="408CAA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）因素分配法：资金分配因素选取充分考虑相关行业事业发展实际和发展需求；资金区域分布结果公平合理，区域均衡情况有待改善。（</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14:paraId="63CF82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14:paraId="24B368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3.项目实施（9分）</w:t>
      </w:r>
    </w:p>
    <w:p w14:paraId="735285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99.96%</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=6分。</w:t>
      </w:r>
    </w:p>
    <w:p w14:paraId="33A178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14:paraId="004480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（8.14分）</w:t>
      </w:r>
    </w:p>
    <w:p w14:paraId="76227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FF0000"/>
          <w:sz w:val="32"/>
          <w:szCs w:val="32"/>
          <w:lang w:val="en-US" w:eastAsia="zh-CN"/>
        </w:rPr>
      </w:pPr>
      <w:r>
        <w:rPr>
          <w:rFonts w:hint="eastAsia" w:ascii="方正仿宋_GB2312" w:hAnsi="方正仿宋_GB2312" w:eastAsia="方正仿宋_GB2312" w:cs="方正仿宋_GB2312"/>
          <w:color w:val="auto"/>
          <w:sz w:val="32"/>
          <w:szCs w:val="32"/>
          <w:lang w:val="en-US" w:eastAsia="zh-CN"/>
        </w:rPr>
        <w:t>目标完成（5.14分）：该项指标得分=实际完成目标任务量÷首次批复立项设定绩效目标任务总量×100%×6=6÷7×100%×6=5.14分。（绩效设置7个目标，截至</w:t>
      </w:r>
      <w:bookmarkStart w:id="0" w:name="_GoBack"/>
      <w:bookmarkEnd w:id="0"/>
      <w:r>
        <w:rPr>
          <w:rFonts w:hint="eastAsia" w:ascii="方正仿宋_GB2312" w:hAnsi="方正仿宋_GB2312" w:eastAsia="方正仿宋_GB2312" w:cs="方正仿宋_GB2312"/>
          <w:color w:val="auto"/>
          <w:sz w:val="32"/>
          <w:szCs w:val="32"/>
          <w:lang w:val="en-US" w:eastAsia="zh-CN"/>
        </w:rPr>
        <w:t>目前，完成6个）</w:t>
      </w:r>
    </w:p>
    <w:p w14:paraId="5340B0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完成时效（3分）：该项指标得分=（1-(12-12)÷12）×100%×3=0。指标以月数为单位。实际完成时间-计划完成时间等于0，得3分。</w:t>
      </w:r>
    </w:p>
    <w:p w14:paraId="2E86CC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24.75分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280818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14:paraId="16DF9F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区域均衡性（5分）：该项目实施使县级疾病控制能力提升能力得到了提升，但项目资金拨付上有待加强。</w:t>
      </w:r>
    </w:p>
    <w:p w14:paraId="061D45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对象精准性（10分）：该项指标得分=（4-0）÷4×100%×10=10分（选取数量指标作为自评依据）。</w:t>
      </w:r>
    </w:p>
    <w:p w14:paraId="5AA8FB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标准合理性（5分）：该项指标得分=（4-0）÷4×100%×5=5分。（选取数量指标作为自评依据）</w:t>
      </w:r>
    </w:p>
    <w:p w14:paraId="5DC5AD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群众满意度（4.75分）：该项指标得分=0.95×100%×5=4.75分。</w:t>
      </w:r>
    </w:p>
    <w:p w14:paraId="2002B0A4">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16分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2B5743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数量指标（8分）：购买电梯1部。</w:t>
      </w:r>
    </w:p>
    <w:p w14:paraId="1DD263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效益指标（8分）：提高疾病预防控制能力，加强健康危害因素的监测和干预。</w:t>
      </w:r>
    </w:p>
    <w:p w14:paraId="01AA70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9"/>
        <w:rPr>
          <w:rFonts w:hint="eastAsia" w:ascii="黑体" w:hAnsi="宋体" w:eastAsia="黑体" w:cs="Times New Roman"/>
          <w:color w:val="auto"/>
          <w:sz w:val="32"/>
          <w:szCs w:val="32"/>
          <w:highlight w:val="none"/>
          <w:u w:val="none"/>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p>
    <w:p w14:paraId="2EB0BF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该项专项预算项目绩效自评总体结论优异，自评得分87.89分，截至2025年12月31日，资金使用率达100%。</w:t>
      </w:r>
    </w:p>
    <w:p w14:paraId="23FFF05D">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黑体" w:cs="仿宋_GB2312"/>
          <w:color w:val="auto"/>
          <w:kern w:val="0"/>
          <w:position w:val="3"/>
          <w:sz w:val="32"/>
          <w:szCs w:val="32"/>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r>
        <w:rPr>
          <w:rFonts w:hint="eastAsia" w:ascii="仿宋_GB2312" w:hAnsi="仿宋_GB2312" w:eastAsia="黑体" w:cs="仿宋_GB2312"/>
          <w:color w:val="auto"/>
          <w:kern w:val="0"/>
          <w:position w:val="3"/>
          <w:sz w:val="32"/>
          <w:szCs w:val="32"/>
          <w:lang w:val="en-US" w:eastAsia="zh-CN" w:bidi="ar-SA"/>
        </w:rPr>
        <w:t xml:space="preserve">    </w:t>
      </w:r>
    </w:p>
    <w:p w14:paraId="29D4FE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项目资金使用时效偏后。</w:t>
      </w:r>
    </w:p>
    <w:p w14:paraId="1824F3AF">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5299F5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提前申请缺口资金。</w:t>
      </w:r>
    </w:p>
    <w:p w14:paraId="7BA657BE">
      <w:pPr>
        <w:pStyle w:val="2"/>
        <w:rPr>
          <w:rFonts w:hint="eastAsia" w:ascii="方正仿宋_GB2312" w:hAnsi="方正仿宋_GB2312" w:eastAsia="方正仿宋_GB2312" w:cs="方正仿宋_GB2312"/>
          <w:color w:val="auto"/>
          <w:sz w:val="32"/>
          <w:szCs w:val="32"/>
          <w:lang w:val="en-US" w:eastAsia="zh-CN"/>
        </w:rPr>
      </w:pPr>
    </w:p>
    <w:p w14:paraId="3DA8EE08">
      <w:pPr>
        <w:rPr>
          <w:rFonts w:hint="eastAsia" w:ascii="方正仿宋_GB2312" w:hAnsi="方正仿宋_GB2312" w:eastAsia="方正仿宋_GB2312" w:cs="方正仿宋_GB2312"/>
          <w:color w:val="auto"/>
          <w:sz w:val="32"/>
          <w:szCs w:val="32"/>
          <w:lang w:val="en-US" w:eastAsia="zh-CN"/>
        </w:rPr>
      </w:pPr>
    </w:p>
    <w:p w14:paraId="7790F977">
      <w:pPr>
        <w:pStyle w:val="2"/>
        <w:rPr>
          <w:rFonts w:hint="eastAsia" w:ascii="方正仿宋_GB2312" w:hAnsi="方正仿宋_GB2312" w:eastAsia="方正仿宋_GB2312" w:cs="方正仿宋_GB2312"/>
          <w:color w:val="auto"/>
          <w:sz w:val="32"/>
          <w:szCs w:val="32"/>
          <w:lang w:val="en-US" w:eastAsia="zh-CN"/>
        </w:rPr>
      </w:pPr>
    </w:p>
    <w:p w14:paraId="60C1B06D">
      <w:pPr>
        <w:rPr>
          <w:rFonts w:hint="eastAsia"/>
          <w:lang w:val="zh-CN" w:eastAsia="zh-CN"/>
        </w:rPr>
      </w:pPr>
    </w:p>
    <w:p w14:paraId="20CD8556">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黑水县疾病预防控制中心</w:t>
      </w:r>
    </w:p>
    <w:p w14:paraId="04FA0B33">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2026年3月31日</w:t>
      </w:r>
    </w:p>
    <w:p w14:paraId="5A56CB4D">
      <w:pPr>
        <w:pageBreakBefore w:val="0"/>
        <w:kinsoku/>
        <w:wordWrap/>
        <w:overflowPunct/>
        <w:topLinePunct w:val="0"/>
        <w:autoSpaceDN/>
        <w:bidi w:val="0"/>
        <w:spacing w:line="560" w:lineRule="exact"/>
        <w:rPr>
          <w:rFonts w:hint="default" w:ascii="Times New Roman" w:hAnsi="Times New Roman" w:eastAsia="仿宋_GB2312" w:cs="Times New Roman"/>
          <w:sz w:val="32"/>
          <w:szCs w:val="32"/>
          <w:lang w:val="en-US" w:eastAsia="zh-CN"/>
        </w:rPr>
      </w:pPr>
    </w:p>
    <w:p w14:paraId="10352166">
      <w:pPr>
        <w:pageBreakBefore w:val="0"/>
        <w:kinsoku/>
        <w:wordWrap/>
        <w:overflowPunct/>
        <w:topLinePunct w:val="0"/>
        <w:autoSpaceDN/>
        <w:bidi w:val="0"/>
        <w:spacing w:line="560" w:lineRule="exact"/>
        <w:rPr>
          <w:rFonts w:hint="default" w:ascii="Times New Roman" w:hAnsi="Times New Roman" w:eastAsia="仿宋_GB2312" w:cs="Times New Roman"/>
          <w:sz w:val="32"/>
          <w:szCs w:val="32"/>
          <w:lang w:val="en-US" w:eastAsia="zh-CN"/>
        </w:rPr>
      </w:pPr>
    </w:p>
    <w:p w14:paraId="224FAFA1">
      <w:pPr>
        <w:pageBreakBefore w:val="0"/>
        <w:kinsoku/>
        <w:wordWrap/>
        <w:overflowPunct/>
        <w:topLinePunct w:val="0"/>
        <w:autoSpaceDN/>
        <w:bidi w:val="0"/>
        <w:spacing w:line="560" w:lineRule="exact"/>
        <w:rPr>
          <w:rFonts w:hint="default" w:ascii="Times New Roman" w:hAnsi="Times New Roman" w:eastAsia="仿宋_GB2312" w:cs="Times New Roman"/>
          <w:sz w:val="32"/>
          <w:szCs w:val="32"/>
          <w:lang w:val="en-US" w:eastAsia="zh-CN"/>
        </w:rPr>
      </w:pPr>
    </w:p>
    <w:p w14:paraId="002ECFC8">
      <w:pPr>
        <w:pageBreakBefore w:val="0"/>
        <w:kinsoku/>
        <w:wordWrap/>
        <w:overflowPunct/>
        <w:topLinePunct w:val="0"/>
        <w:autoSpaceDN/>
        <w:bidi w:val="0"/>
        <w:spacing w:line="560" w:lineRule="exact"/>
        <w:rPr>
          <w:rFonts w:hint="eastAsia"/>
          <w:highlight w:val="none"/>
          <w:lang w:val="en-US" w:eastAsia="zh-CN"/>
        </w:rPr>
      </w:pPr>
    </w:p>
    <w:p w14:paraId="22BF51CC">
      <w:pPr>
        <w:pStyle w:val="8"/>
        <w:pageBreakBefore w:val="0"/>
        <w:kinsoku/>
        <w:wordWrap/>
        <w:overflowPunct/>
        <w:topLinePunct w:val="0"/>
        <w:autoSpaceDN/>
        <w:bidi w:val="0"/>
        <w:spacing w:line="560" w:lineRule="exact"/>
        <w:ind w:left="0" w:leftChars="0" w:firstLine="0" w:firstLineChars="0"/>
        <w:rPr>
          <w:rFonts w:hint="eastAsia"/>
          <w:lang w:val="en-US" w:eastAsia="zh-CN"/>
        </w:rPr>
      </w:pPr>
      <w:r>
        <w:rPr>
          <w:rFonts w:hint="eastAsia"/>
          <w:lang w:val="en-US" w:eastAsia="zh-CN"/>
        </w:rPr>
        <w:t xml:space="preserve">    </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28FE">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6887935"/>
    <w:rsid w:val="095D50B9"/>
    <w:rsid w:val="0B934203"/>
    <w:rsid w:val="16DB16FF"/>
    <w:rsid w:val="19535C7B"/>
    <w:rsid w:val="1D885A81"/>
    <w:rsid w:val="1EFF1103"/>
    <w:rsid w:val="30C21963"/>
    <w:rsid w:val="31F1039B"/>
    <w:rsid w:val="3E9B5D5C"/>
    <w:rsid w:val="40360E64"/>
    <w:rsid w:val="424D0F6F"/>
    <w:rsid w:val="43A01E09"/>
    <w:rsid w:val="4DCC4084"/>
    <w:rsid w:val="515B7CB7"/>
    <w:rsid w:val="57132F6C"/>
    <w:rsid w:val="6EFBBBEC"/>
    <w:rsid w:val="731F6A02"/>
    <w:rsid w:val="771F27EA"/>
    <w:rsid w:val="7C3B575E"/>
    <w:rsid w:val="7EB43D30"/>
    <w:rsid w:val="A73F5783"/>
    <w:rsid w:val="EEDFC3D8"/>
    <w:rsid w:val="F7FE1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2754</Words>
  <Characters>3010</Characters>
  <Lines>1</Lines>
  <Paragraphs>1</Paragraphs>
  <TotalTime>3</TotalTime>
  <ScaleCrop>false</ScaleCrop>
  <LinksUpToDate>false</LinksUpToDate>
  <CharactersWithSpaces>3101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WPS_1604458475</cp:lastModifiedBy>
  <cp:lastPrinted>2023-08-05T00:44:00Z</cp:lastPrinted>
  <dcterms:modified xsi:type="dcterms:W3CDTF">2026-08-26T07:41:15Z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16B45398F344458E9D7AF09E0F87E187_13</vt:lpwstr>
  </property>
  <property fmtid="{D5CDD505-2E9C-101B-9397-08002B2CF9AE}" pid="4" name="KSOTemplateDocerSaveRecord">
    <vt:lpwstr>eyJoZGlkIjoiYmMxZWViYzY2OTBkMWNmMDZlNjI2NmUwYzQyZTk2ZTMiLCJ1c2VySWQiOiIxMTM5OTQ5NTAyIn0=</vt:lpwstr>
  </property>
</Properties>
</file>