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黑水县疾病预防控制中心</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艾滋病防治县级补助专项预算项目</w:t>
      </w:r>
    </w:p>
    <w:p>
      <w:pPr>
        <w:keepNext w:val="0"/>
        <w:keepLines w:val="0"/>
        <w:pageBreakBefore w:val="0"/>
        <w:widowControl/>
        <w:kinsoku/>
        <w:wordWrap/>
        <w:overflowPunct/>
        <w:topLinePunct w:val="0"/>
        <w:autoSpaceDE/>
        <w:autoSpaceDN/>
        <w:bidi w:val="0"/>
        <w:spacing w:line="560"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绩效评价报告</w:t>
      </w:r>
    </w:p>
    <w:p>
      <w:pPr>
        <w:keepNext w:val="0"/>
        <w:keepLines w:val="0"/>
        <w:pageBreakBefore w:val="0"/>
        <w:widowControl/>
        <w:kinsoku/>
        <w:wordWrap/>
        <w:overflowPunct/>
        <w:topLinePunct w:val="0"/>
        <w:autoSpaceDE/>
        <w:autoSpaceDN/>
        <w:bidi w:val="0"/>
        <w:spacing w:line="560" w:lineRule="exact"/>
        <w:ind w:firstLine="883" w:firstLineChars="200"/>
        <w:contextualSpacing/>
        <w:jc w:val="center"/>
        <w:textAlignment w:val="auto"/>
        <w:outlineLvl w:val="9"/>
        <w:rPr>
          <w:rFonts w:hint="eastAsia" w:ascii="方正小标宋_GBK" w:hAnsi="方正小标宋_GBK" w:eastAsia="方正小标宋_GBK" w:cs="方正小标宋_GBK"/>
          <w:b/>
          <w:bCs w:val="0"/>
          <w:sz w:val="44"/>
          <w:szCs w:val="44"/>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（一）设立背景及基本情况</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为加强我县艾滋病防控，按照“预防在先、防治结合、依法防控、科学防控、联防联控、群防群控”的原则，整合州级补助中财及地方投入，落实防治措施，全面完成上级各项目标任务，进一步扩大常住人口艾滋病检测覆盖率。下达我县2025年艾滋病防治项目县级补助资金1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实施目的及支持方向</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实施目的：进一步完善“政府组织领导、部门各负其责、全社会共同参 与”的防治机制，全面落实各项艾滋病和性病预防控制措施，提高发现率，扩大治疗覆盖面，提升治疗成功率降低死亡率，降低新发感染，提高感染者和病人的生活质量。</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支持方向：根据阿坝州重大传染病防治工作委员会《关于印发2023年阿坝州艾滋病防治工作任务台账的通知》内容，明确各县（市）要保障户籍人口人均不低于1元，2025年县级补助艾滋病防治经费1万元。</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资金下达依据：根据阿坝州重大传染病防治工作委员会《关于印发2023年阿坝州艾滋病防治工作任务台账的通知》内容，明确各县（市）要保障户籍人口人均不低于1元艾滋病防治经费，2025年年初预算艾滋病检测经费1万元。</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项目要求1万元主要用于开展艾滋病人群综合防治。艾滋病检测人数≥17800人；艾滋病感染者抗病毒治疗覆盖率</w:t>
      </w:r>
      <w:r>
        <w:rPr>
          <w:rFonts w:hint="default" w:ascii="Arial" w:hAnsi="Arial" w:eastAsia="仿宋" w:cs="Arial"/>
          <w:kern w:val="0"/>
          <w:sz w:val="32"/>
          <w:szCs w:val="32"/>
        </w:rPr>
        <w:t>≥</w:t>
      </w:r>
      <w:r>
        <w:rPr>
          <w:rFonts w:hint="eastAsia" w:ascii="仿宋" w:hAnsi="仿宋" w:eastAsia="仿宋" w:cs="仿宋"/>
          <w:kern w:val="0"/>
          <w:sz w:val="32"/>
          <w:szCs w:val="32"/>
        </w:rPr>
        <w:t>90%</w:t>
      </w:r>
      <w:r>
        <w:rPr>
          <w:rFonts w:hint="eastAsia" w:ascii="仿宋_GB2312" w:hAnsi="仿宋_GB2312" w:eastAsia="仿宋_GB2312" w:cs="仿宋_GB2312"/>
          <w:color w:val="auto"/>
          <w:kern w:val="0"/>
          <w:sz w:val="32"/>
          <w:szCs w:val="32"/>
          <w:highlight w:val="none"/>
          <w:u w:val="none"/>
          <w:shd w:val="clear" w:color="auto" w:fill="FFFFFF"/>
          <w:lang w:val="en-US" w:eastAsia="zh-CN"/>
        </w:rPr>
        <w:t>。中心为完成筛查任务，采购了艾滋病检测试剂。并于2026年3月开展了绩效自评工作，自评得分85.23分。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按照绩效评价指标体系，中心从通用指标、专用指标及个性指标对项目开展了绩效评价工作。该项目资金支出使用全过程符合阿坝州重大传染病防治工作委员会要求，全部用于艾滋病筛查试剂</w:t>
      </w:r>
      <w:r>
        <w:rPr>
          <w:rFonts w:hint="eastAsia" w:ascii="Times New Roman" w:hAnsi="Times New Roman" w:eastAsia="仿宋_GB2312" w:cs="Times New Roman"/>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Times New Roman" w:hAnsi="Times New Roman" w:eastAsia="仿宋_GB2312" w:cs="Times New Roman"/>
          <w:sz w:val="32"/>
          <w:szCs w:val="32"/>
          <w:lang w:val="zh-CN" w:eastAsia="zh-CN"/>
        </w:rPr>
        <w:t>项目绩效自评主要通过抽取</w:t>
      </w:r>
      <w:r>
        <w:rPr>
          <w:rFonts w:hint="eastAsia" w:ascii="Times New Roman" w:hAnsi="Times New Roman" w:eastAsia="仿宋_GB2312" w:cs="Times New Roman"/>
          <w:sz w:val="32"/>
          <w:szCs w:val="32"/>
          <w:lang w:val="en-US" w:eastAsia="zh-CN"/>
        </w:rPr>
        <w:t>2025年资金拨付凭证来进行自评工作，通过核查中心拨付凭证，确定了项目资金的确用于拨付艾滋病筛查试剂。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cs="Times New Roman"/>
          <w:b/>
          <w:color w:val="auto"/>
          <w:sz w:val="32"/>
          <w:szCs w:val="32"/>
          <w:highlight w:val="none"/>
          <w:u w:val="none"/>
          <w:lang w:val="zh-CN"/>
        </w:rPr>
      </w:pPr>
      <w:r>
        <w:rPr>
          <w:rFonts w:hint="eastAsia" w:ascii="楷体_GB2312" w:hAnsi="宋体" w:eastAsia="楷体_GB2312" w:cs="Times New Roman"/>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评价组人员构成如下：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组长：郭成慧  指导中心主任 负责全面评价工作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成员：桑基忠  负责财务相关评价工作</w:t>
      </w:r>
    </w:p>
    <w:p>
      <w:pPr>
        <w:pageBreakBefore w:val="0"/>
        <w:kinsoku/>
        <w:wordWrap/>
        <w:overflowPunct/>
        <w:topLinePunct w:val="0"/>
        <w:autoSpaceDN/>
        <w:bidi w:val="0"/>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唐  志  负责2025年指导办相关评价工作</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zh-CN" w:eastAsia="zh-CN"/>
        </w:rPr>
        <w:t>中心</w:t>
      </w:r>
      <w:r>
        <w:rPr>
          <w:rFonts w:hint="default" w:ascii="Times New Roman" w:hAnsi="Times New Roman" w:eastAsia="仿宋_GB2312" w:cs="Times New Roman"/>
          <w:sz w:val="32"/>
          <w:szCs w:val="32"/>
          <w:lang w:val="zh-CN" w:eastAsia="zh-CN"/>
        </w:rPr>
        <w:t>根据</w:t>
      </w:r>
      <w:r>
        <w:rPr>
          <w:rFonts w:hint="eastAsia" w:ascii="Times New Roman" w:hAnsi="Times New Roman" w:eastAsia="仿宋_GB2312" w:cs="Times New Roman"/>
          <w:sz w:val="32"/>
          <w:szCs w:val="32"/>
          <w:lang w:val="zh-CN" w:eastAsia="zh-CN"/>
        </w:rPr>
        <w:t>项目</w:t>
      </w:r>
      <w:r>
        <w:rPr>
          <w:rFonts w:hint="default" w:ascii="Times New Roman" w:hAnsi="Times New Roman" w:eastAsia="仿宋_GB2312" w:cs="Times New Roman"/>
          <w:sz w:val="32"/>
          <w:szCs w:val="32"/>
          <w:lang w:val="zh-CN" w:eastAsia="zh-CN"/>
        </w:rPr>
        <w:t>预算绩效评价指标体系“</w:t>
      </w:r>
      <w:r>
        <w:rPr>
          <w:rFonts w:hint="eastAsia" w:ascii="Times New Roman" w:hAnsi="Times New Roman" w:eastAsia="仿宋_GB2312" w:cs="Times New Roman"/>
          <w:sz w:val="32"/>
          <w:szCs w:val="32"/>
          <w:lang w:val="zh-CN" w:eastAsia="zh-CN"/>
        </w:rPr>
        <w:t>通用指标</w:t>
      </w:r>
      <w:r>
        <w:rPr>
          <w:rFonts w:hint="default" w:ascii="Times New Roman" w:hAnsi="Times New Roman" w:eastAsia="仿宋_GB2312" w:cs="Times New Roman"/>
          <w:sz w:val="32"/>
          <w:szCs w:val="32"/>
          <w:lang w:val="zh-CN" w:eastAsia="zh-CN"/>
        </w:rPr>
        <w:t>”</w:t>
      </w:r>
      <w:r>
        <w:rPr>
          <w:rFonts w:hint="eastAsia" w:ascii="Times New Roman" w:hAnsi="Times New Roman" w:eastAsia="仿宋_GB2312" w:cs="Times New Roman"/>
          <w:sz w:val="32"/>
          <w:szCs w:val="32"/>
          <w:lang w:val="zh-CN" w:eastAsia="zh-CN"/>
        </w:rPr>
        <w:t>“专用指标”“个性指标”三个方面对该项资金进行了全方位自评工作，具体情况如下：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44.48分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1.</w:t>
      </w:r>
      <w:r>
        <w:rPr>
          <w:rFonts w:hint="eastAsia" w:ascii="楷体_GB2312" w:hAnsi="楷体_GB2312" w:eastAsia="楷体_GB2312" w:cs="楷体_GB2312"/>
          <w:color w:val="auto"/>
          <w:sz w:val="32"/>
          <w:szCs w:val="32"/>
          <w:lang w:eastAsia="zh-CN"/>
        </w:rPr>
        <w:t>项目决策</w:t>
      </w:r>
      <w:r>
        <w:rPr>
          <w:rFonts w:hint="eastAsia" w:ascii="楷体_GB2312" w:hAnsi="楷体_GB2312" w:eastAsia="楷体_GB2312" w:cs="楷体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决策程序（</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：项目设立、调整延续等方面符合资金管理基本规范和决策程序要求。项目设立</w:t>
      </w:r>
      <w:r>
        <w:rPr>
          <w:rFonts w:hint="eastAsia" w:ascii="仿宋_GB2312" w:hAnsi="仿宋_GB2312" w:eastAsia="仿宋_GB2312" w:cs="仿宋_GB2312"/>
          <w:color w:val="auto"/>
          <w:kern w:val="0"/>
          <w:sz w:val="32"/>
          <w:szCs w:val="32"/>
          <w:highlight w:val="none"/>
          <w:u w:val="none"/>
          <w:shd w:val="clear" w:color="auto" w:fill="FFFFFF"/>
          <w:lang w:val="en-US" w:eastAsia="zh-CN"/>
        </w:rPr>
        <w:t>根据阿坝州重大传染病防治工作委员会《关于印发2023年阿坝州艾滋病防治工作任务台账的通知》要求，各县（市）要保障户籍人口人均不低于1元艾滋病防治经费</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规划论证（</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：项目规划符合</w:t>
      </w:r>
      <w:r>
        <w:rPr>
          <w:rFonts w:hint="eastAsia" w:ascii="仿宋_GB2312" w:hAnsi="仿宋_GB2312" w:eastAsia="仿宋_GB2312" w:cs="仿宋_GB2312"/>
          <w:color w:val="auto"/>
          <w:kern w:val="0"/>
          <w:sz w:val="32"/>
          <w:szCs w:val="32"/>
          <w:highlight w:val="none"/>
          <w:u w:val="none"/>
          <w:shd w:val="clear" w:color="auto" w:fill="FFFFFF"/>
          <w:lang w:val="en-US" w:eastAsia="zh-CN"/>
        </w:rPr>
        <w:t>阿坝州重大传染病防治工作委员会《关于印发2023年阿坝州艾滋病防治工作任务台账的通知》文件要求</w:t>
      </w:r>
      <w:r>
        <w:rPr>
          <w:rFonts w:hint="eastAsia" w:ascii="Times New Roman" w:hAnsi="Times New Roman" w:eastAsia="仿宋_GB2312" w:cs="Times New Roman"/>
          <w:color w:val="auto"/>
          <w:sz w:val="32"/>
          <w:szCs w:val="32"/>
          <w:lang w:eastAsia="zh-CN"/>
        </w:rPr>
        <w:t>；项目充分评估了论证项目立项必要性、前瞻性、合理性和可行性；项目总体绩效目标设置合理性的偏离度≤</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资金投向（</w:t>
      </w:r>
      <w:r>
        <w:rPr>
          <w:rFonts w:hint="eastAsia" w:ascii="Times New Roman" w:hAnsi="Times New Roman" w:eastAsia="仿宋_GB2312" w:cs="Times New Roman"/>
          <w:color w:val="auto"/>
          <w:sz w:val="32"/>
          <w:szCs w:val="32"/>
          <w:lang w:val="en-US" w:eastAsia="zh-CN"/>
        </w:rPr>
        <w:t>6分）：该项目</w:t>
      </w:r>
      <w:r>
        <w:rPr>
          <w:rFonts w:hint="eastAsia" w:ascii="Times New Roman" w:hAnsi="Times New Roman" w:eastAsia="仿宋_GB2312" w:cs="Times New Roman"/>
          <w:color w:val="auto"/>
          <w:sz w:val="32"/>
          <w:szCs w:val="32"/>
          <w:lang w:eastAsia="zh-CN"/>
        </w:rPr>
        <w:t>属于政府支持范围，且符合财政事权支出责任划分规定；资金投向与项目总体规划、相关行业事业发展相匹配；聚焦重大任务、重点领域、重点环节和重点项目，体现“集中财力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2.</w:t>
      </w:r>
      <w:r>
        <w:rPr>
          <w:rFonts w:hint="eastAsia" w:ascii="楷体_GB2312" w:hAnsi="楷体_GB2312" w:eastAsia="楷体_GB2312" w:cs="楷体_GB2312"/>
          <w:color w:val="auto"/>
          <w:sz w:val="32"/>
          <w:szCs w:val="32"/>
          <w:lang w:eastAsia="zh-CN"/>
        </w:rPr>
        <w:t>项目管理</w:t>
      </w:r>
      <w:r>
        <w:rPr>
          <w:rFonts w:hint="eastAsia" w:ascii="楷体_GB2312" w:hAnsi="楷体_GB2312" w:eastAsia="楷体_GB2312" w:cs="楷体_GB2312"/>
          <w:color w:val="auto"/>
          <w:sz w:val="32"/>
          <w:szCs w:val="32"/>
          <w:lang w:val="en-US" w:eastAsia="zh-CN"/>
        </w:rPr>
        <w:t xml:space="preserve">  （12分）</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制度办法（</w:t>
      </w:r>
      <w:r>
        <w:rPr>
          <w:rFonts w:hint="eastAsia" w:ascii="Times New Roman" w:hAnsi="Times New Roman" w:eastAsia="仿宋_GB2312" w:cs="Times New Roman"/>
          <w:color w:val="auto"/>
          <w:sz w:val="32"/>
          <w:szCs w:val="32"/>
          <w:lang w:val="en-US" w:eastAsia="zh-CN"/>
        </w:rPr>
        <w:t>1分</w:t>
      </w:r>
      <w:r>
        <w:rPr>
          <w:rFonts w:hint="eastAsia" w:ascii="Times New Roman" w:hAnsi="Times New Roman" w:eastAsia="仿宋_GB2312" w:cs="Times New Roman"/>
          <w:color w:val="auto"/>
          <w:sz w:val="32"/>
          <w:szCs w:val="32"/>
          <w:lang w:eastAsia="zh-CN"/>
        </w:rPr>
        <w:t>）：单位未正对该项目单独设立资金管理办法，专项资金的使用严格按照项目实施方案以及财政相关规章制度执行。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分配管理（</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）因素分配法：资金分配因素选取充分考虑相关行业事业发展实际和发展需求；但项目资金开展未能按照区域实行。（</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lang w:eastAsia="zh-CN"/>
        </w:rPr>
        <w:t>）项目分配法：预算管理一体化有项目库；实行入库项目动态管理，按月、按季度开展动态监控；明确项目申报审核程序，按规定程序履行项目审批，项目申报符合州级要求。项目分配根据年初预算执行。（</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绩效监管（</w:t>
      </w:r>
      <w:r>
        <w:rPr>
          <w:rFonts w:hint="eastAsia" w:ascii="Times New Roman" w:hAnsi="Times New Roman" w:eastAsia="仿宋_GB2312" w:cs="Times New Roman"/>
          <w:color w:val="auto"/>
          <w:sz w:val="32"/>
          <w:szCs w:val="32"/>
          <w:lang w:val="en-US" w:eastAsia="zh-CN"/>
        </w:rPr>
        <w:t>6分</w:t>
      </w:r>
      <w:r>
        <w:rPr>
          <w:rFonts w:hint="eastAsia" w:ascii="Times New Roman" w:hAnsi="Times New Roman" w:eastAsia="仿宋_GB2312" w:cs="Times New Roman"/>
          <w:color w:val="auto"/>
          <w:sz w:val="32"/>
          <w:szCs w:val="32"/>
          <w:lang w:eastAsia="zh-CN"/>
        </w:rPr>
        <w:t>）：项目按方案要求全面完成绩效目标（含事前评估）、绩效评价、以前年度问题整改等预算绩效管理工作；省级部门对市县主管部门预算绩效管理要求到位，州、县资金分配和项目管理指导力度充足。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3.项目实施（8.12分）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预算</w:t>
      </w:r>
      <w:r>
        <w:rPr>
          <w:rFonts w:hint="eastAsia" w:ascii="Times New Roman" w:hAnsi="Times New Roman" w:eastAsia="仿宋_GB2312" w:cs="Times New Roman"/>
          <w:color w:val="auto"/>
          <w:sz w:val="32"/>
          <w:szCs w:val="32"/>
          <w:lang w:val="zh-CN" w:eastAsia="zh-CN"/>
        </w:rPr>
        <w:t>执行（</w:t>
      </w:r>
      <w:r>
        <w:rPr>
          <w:rFonts w:hint="eastAsia" w:ascii="Times New Roman" w:hAnsi="Times New Roman" w:eastAsia="仿宋_GB2312" w:cs="Times New Roman"/>
          <w:color w:val="auto"/>
          <w:sz w:val="32"/>
          <w:szCs w:val="32"/>
          <w:lang w:val="en-US" w:eastAsia="zh-CN"/>
        </w:rPr>
        <w:t>5.12分</w:t>
      </w:r>
      <w:r>
        <w:rPr>
          <w:rFonts w:hint="eastAsia" w:ascii="Times New Roman" w:hAnsi="Times New Roman" w:eastAsia="仿宋_GB2312" w:cs="Times New Roman"/>
          <w:color w:val="auto"/>
          <w:sz w:val="32"/>
          <w:szCs w:val="32"/>
          <w:lang w:val="zh-CN" w:eastAsia="zh-CN"/>
        </w:rPr>
        <w:t>）：该项指标得分=</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56%</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100%</w:t>
      </w:r>
      <w:r>
        <w:rPr>
          <w:rFonts w:hint="eastAsia" w:ascii="Times New Roman" w:hAnsi="Times New Roman" w:eastAsia="仿宋_GB2312" w:cs="Times New Roman"/>
          <w:color w:val="auto"/>
          <w:sz w:val="32"/>
          <w:szCs w:val="32"/>
          <w:lang w:val="zh-CN" w:eastAsia="zh-CN"/>
        </w:rPr>
        <w:t>×100%×2</w:t>
      </w:r>
      <w:r>
        <w:rPr>
          <w:rFonts w:hint="eastAsia" w:ascii="Times New Roman" w:hAnsi="Times New Roman" w:eastAsia="仿宋_GB2312" w:cs="Times New Roman"/>
          <w:color w:val="auto"/>
          <w:sz w:val="32"/>
          <w:szCs w:val="32"/>
          <w:lang w:val="en-US" w:eastAsia="zh-CN"/>
        </w:rPr>
        <w:t>=5.12分。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资金使用（</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4.项目结果 （6.36分）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目标完成（</w:t>
      </w:r>
      <w:r>
        <w:rPr>
          <w:rFonts w:hint="eastAsia" w:ascii="Times New Roman" w:hAnsi="Times New Roman" w:eastAsia="仿宋_GB2312" w:cs="Times New Roman"/>
          <w:color w:val="auto"/>
          <w:sz w:val="32"/>
          <w:szCs w:val="32"/>
          <w:lang w:val="en-US" w:eastAsia="zh-CN"/>
        </w:rPr>
        <w:t>3.36分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0.56</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w:t>
      </w:r>
      <w:r>
        <w:rPr>
          <w:rFonts w:hint="eastAsia" w:ascii="Times New Roman" w:hAnsi="Times New Roman" w:eastAsia="仿宋_GB2312" w:cs="Times New Roman"/>
          <w:color w:val="auto"/>
          <w:sz w:val="32"/>
          <w:szCs w:val="32"/>
          <w:lang w:eastAsia="zh-CN"/>
        </w:rPr>
        <w:t>×100%×6</w:t>
      </w:r>
      <w:r>
        <w:rPr>
          <w:rFonts w:hint="eastAsia" w:ascii="Times New Roman" w:hAnsi="Times New Roman" w:eastAsia="仿宋_GB2312" w:cs="Times New Roman"/>
          <w:color w:val="auto"/>
          <w:sz w:val="32"/>
          <w:szCs w:val="32"/>
          <w:lang w:val="en-US" w:eastAsia="zh-CN"/>
        </w:rPr>
        <w:t>=3.36分。（下达资金1万元，资金执行0.56万元）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完成时效（</w:t>
      </w:r>
      <w:r>
        <w:rPr>
          <w:rFonts w:hint="eastAsia" w:ascii="Times New Roman" w:hAnsi="Times New Roman" w:eastAsia="仿宋_GB2312" w:cs="Times New Roman"/>
          <w:color w:val="auto"/>
          <w:sz w:val="32"/>
          <w:szCs w:val="32"/>
          <w:lang w:val="en-US" w:eastAsia="zh-CN"/>
        </w:rPr>
        <w:t>3分</w:t>
      </w:r>
      <w:r>
        <w:rPr>
          <w:rFonts w:hint="eastAsia" w:ascii="Times New Roman" w:hAnsi="Times New Roman" w:eastAsia="仿宋_GB2312" w:cs="Times New Roman"/>
          <w:color w:val="auto"/>
          <w:sz w:val="32"/>
          <w:szCs w:val="32"/>
          <w:lang w:eastAsia="zh-CN"/>
        </w:rPr>
        <w:t>）：该项指标得分=（1-(</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12</w:t>
      </w:r>
      <w:r>
        <w:rPr>
          <w:rFonts w:hint="eastAsia" w:ascii="Times New Roman" w:hAnsi="Times New Roman" w:eastAsia="仿宋_GB2312" w:cs="Times New Roman"/>
          <w:color w:val="auto"/>
          <w:sz w:val="32"/>
          <w:szCs w:val="32"/>
          <w:lang w:eastAsia="zh-CN"/>
        </w:rPr>
        <w:t>）×100%×3</w:t>
      </w:r>
      <w:r>
        <w:rPr>
          <w:rFonts w:hint="eastAsia" w:ascii="Times New Roman" w:hAnsi="Times New Roman" w:eastAsia="仿宋_GB2312" w:cs="Times New Roman"/>
          <w:color w:val="auto"/>
          <w:sz w:val="32"/>
          <w:szCs w:val="32"/>
          <w:lang w:val="en-US" w:eastAsia="zh-CN"/>
        </w:rPr>
        <w:t>=0。</w:t>
      </w:r>
      <w:r>
        <w:rPr>
          <w:rFonts w:hint="eastAsia" w:ascii="Times New Roman" w:hAnsi="Times New Roman" w:eastAsia="仿宋_GB2312" w:cs="Times New Roman"/>
          <w:color w:val="auto"/>
          <w:sz w:val="32"/>
          <w:szCs w:val="32"/>
          <w:lang w:eastAsia="zh-CN"/>
        </w:rPr>
        <w:t>指标以月数为单位。实际完成时间-计划完成时间等于0，得</w:t>
      </w:r>
      <w:r>
        <w:rPr>
          <w:rFonts w:hint="eastAsia" w:ascii="Times New Roman" w:hAnsi="Times New Roman" w:eastAsia="仿宋_GB2312" w:cs="Times New Roman"/>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24.75分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区域均衡性（</w:t>
      </w:r>
      <w:r>
        <w:rPr>
          <w:rFonts w:hint="eastAsia" w:ascii="Times New Roman" w:hAnsi="Times New Roman" w:eastAsia="仿宋_GB2312" w:cs="Times New Roman"/>
          <w:color w:val="auto"/>
          <w:sz w:val="32"/>
          <w:szCs w:val="32"/>
          <w:lang w:val="en-US" w:eastAsia="zh-CN"/>
        </w:rPr>
        <w:t>5分</w:t>
      </w:r>
      <w:r>
        <w:rPr>
          <w:rFonts w:hint="eastAsia" w:ascii="Times New Roman" w:hAnsi="Times New Roman" w:eastAsia="仿宋_GB2312" w:cs="Times New Roman"/>
          <w:color w:val="auto"/>
          <w:sz w:val="32"/>
          <w:szCs w:val="32"/>
          <w:lang w:eastAsia="zh-CN"/>
        </w:rPr>
        <w:t>）：该项目实施使本县艾滋病防治能力得到了改善、实行了</w:t>
      </w:r>
      <w:r>
        <w:rPr>
          <w:rFonts w:hint="eastAsia" w:ascii="仿宋_GB2312" w:hAnsi="仿宋_GB2312" w:eastAsia="仿宋_GB2312" w:cs="仿宋_GB2312"/>
          <w:color w:val="auto"/>
          <w:kern w:val="0"/>
          <w:sz w:val="32"/>
          <w:szCs w:val="32"/>
          <w:highlight w:val="none"/>
          <w:u w:val="none"/>
          <w:shd w:val="clear" w:color="auto" w:fill="FFFFFF"/>
          <w:lang w:val="en-US" w:eastAsia="zh-CN"/>
        </w:rPr>
        <w:t>“预防在先、防治结合、依法防控、科学防控、联防联控、群防群控”的原则，但区域差距无明显变化。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对象精准性（</w:t>
      </w:r>
      <w:r>
        <w:rPr>
          <w:rFonts w:hint="eastAsia" w:ascii="Times New Roman" w:hAnsi="Times New Roman" w:eastAsia="仿宋_GB2312" w:cs="Times New Roman"/>
          <w:color w:val="auto"/>
          <w:sz w:val="32"/>
          <w:szCs w:val="32"/>
          <w:lang w:val="en-US" w:eastAsia="zh-CN"/>
        </w:rPr>
        <w:t>10分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该项指标得分=（0.56-0）÷0.56×100%×10=10分。不符合支持对象人数0人，项目资金执行0.56万元。</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标准合理性（5分）：该项指标得分=（1-0）÷1×100%×5=5分。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default" w:ascii="楷体_GB2312" w:hAnsi="楷体_GB2312" w:eastAsia="楷体_GB2312" w:cs="楷体_GB2312"/>
          <w:color w:val="auto"/>
          <w:sz w:val="32"/>
          <w:szCs w:val="32"/>
          <w:lang w:val="en-US" w:eastAsia="zh-CN"/>
        </w:rPr>
      </w:pPr>
      <w:r>
        <w:rPr>
          <w:rFonts w:hint="eastAsia" w:ascii="Times New Roman" w:hAnsi="Times New Roman" w:eastAsia="仿宋_GB2312" w:cs="Times New Roman"/>
          <w:color w:val="auto"/>
          <w:sz w:val="32"/>
          <w:szCs w:val="32"/>
          <w:lang w:eastAsia="zh-CN"/>
        </w:rPr>
        <w:t>群众满意度（</w:t>
      </w:r>
      <w:r>
        <w:rPr>
          <w:rFonts w:hint="eastAsia" w:ascii="Times New Roman" w:hAnsi="Times New Roman" w:eastAsia="仿宋_GB2312" w:cs="Times New Roman"/>
          <w:color w:val="auto"/>
          <w:sz w:val="32"/>
          <w:szCs w:val="32"/>
          <w:lang w:val="en-US" w:eastAsia="zh-CN"/>
        </w:rPr>
        <w:t>4.75分</w:t>
      </w:r>
      <w:r>
        <w:rPr>
          <w:rFonts w:hint="eastAsia" w:ascii="Times New Roman" w:hAnsi="Times New Roman" w:eastAsia="仿宋_GB2312" w:cs="Times New Roman"/>
          <w:color w:val="auto"/>
          <w:sz w:val="32"/>
          <w:szCs w:val="32"/>
          <w:lang w:eastAsia="zh-CN"/>
        </w:rPr>
        <w:t>）：该项指标得分=</w:t>
      </w:r>
      <w:r>
        <w:rPr>
          <w:rFonts w:hint="eastAsia" w:ascii="Times New Roman" w:hAnsi="Times New Roman" w:eastAsia="仿宋_GB2312" w:cs="Times New Roman"/>
          <w:color w:val="auto"/>
          <w:sz w:val="32"/>
          <w:szCs w:val="32"/>
          <w:lang w:val="en-US" w:eastAsia="zh-CN"/>
        </w:rPr>
        <w:t>95%</w:t>
      </w:r>
      <w:r>
        <w:rPr>
          <w:rFonts w:hint="eastAsia" w:ascii="Times New Roman" w:hAnsi="Times New Roman" w:eastAsia="仿宋_GB2312" w:cs="Times New Roman"/>
          <w:color w:val="auto"/>
          <w:sz w:val="32"/>
          <w:szCs w:val="32"/>
          <w:lang w:eastAsia="zh-CN"/>
        </w:rPr>
        <w:t>×100%×5</w:t>
      </w:r>
      <w:r>
        <w:rPr>
          <w:rFonts w:hint="eastAsia" w:ascii="Times New Roman" w:hAnsi="Times New Roman" w:eastAsia="仿宋_GB2312" w:cs="Times New Roman"/>
          <w:color w:val="auto"/>
          <w:sz w:val="32"/>
          <w:szCs w:val="32"/>
          <w:lang w:val="en-US" w:eastAsia="zh-CN"/>
        </w:rPr>
        <w:t>=4.75分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16分</w:t>
      </w:r>
      <w:r>
        <w:rPr>
          <w:rFonts w:hint="eastAsia" w:ascii="Times New Roman" w:hAnsi="Times New Roman" w:eastAsia="楷体_GB2312" w:cs="Times New Roman"/>
          <w:b/>
          <w:bCs/>
          <w:color w:val="000000"/>
          <w:kern w:val="0"/>
          <w:sz w:val="32"/>
          <w:szCs w:val="32"/>
          <w:highlight w:val="none"/>
          <w:shd w:val="clear" w:color="auto" w:fill="FFFFFF"/>
          <w:lang w:val="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数量指标（8分）：艾滋病检测人数≥17800人；实际完成21264人。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 w:cs="Times New Roman"/>
          <w:color w:val="auto"/>
          <w:sz w:val="32"/>
          <w:szCs w:val="32"/>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质量指标（8分）：艾滋病感染者抗病毒治疗覆盖率</w:t>
      </w:r>
      <w:r>
        <w:rPr>
          <w:rFonts w:hint="default" w:ascii="Arial" w:hAnsi="Arial" w:eastAsia="仿宋" w:cs="Arial"/>
          <w:kern w:val="0"/>
          <w:sz w:val="32"/>
          <w:szCs w:val="32"/>
        </w:rPr>
        <w:t>≥</w:t>
      </w:r>
      <w:r>
        <w:rPr>
          <w:rFonts w:hint="eastAsia" w:ascii="仿宋" w:hAnsi="仿宋" w:eastAsia="仿宋" w:cs="仿宋"/>
          <w:kern w:val="0"/>
          <w:sz w:val="32"/>
          <w:szCs w:val="32"/>
        </w:rPr>
        <w:t>90%</w:t>
      </w:r>
      <w:r>
        <w:rPr>
          <w:rFonts w:hint="eastAsia" w:ascii="仿宋" w:hAnsi="仿宋" w:eastAsia="仿宋" w:cs="仿宋"/>
          <w:kern w:val="0"/>
          <w:sz w:val="32"/>
          <w:szCs w:val="32"/>
          <w:lang w:eastAsia="zh-CN"/>
        </w:rPr>
        <w:t>；实际完成率</w:t>
      </w:r>
      <w:r>
        <w:rPr>
          <w:rFonts w:hint="eastAsia" w:ascii="仿宋" w:hAnsi="仿宋" w:eastAsia="仿宋" w:cs="仿宋"/>
          <w:kern w:val="0"/>
          <w:sz w:val="32"/>
          <w:szCs w:val="32"/>
          <w:lang w:val="en-US" w:eastAsia="zh-CN"/>
        </w:rPr>
        <w:t>98.31%。</w:t>
      </w:r>
    </w:p>
    <w:p>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default" w:ascii="黑体" w:hAnsi="黑体" w:eastAsia="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该项专项预算项目绩效自评总体结论优异，自评得分</w:t>
      </w:r>
      <w:r>
        <w:rPr>
          <w:rFonts w:hint="eastAsia" w:ascii="仿宋_GB2312" w:hAnsi="仿宋_GB2312" w:eastAsia="仿宋_GB2312" w:cs="仿宋_GB2312"/>
          <w:b w:val="0"/>
          <w:bCs w:val="0"/>
          <w:color w:val="auto"/>
          <w:kern w:val="0"/>
          <w:position w:val="0"/>
          <w:sz w:val="32"/>
          <w:szCs w:val="32"/>
          <w:highlight w:val="none"/>
          <w:lang w:val="en-US" w:eastAsia="zh-CN" w:bidi="ar-SA"/>
        </w:rPr>
        <w:t>85.23</w:t>
      </w:r>
      <w:r>
        <w:rPr>
          <w:rFonts w:hint="eastAsia" w:ascii="仿宋_GB2312" w:hAnsi="仿宋_GB2312" w:eastAsia="仿宋_GB2312" w:cs="仿宋_GB2312"/>
          <w:b w:val="0"/>
          <w:bCs w:val="0"/>
          <w:kern w:val="0"/>
          <w:position w:val="0"/>
          <w:sz w:val="32"/>
          <w:szCs w:val="32"/>
          <w:highlight w:val="none"/>
          <w:lang w:val="en-US" w:eastAsia="zh-CN" w:bidi="ar-SA"/>
        </w:rPr>
        <w:t>分，项目实施范围符合州级要求，并按时</w:t>
      </w:r>
      <w:bookmarkStart w:id="0" w:name="_GoBack"/>
      <w:bookmarkEnd w:id="0"/>
      <w:r>
        <w:rPr>
          <w:rFonts w:hint="eastAsia" w:ascii="仿宋_GB2312" w:hAnsi="仿宋_GB2312" w:eastAsia="仿宋_GB2312" w:cs="仿宋_GB2312"/>
          <w:b w:val="0"/>
          <w:bCs w:val="0"/>
          <w:kern w:val="0"/>
          <w:position w:val="0"/>
          <w:sz w:val="32"/>
          <w:szCs w:val="32"/>
          <w:highlight w:val="none"/>
          <w:lang w:val="en-US" w:eastAsia="zh-CN" w:bidi="ar-SA"/>
        </w:rPr>
        <w:t>完成了项目资金拨付，资金使用率56.24%。</w:t>
      </w:r>
    </w:p>
    <w:p>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numPr>
          <w:ilvl w:val="0"/>
          <w:numId w:val="0"/>
        </w:numPr>
        <w:kinsoku/>
        <w:wordWrap/>
        <w:overflowPunct/>
        <w:topLinePunct w:val="0"/>
        <w:autoSpaceDN/>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专业队伍不足，中心艾管办在编人员1人，乡镇现有防治人员变动频繁，防治知识更新滞后，防治技术水平不高等，导致艾防工作推进难、质量提升难。</w:t>
      </w:r>
    </w:p>
    <w:p>
      <w:pPr>
        <w:pageBreakBefore w:val="0"/>
        <w:widowControl/>
        <w:numPr>
          <w:ilvl w:val="0"/>
          <w:numId w:val="0"/>
        </w:numPr>
        <w:tabs>
          <w:tab w:val="left" w:pos="2160"/>
        </w:tabs>
        <w:kinsoku/>
        <w:wordWrap/>
        <w:overflowPunct/>
        <w:topLinePunct w:val="0"/>
        <w:autoSpaceDE/>
        <w:autoSpaceDN/>
        <w:bidi w:val="0"/>
        <w:adjustRightInd/>
        <w:spacing w:line="56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pageBreakBefore w:val="0"/>
        <w:tabs>
          <w:tab w:val="left" w:pos="1911"/>
        </w:tabs>
        <w:kinsoku/>
        <w:wordWrap/>
        <w:overflowPunct/>
        <w:topLinePunct w:val="0"/>
        <w:autoSpaceDN/>
        <w:bidi w:val="0"/>
        <w:spacing w:line="560" w:lineRule="exact"/>
        <w:ind w:firstLine="640" w:firstLineChars="200"/>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核增我中心在编人员，增加艾管办工作人员，尽快落实AB岗；乡镇现有防治人员变动时，考虑专业性，针对人员变动，实行工作交接及相关培训。</w:t>
      </w:r>
    </w:p>
    <w:p>
      <w:pPr>
        <w:pageBreakBefore w:val="0"/>
        <w:widowControl w:val="0"/>
        <w:kinsoku/>
        <w:wordWrap/>
        <w:overflowPunct/>
        <w:topLinePunct w:val="0"/>
        <w:autoSpaceDN/>
        <w:bidi w:val="0"/>
        <w:spacing w:line="560" w:lineRule="exact"/>
        <w:ind w:left="1060" w:leftChars="200" w:hanging="640" w:hangingChars="200"/>
        <w:jc w:val="both"/>
        <w:rPr>
          <w:rFonts w:hint="eastAsia" w:ascii="Times New Roman" w:hAnsi="Times New Roman" w:eastAsia="仿宋_GB2312" w:cs="Times New Roman"/>
          <w:kern w:val="2"/>
          <w:sz w:val="32"/>
          <w:szCs w:val="32"/>
          <w:lang w:val="zh-CN" w:eastAsia="zh-CN" w:bidi="ar-SA"/>
        </w:rPr>
      </w:pPr>
    </w:p>
    <w:p>
      <w:pPr>
        <w:pageBreakBefore w:val="0"/>
        <w:kinsoku/>
        <w:wordWrap/>
        <w:overflowPunct/>
        <w:topLinePunct w:val="0"/>
        <w:autoSpaceDN/>
        <w:bidi w:val="0"/>
        <w:spacing w:line="560" w:lineRule="exact"/>
        <w:rPr>
          <w:rFonts w:hint="eastAsia" w:ascii="Times New Roman" w:hAnsi="Times New Roman" w:eastAsia="仿宋_GB2312" w:cs="Times New Roman"/>
          <w:sz w:val="32"/>
          <w:szCs w:val="32"/>
          <w:lang w:val="zh-CN" w:eastAsia="zh-CN"/>
        </w:rPr>
      </w:pPr>
    </w:p>
    <w:p>
      <w:pPr>
        <w:keepNext w:val="0"/>
        <w:keepLines w:val="0"/>
        <w:pageBreakBefore w:val="0"/>
        <w:kinsoku/>
        <w:wordWrap/>
        <w:overflowPunct/>
        <w:topLinePunct w:val="0"/>
        <w:autoSpaceDE/>
        <w:autoSpaceDN/>
        <w:bidi w:val="0"/>
        <w:adjustRightInd/>
        <w:snapToGrid w:val="0"/>
        <w:spacing w:line="560" w:lineRule="exact"/>
        <w:textAlignment w:val="auto"/>
        <w:outlineLvl w:val="9"/>
        <w:rPr>
          <w:rFonts w:hint="eastAsia" w:ascii="方正仿宋_GB2312" w:hAnsi="方正仿宋_GB2312" w:eastAsia="方正仿宋_GB2312" w:cs="方正仿宋_GB2312"/>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黑水县疾病预防控制中心</w:t>
      </w:r>
    </w:p>
    <w:p>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eastAsia"/>
          <w:lang w:val="en-US" w:eastAsia="zh-CN"/>
        </w:rPr>
      </w:pPr>
      <w:r>
        <w:rPr>
          <w:rFonts w:hint="eastAsia" w:ascii="方正仿宋_GB2312" w:hAnsi="方正仿宋_GB2312" w:eastAsia="方正仿宋_GB2312" w:cs="方正仿宋_GB2312"/>
          <w:color w:val="000000"/>
          <w:kern w:val="0"/>
          <w:sz w:val="32"/>
          <w:szCs w:val="32"/>
          <w:highlight w:val="none"/>
          <w:shd w:val="clear" w:color="auto" w:fill="FFFFFF"/>
          <w:lang w:val="en-US" w:eastAsia="zh-CN"/>
        </w:rPr>
        <w:t xml:space="preserve">                  2026年3月31日</w:t>
      </w:r>
    </w:p>
    <w:sectPr>
      <w:footerReference r:id="rId3" w:type="default"/>
      <w:pgSz w:w="11906" w:h="16838"/>
      <w:pgMar w:top="1587"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
    <w:altName w:val="仿宋"/>
    <w:panose1 w:val="00000000000000000000"/>
    <w:charset w:val="00"/>
    <w:family w:val="roman"/>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rFonts w:hint="eastAsia" w:ascii="宋体" w:hAnsi="宋体"/>
        <w:sz w:val="30"/>
        <w:szCs w:val="30"/>
      </w:rPr>
      <w:t>―</w:t>
    </w:r>
    <w:r>
      <w:rPr>
        <w:rFonts w:hint="eastAsia" w:ascii="宋体" w:hAnsi="宋体"/>
        <w:kern w:val="0"/>
        <w:sz w:val="30"/>
        <w:szCs w:val="30"/>
      </w:rPr>
      <w:t xml:space="preserve"> </w:t>
    </w:r>
    <w:r>
      <w:rPr>
        <w:rFonts w:hint="eastAsia" w:ascii="宋体" w:hAnsi="宋体"/>
        <w:kern w:val="0"/>
        <w:sz w:val="30"/>
        <w:szCs w:val="30"/>
      </w:rPr>
      <w:fldChar w:fldCharType="begin"/>
    </w:r>
    <w:r>
      <w:rPr>
        <w:rFonts w:hint="eastAsia" w:ascii="宋体" w:hAnsi="宋体"/>
        <w:kern w:val="0"/>
        <w:sz w:val="30"/>
        <w:szCs w:val="30"/>
      </w:rPr>
      <w:instrText xml:space="preserve"> PAGE </w:instrText>
    </w:r>
    <w:r>
      <w:rPr>
        <w:rFonts w:hint="eastAsia" w:ascii="宋体" w:hAnsi="宋体"/>
        <w:kern w:val="0"/>
        <w:sz w:val="30"/>
        <w:szCs w:val="30"/>
      </w:rPr>
      <w:fldChar w:fldCharType="separate"/>
    </w:r>
    <w:r>
      <w:rPr>
        <w:rFonts w:ascii="宋体" w:hAnsi="宋体"/>
        <w:kern w:val="0"/>
        <w:sz w:val="30"/>
        <w:szCs w:val="30"/>
      </w:rPr>
      <w:t>1</w:t>
    </w:r>
    <w:r>
      <w:rPr>
        <w:rFonts w:hint="eastAsia" w:ascii="宋体" w:hAnsi="宋体"/>
        <w:kern w:val="0"/>
        <w:sz w:val="30"/>
        <w:szCs w:val="30"/>
      </w:rPr>
      <w:fldChar w:fldCharType="end"/>
    </w:r>
    <w:r>
      <w:rPr>
        <w:rFonts w:hint="eastAsia" w:ascii="宋体" w:hAnsi="宋体"/>
        <w:kern w:val="0"/>
        <w:sz w:val="30"/>
        <w:szCs w:val="30"/>
      </w:rPr>
      <w:t xml:space="preserve"> </w:t>
    </w:r>
    <w:r>
      <w:rPr>
        <w:rFonts w:hint="eastAsia" w:ascii="宋体" w:hAnsi="宋体"/>
        <w:sz w:val="30"/>
        <w:szCs w:val="30"/>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U2NTI2NTM5NGRhNDBmNWI3M2JkNDkwZjA0NDYwNzAifQ=="/>
  </w:docVars>
  <w:rsids>
    <w:rsidRoot w:val="01FD00A0"/>
    <w:rsid w:val="01FD00A0"/>
    <w:rsid w:val="066D2FAB"/>
    <w:rsid w:val="095D50B9"/>
    <w:rsid w:val="0B934203"/>
    <w:rsid w:val="16DB16FF"/>
    <w:rsid w:val="1D885A81"/>
    <w:rsid w:val="1EFF1103"/>
    <w:rsid w:val="30C21963"/>
    <w:rsid w:val="31F1039B"/>
    <w:rsid w:val="3E9B5D5C"/>
    <w:rsid w:val="40360E64"/>
    <w:rsid w:val="424D0F6F"/>
    <w:rsid w:val="43A01E09"/>
    <w:rsid w:val="515B7CB7"/>
    <w:rsid w:val="55794A67"/>
    <w:rsid w:val="57132F6C"/>
    <w:rsid w:val="5ADE2E2F"/>
    <w:rsid w:val="5C975C90"/>
    <w:rsid w:val="6EFBBBEC"/>
    <w:rsid w:val="731F6A02"/>
    <w:rsid w:val="771F27EA"/>
    <w:rsid w:val="7BF66D0F"/>
    <w:rsid w:val="7C3B575E"/>
    <w:rsid w:val="7EB43D30"/>
    <w:rsid w:val="A73F5783"/>
    <w:rsid w:val="FDFF4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1">
    <w:name w:val="Default Paragraph Font"/>
    <w:semiHidden/>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4">
    <w:name w:val="Body Text"/>
    <w:basedOn w:val="1"/>
    <w:unhideWhenUsed/>
    <w:qFormat/>
    <w:uiPriority w:val="1"/>
    <w:pPr>
      <w:autoSpaceDE w:val="0"/>
      <w:autoSpaceDN w:val="0"/>
      <w:spacing w:line="480" w:lineRule="auto"/>
      <w:jc w:val="left"/>
    </w:pPr>
    <w:rPr>
      <w:rFonts w:ascii="仿宋" w:hAnsi="仿宋" w:eastAsia="仿宋" w:cs="仿宋"/>
      <w:kern w:val="0"/>
      <w:szCs w:val="32"/>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2"/>
    <w:basedOn w:val="5"/>
    <w:unhideWhenUsed/>
    <w:qFormat/>
    <w:uiPriority w:val="99"/>
    <w:pPr>
      <w:ind w:firstLine="420" w:firstLineChars="200"/>
    </w:pPr>
  </w:style>
  <w:style w:type="paragraph" w:customStyle="1" w:styleId="12">
    <w:name w:val="Table Text"/>
    <w:basedOn w:val="1"/>
    <w:semiHidden/>
    <w:qFormat/>
    <w:uiPriority w:val="0"/>
    <w:rPr>
      <w:rFonts w:ascii="仿宋" w:hAnsi="仿宋" w:eastAsia="仿宋" w:cs="仿宋"/>
      <w:sz w:val="24"/>
      <w:szCs w:val="24"/>
      <w:lang w:val="en-US" w:eastAsia="en-US" w:bidi="ar-SA"/>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4203</Words>
  <Characters>4588</Characters>
  <Lines>1</Lines>
  <Paragraphs>1</Paragraphs>
  <TotalTime>4</TotalTime>
  <ScaleCrop>false</ScaleCrop>
  <LinksUpToDate>false</LinksUpToDate>
  <CharactersWithSpaces>4683</CharactersWithSpaces>
  <Application>WPS Office_11.8.2.1114_F1E327BC-269C-435d-A152-05C5408002CA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2023-08-05T00:33:00Z</dcterms:created>
  <dc:creator>高能电脑打印</dc:creator>
  <cp:lastModifiedBy>huawei</cp:lastModifiedBy>
  <cp:lastPrinted>2023-08-05T00:44:00Z</cp:lastPrinted>
  <dcterms:modified xsi:type="dcterms:W3CDTF">2026-08-26T09:54:03Z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2052-11.8.2.1114</vt:lpwstr>
  </property>
  <property fmtid="{D5CDD505-2E9C-101B-9397-08002B2CF9AE}" pid="3" name="ICV">
    <vt:lpwstr>C3DD34FC53A34125A60BE543EF349A0C_13</vt:lpwstr>
  </property>
  <property fmtid="{D5CDD505-2E9C-101B-9397-08002B2CF9AE}" pid="4" name="KSOTemplateDocerSaveRecord">
    <vt:lpwstr>eyJoZGlkIjoiNGZkZDlkNjg5NWVkNWU2ZDNmZGZjYjczNjZmMTIwMmYiLCJ1c2VySWQiOiIzMjY5NjEzMjEifQ==</vt:lpwstr>
  </property>
</Properties>
</file>