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黑水县疾病预防控制中心</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公共卫生项目专项预算项目绩效评价报告</w:t>
      </w:r>
    </w:p>
    <w:p>
      <w:pPr>
        <w:keepNext w:val="0"/>
        <w:keepLines w:val="0"/>
        <w:pageBreakBefore w:val="0"/>
        <w:widowControl/>
        <w:kinsoku/>
        <w:wordWrap/>
        <w:overflowPunct/>
        <w:topLinePunct w:val="0"/>
        <w:autoSpaceDE/>
        <w:autoSpaceDN/>
        <w:bidi w:val="0"/>
        <w:spacing w:line="560"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根据《</w:t>
      </w:r>
      <w:r>
        <w:rPr>
          <w:rFonts w:ascii="Times New Roman" w:hAnsi="Times New Roman" w:eastAsia="仿宋_GB2312" w:cs="Times New Roman"/>
          <w:color w:val="auto"/>
          <w:sz w:val="32"/>
          <w:szCs w:val="32"/>
        </w:rPr>
        <w:t>阿坝州财政局 阿坝州卫健委</w:t>
      </w:r>
      <w:r>
        <w:rPr>
          <w:rFonts w:hint="eastAsia" w:ascii="Times New Roman" w:hAnsi="Times New Roman" w:eastAsia="仿宋_GB2312" w:cs="Times New Roman"/>
          <w:color w:val="auto"/>
          <w:sz w:val="32"/>
          <w:szCs w:val="32"/>
        </w:rPr>
        <w:t>关于下达2025年医疗服务与保障能力提升（疾控体系建设方面）中央补助资金的通知</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阿州财社</w:t>
      </w:r>
      <w:r>
        <w:rPr>
          <w:rFonts w:hint="eastAsia" w:ascii="Times New Roman" w:hAnsi="Times New Roman" w:eastAsia="仿宋_GB2312" w:cs="Times New Roman"/>
          <w:color w:val="auto"/>
          <w:sz w:val="32"/>
          <w:szCs w:val="32"/>
          <w:lang w:val="en-US" w:eastAsia="zh-CN"/>
        </w:rPr>
        <w:t>〔2025〕</w:t>
      </w:r>
      <w:r>
        <w:rPr>
          <w:rFonts w:hint="eastAsia" w:ascii="Times New Roman" w:hAnsi="Times New Roman" w:eastAsia="仿宋_GB2312" w:cs="Times New Roman"/>
          <w:color w:val="auto"/>
          <w:sz w:val="32"/>
          <w:szCs w:val="32"/>
        </w:rPr>
        <w:t>5号</w:t>
      </w:r>
      <w:r>
        <w:rPr>
          <w:rFonts w:hint="eastAsia" w:ascii="Times New Roman" w:hAnsi="Times New Roman" w:eastAsia="仿宋_GB2312" w:cs="Times New Roman"/>
          <w:color w:val="auto"/>
          <w:sz w:val="32"/>
          <w:szCs w:val="32"/>
          <w:lang w:eastAsia="zh-CN"/>
        </w:rPr>
        <w:t>，下达我中心</w:t>
      </w:r>
      <w:r>
        <w:rPr>
          <w:rFonts w:hint="eastAsia" w:ascii="Times New Roman" w:hAnsi="Times New Roman" w:eastAsia="仿宋_GB2312" w:cs="Times New Roman"/>
          <w:color w:val="auto"/>
          <w:sz w:val="32"/>
          <w:szCs w:val="32"/>
          <w:lang w:val="en-US" w:eastAsia="zh-CN"/>
        </w:rPr>
        <w:t>1.5万元，用于传染病实验室检测质量提升；2025年传染病报告管理专项经费，黑财预〔2025〕3号下达1万元，阿州财社〔2025〕67号2025年基本公共卫生项目涉藏资金下达8.22万元。共计10.72万元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加强疾控机构能力建设，建立智慧化预警多点触发机制，健全多渠道监测预警机制。提高监测数据报告及时性和准确性，提升分析研判能力水平，实现实时有效分析、集中会商研判和辅助应急决策指挥。促进医防协同，有序推进医疗机构与疾控机构间信息互联互通与共享。建设完成我县传染病应急队伍能力建设。</w:t>
      </w:r>
    </w:p>
    <w:p>
      <w:pPr>
        <w:keepNext w:val="0"/>
        <w:keepLines w:val="0"/>
        <w:pageBreakBefore w:val="0"/>
        <w:widowControl/>
        <w:tabs>
          <w:tab w:val="left" w:pos="2160"/>
        </w:tabs>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color w:val="auto"/>
          <w:kern w:val="0"/>
          <w:position w:val="0"/>
          <w:sz w:val="32"/>
          <w:szCs w:val="32"/>
          <w:highlight w:val="none"/>
          <w:u w:val="none"/>
          <w:shd w:val="clear" w:color="auto" w:fill="FFFFFF"/>
          <w:lang w:val="en-US" w:eastAsia="zh-CN" w:bidi="ar-SA"/>
        </w:rPr>
      </w:pPr>
      <w:r>
        <w:rPr>
          <w:rFonts w:hint="eastAsia" w:ascii="Times New Roman" w:hAnsi="Times New Roman" w:eastAsia="仿宋_GB2312" w:cs="Times New Roman"/>
          <w:kern w:val="0"/>
          <w:position w:val="3"/>
          <w:sz w:val="32"/>
          <w:szCs w:val="32"/>
          <w:lang w:val="en-US" w:eastAsia="zh-CN" w:bidi="ar-SA"/>
        </w:rPr>
        <w:t>下达资金情况：</w:t>
      </w:r>
      <w:r>
        <w:rPr>
          <w:rFonts w:hint="eastAsia" w:ascii="仿宋_GB2312" w:hAnsi="仿宋_GB2312" w:eastAsia="仿宋_GB2312" w:cs="仿宋_GB2312"/>
          <w:color w:val="auto"/>
          <w:kern w:val="0"/>
          <w:position w:val="0"/>
          <w:sz w:val="32"/>
          <w:szCs w:val="32"/>
          <w:highlight w:val="none"/>
          <w:u w:val="none"/>
          <w:shd w:val="clear" w:color="auto" w:fill="FFFFFF"/>
          <w:lang w:val="en-US" w:eastAsia="zh-CN" w:bidi="ar-SA"/>
        </w:rPr>
        <w:t>2025年公共卫生项目资金10.72万元，其中：传染病实验室检测质量提升1.5万元，基本公共卫生项目涉藏资金8.22万元，传染病报告管理专项经费1万元。</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w:t>
      </w:r>
      <w:r>
        <w:rPr>
          <w:rFonts w:hint="eastAsia" w:ascii="仿宋_GB2312" w:hAnsi="Times New Roman" w:eastAsia="仿宋_GB2312" w:cs="Times New Roman"/>
          <w:sz w:val="32"/>
          <w:szCs w:val="32"/>
          <w:lang w:val="en-US" w:eastAsia="zh-CN"/>
        </w:rPr>
        <w:t>《</w:t>
      </w:r>
      <w:r>
        <w:rPr>
          <w:rFonts w:ascii="Times New Roman" w:hAnsi="Times New Roman" w:eastAsia="仿宋_GB2312" w:cs="Times New Roman"/>
          <w:color w:val="auto"/>
          <w:sz w:val="32"/>
          <w:szCs w:val="32"/>
        </w:rPr>
        <w:t>阿坝州财政局 阿坝州卫健委</w:t>
      </w:r>
      <w:r>
        <w:rPr>
          <w:rFonts w:hint="eastAsia" w:ascii="Times New Roman" w:hAnsi="Times New Roman" w:eastAsia="仿宋_GB2312" w:cs="Times New Roman"/>
          <w:color w:val="auto"/>
          <w:sz w:val="32"/>
          <w:szCs w:val="32"/>
        </w:rPr>
        <w:t>关于下达2025年医疗服务与保障能力提升（疾控体系建设方面）中央补助资金的通知</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阿州财社</w:t>
      </w:r>
      <w:r>
        <w:rPr>
          <w:rFonts w:hint="eastAsia" w:ascii="Times New Roman" w:hAnsi="Times New Roman" w:eastAsia="仿宋_GB2312" w:cs="Times New Roman"/>
          <w:color w:val="auto"/>
          <w:sz w:val="32"/>
          <w:szCs w:val="32"/>
          <w:lang w:val="en-US" w:eastAsia="zh-CN"/>
        </w:rPr>
        <w:t>〔2025〕</w:t>
      </w:r>
      <w:r>
        <w:rPr>
          <w:rFonts w:hint="eastAsia" w:ascii="Times New Roman" w:hAnsi="Times New Roman" w:eastAsia="仿宋_GB2312" w:cs="Times New Roman"/>
          <w:color w:val="auto"/>
          <w:sz w:val="32"/>
          <w:szCs w:val="32"/>
        </w:rPr>
        <w:t>5号</w:t>
      </w:r>
      <w:r>
        <w:rPr>
          <w:rFonts w:hint="eastAsia" w:ascii="Times New Roman" w:hAnsi="Times New Roman" w:eastAsia="仿宋_GB2312" w:cs="Times New Roman"/>
          <w:color w:val="auto"/>
          <w:sz w:val="32"/>
          <w:szCs w:val="32"/>
          <w:lang w:eastAsia="zh-CN"/>
        </w:rPr>
        <w:t>，下达</w:t>
      </w:r>
      <w:r>
        <w:rPr>
          <w:rFonts w:ascii="Times New Roman" w:hAnsi="Times New Roman" w:eastAsia="仿宋_GB2312" w:cs="Times New Roman"/>
          <w:color w:val="auto"/>
          <w:sz w:val="32"/>
          <w:szCs w:val="32"/>
        </w:rPr>
        <w:t>中央补助资金</w:t>
      </w:r>
      <w:r>
        <w:rPr>
          <w:rFonts w:hint="eastAsia" w:ascii="Times New Roman" w:hAnsi="Times New Roman" w:eastAsia="仿宋_GB2312" w:cs="Times New Roman"/>
          <w:color w:val="auto"/>
          <w:sz w:val="32"/>
          <w:szCs w:val="32"/>
          <w:lang w:val="en-US" w:eastAsia="zh-CN"/>
        </w:rPr>
        <w:t>1.5</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阿州财社</w:t>
      </w:r>
      <w:r>
        <w:rPr>
          <w:rFonts w:hint="eastAsia" w:ascii="Times New Roman" w:hAnsi="Times New Roman" w:eastAsia="仿宋_GB2312" w:cs="Times New Roman"/>
          <w:color w:val="auto"/>
          <w:sz w:val="32"/>
          <w:szCs w:val="32"/>
          <w:lang w:val="en-US" w:eastAsia="zh-CN"/>
        </w:rPr>
        <w:t>〔2025〕67号十年行动计划8.22万元，黑财预〔2025〕3号1万元。</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项目开展实施方案依据:阿州卫健发〔2025〕16号《关于印发《阿坝州 2025年医疗服务与保障能力提升（传染病实验室检测质量提升和现场流行病学培训）项目资金实施方案》的通知》;《黑水县卫生健康局关于印发黑水县2025年基本公共卫生服务项目涉藏资金分配方案的通知》黑卫健〔2025〕21号。</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2025年度，我中心下达公共卫生项目资金共计10.72万元，截至2025年12月31日，完成资金列支资金共计10.51万元，资金执行率达98.03%。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val="en-US" w:eastAsia="zh-CN"/>
        </w:rPr>
        <w:t>数量指标：对辖区报告的传染病信息进行审核频次</w:t>
      </w:r>
      <w:r>
        <w:rPr>
          <w:rFonts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eastAsia="zh-CN"/>
        </w:rPr>
        <w:t>次</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开展传染病信息报告管理相关知识培训（每年至少1次）</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质量指标：对辖区乡镇及以上医疗机构网络直报工作考核与评估覆盖率</w:t>
      </w:r>
      <w:r>
        <w:rPr>
          <w:rFonts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100%；传染病预警信号响应率</w:t>
      </w:r>
      <w:r>
        <w:rPr>
          <w:rFonts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100%。</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可持续发展指标：突发公共卫生事件低于全州平均水平。</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满意度指标：各机构对业务指导满意度</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90%。</w:t>
      </w:r>
    </w:p>
    <w:p>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    经济成本指标：项目运转成本=1万元。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按照绩效评价指标体系，中心从通用指标、专用指标及个性指标对项目开展了绩效评价工作。该项目资金支出使用全过程符合公共卫生项目资金实施方案要求，全部用于公共卫生服务项目</w:t>
      </w:r>
      <w:r>
        <w:rPr>
          <w:rFonts w:hint="eastAsia" w:ascii="Times New Roman" w:hAnsi="Times New Roman" w:eastAsia="仿宋_GB2312" w:cs="Times New Roman"/>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2025年资金拨付凭证来进行自评工作，通过核查中心拨付凭证，确定了项目资金的确用于拨付公共卫生服务项目。</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组长：郭成慧  指导中心主任 负责全面评价工作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成员：桑基忠  负责财务相关评价工作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何仕有  负责2025年指导办相关评价工作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47.96分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r>
        <w:rPr>
          <w:rFonts w:hint="eastAsia" w:ascii="楷体_GB2312" w:hAnsi="楷体_GB2312" w:eastAsia="楷体_GB2312" w:cs="楷体_GB2312"/>
          <w:color w:val="auto"/>
          <w:sz w:val="32"/>
          <w:szCs w:val="32"/>
          <w:lang w:eastAsia="zh-CN"/>
        </w:rPr>
        <w:t>）</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 w:val="0"/>
          <w:bCs w:val="0"/>
          <w:color w:val="000000"/>
          <w:sz w:val="31"/>
          <w:szCs w:val="31"/>
          <w:lang w:eastAsia="zh-CN"/>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：项目设立、调整延续等方面符合资金管理基本规范和决策程序要求。项目设立依据</w:t>
      </w:r>
      <w:r>
        <w:rPr>
          <w:rFonts w:hint="eastAsia" w:ascii="Times New Roman" w:hAnsi="Times New Roman" w:eastAsia="仿宋_GB2312" w:cs="Times New Roman"/>
          <w:color w:val="auto"/>
          <w:sz w:val="32"/>
          <w:szCs w:val="32"/>
          <w:lang w:val="en-US" w:eastAsia="zh-CN"/>
        </w:rPr>
        <w:t>阿州卫健发〔2025〕16号《关于印发《阿坝州 2025年医疗服务与保障能力提升（传染病实验室检测质量提升和现场流行病学培训）项目资金实施方案》的通知》;《黑水县卫生健康局关于印发黑水县2025年基本公共卫生服务项目涉藏资金分配方案的通知》黑卫健〔2025〕21号</w:t>
      </w:r>
      <w:r>
        <w:rPr>
          <w:rFonts w:ascii="Times New Roman" w:hAnsi="Times New Roman" w:eastAsia="仿宋_GB2312" w:cs="Times New Roman"/>
          <w:color w:val="auto"/>
          <w:sz w:val="32"/>
          <w:szCs w:val="32"/>
        </w:rPr>
        <w:t>资金文件</w:t>
      </w:r>
      <w:r>
        <w:rPr>
          <w:rFonts w:hint="eastAsia" w:ascii="仿宋_GB2312" w:hAnsi="仿宋_GB2312" w:eastAsia="仿宋_GB2312" w:cs="仿宋_GB2312"/>
          <w:b w:val="0"/>
          <w:bCs w:val="0"/>
          <w:color w:val="000000"/>
          <w:sz w:val="31"/>
          <w:szCs w:val="31"/>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hint="eastAsia" w:ascii="Times New Roman" w:hAnsi="Times New Roman" w:eastAsia="仿宋_GB2312" w:cs="Times New Roman"/>
          <w:color w:val="auto"/>
          <w:sz w:val="32"/>
          <w:szCs w:val="32"/>
          <w:lang w:val="en-US" w:eastAsia="zh-CN"/>
        </w:rPr>
        <w:t>阿州卫健发〔2025〕16号《关于印发《阿坝州 2025年医疗服务与保障能力提升（传染病实验室检测质量提升和现场流行病学培训）项目资金实施方案》的通知》;《黑水县卫生健康局关于印发黑水县2025年基本公共卫生服务项目涉藏资金分配方案的通知》黑卫健〔2025〕21号、阿州财社（2025）67号</w:t>
      </w:r>
      <w:r>
        <w:rPr>
          <w:rFonts w:ascii="Times New Roman" w:hAnsi="Times New Roman" w:eastAsia="仿宋_GB2312" w:cs="Times New Roman"/>
          <w:color w:val="auto"/>
          <w:sz w:val="32"/>
          <w:szCs w:val="32"/>
        </w:rPr>
        <w:t>资金文件</w:t>
      </w:r>
      <w:r>
        <w:rPr>
          <w:rFonts w:hint="eastAsia" w:ascii="仿宋_GB2312" w:hAnsi="仿宋_GB2312" w:eastAsia="仿宋_GB2312" w:cs="仿宋_GB2312"/>
          <w:color w:val="auto"/>
          <w:kern w:val="0"/>
          <w:sz w:val="32"/>
          <w:szCs w:val="32"/>
          <w:highlight w:val="none"/>
          <w:u w:val="none"/>
          <w:shd w:val="clear" w:color="auto" w:fill="FFFFFF"/>
          <w:lang w:val="en-US" w:eastAsia="zh-CN"/>
        </w:rPr>
        <w:t>要求</w:t>
      </w:r>
      <w:r>
        <w:rPr>
          <w:rFonts w:hint="eastAsia" w:ascii="Times New Roman" w:hAnsi="Times New Roman" w:eastAsia="仿宋_GB2312" w:cs="Times New Roman"/>
          <w:color w:val="auto"/>
          <w:sz w:val="32"/>
          <w:szCs w:val="32"/>
          <w:lang w:eastAsia="zh-CN"/>
        </w:rPr>
        <w:t>；项目充分评估了论证项目立项必要性、前瞻性、合理性和可行性；项目总体绩效目标设置合理性的偏离度≤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（12分）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）：单位未正对该项目单独设立资金管理办法，专项资金的使用严格按照项目实施方案以及财政相关规章制度执行。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资金分配因素的权重设置有效突出项目实施重点；资金区域分布结果公平合理。县级公共卫生项目资金需对比去年全州县级配套的平均数作为得分项，但中心在做预算时，无法得知全州县级配套平均水平。（</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3.项目实施（8.96分）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5.96分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98.04%</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=5.96分。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目标完成（6分）：该项指标得分=实际完成目标任务量÷首次批复立项设定绩效目标任务总量×100%×6=7÷7×100%×6=6分。（绩效监控设置绩效目标共计7个）</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24.55分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）：项目资金分配根据</w:t>
      </w:r>
      <w:r>
        <w:rPr>
          <w:rFonts w:hint="eastAsia" w:ascii="Times New Roman" w:hAnsi="Times New Roman" w:eastAsia="仿宋_GB2312" w:cs="Times New Roman"/>
          <w:color w:val="auto"/>
          <w:sz w:val="32"/>
          <w:szCs w:val="32"/>
        </w:rPr>
        <w:t>阿州财社</w:t>
      </w:r>
      <w:r>
        <w:rPr>
          <w:rFonts w:hint="eastAsia" w:ascii="Times New Roman" w:hAnsi="Times New Roman" w:eastAsia="仿宋_GB2312" w:cs="Times New Roman"/>
          <w:color w:val="auto"/>
          <w:sz w:val="32"/>
          <w:szCs w:val="32"/>
          <w:lang w:val="en-US" w:eastAsia="zh-CN"/>
        </w:rPr>
        <w:t>〔2025〕</w:t>
      </w:r>
      <w:r>
        <w:rPr>
          <w:rFonts w:hint="eastAsia" w:ascii="Times New Roman" w:hAnsi="Times New Roman" w:eastAsia="仿宋_GB2312" w:cs="Times New Roman"/>
          <w:color w:val="auto"/>
          <w:sz w:val="32"/>
          <w:szCs w:val="32"/>
        </w:rPr>
        <w:t>5号</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黑财预〔2025〕3号、阿州财社〔2025〕67号资金分配明细表，资金分配科学合理。但区域均衡情况有待改善。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9.8分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10.51</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10.72</w:t>
      </w:r>
      <w:r>
        <w:rPr>
          <w:rFonts w:hint="eastAsia" w:ascii="Times New Roman" w:hAnsi="Times New Roman" w:eastAsia="仿宋_GB2312" w:cs="Times New Roman"/>
          <w:color w:val="auto"/>
          <w:sz w:val="32"/>
          <w:szCs w:val="32"/>
          <w:lang w:eastAsia="zh-CN"/>
        </w:rPr>
        <w:t>×100%×10</w:t>
      </w:r>
      <w:r>
        <w:rPr>
          <w:rFonts w:hint="eastAsia" w:ascii="Times New Roman" w:hAnsi="Times New Roman" w:eastAsia="仿宋_GB2312" w:cs="Times New Roman"/>
          <w:color w:val="auto"/>
          <w:sz w:val="32"/>
          <w:szCs w:val="32"/>
          <w:lang w:val="en-US" w:eastAsia="zh-CN"/>
        </w:rPr>
        <w:t>=9.8分（目标要求：用于提升传染病公共卫生能力提升，下达项目资金10.72万元，实际列支10.51万元；）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标准合理性（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资金实际使用标准符合资金管理办法规定的补助标准。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4.75分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95%</w:t>
      </w:r>
      <w:r>
        <w:rPr>
          <w:rFonts w:hint="eastAsia" w:ascii="Times New Roman" w:hAnsi="Times New Roman" w:eastAsia="仿宋_GB2312" w:cs="Times New Roman"/>
          <w:color w:val="auto"/>
          <w:sz w:val="32"/>
          <w:szCs w:val="32"/>
          <w:lang w:eastAsia="zh-CN"/>
        </w:rPr>
        <w:t>×100%×5</w:t>
      </w:r>
      <w:r>
        <w:rPr>
          <w:rFonts w:hint="eastAsia" w:ascii="Times New Roman" w:hAnsi="Times New Roman" w:eastAsia="仿宋_GB2312" w:cs="Times New Roman"/>
          <w:color w:val="auto"/>
          <w:sz w:val="32"/>
          <w:szCs w:val="32"/>
          <w:lang w:val="en-US" w:eastAsia="zh-CN"/>
        </w:rPr>
        <w:t>=4.75分。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数量指标（8分）：对辖区报告的传染病信息进行审核频次</w:t>
      </w:r>
      <w:r>
        <w:rPr>
          <w:rFonts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eastAsia="zh-CN"/>
        </w:rPr>
        <w:t>次</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开展传染病信息报告管理相关知识培训（每年至少1次）</w:t>
      </w:r>
      <w:r>
        <w:rPr>
          <w:rFonts w:hint="eastAsia" w:ascii="Times New Roman" w:hAnsi="Times New Roman" w:eastAsia="仿宋_GB2312" w:cs="Times New Roman"/>
          <w:color w:val="auto"/>
          <w:sz w:val="32"/>
          <w:szCs w:val="32"/>
          <w:lang w:eastAsia="zh-CN"/>
        </w:rPr>
        <w:t>；实际开展</w:t>
      </w:r>
      <w:r>
        <w:rPr>
          <w:rFonts w:hint="eastAsia" w:ascii="Times New Roman" w:hAnsi="Times New Roman" w:eastAsia="仿宋_GB2312" w:cs="Times New Roman"/>
          <w:sz w:val="32"/>
          <w:szCs w:val="32"/>
          <w:lang w:val="en-US" w:eastAsia="zh-CN"/>
        </w:rPr>
        <w:t>辖区报告的传染病信息进行审核频次</w:t>
      </w:r>
      <w:r>
        <w:rPr>
          <w:rFonts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eastAsia="zh-CN"/>
        </w:rPr>
        <w:t>次</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开展传染病信息报告管理相关知识培训</w:t>
      </w:r>
      <w:r>
        <w:rPr>
          <w:rFonts w:hint="eastAsia" w:ascii="Times New Roman" w:hAnsi="Times New Roman" w:eastAsia="仿宋_GB2312" w:cs="Times New Roman"/>
          <w:color w:val="auto"/>
          <w:sz w:val="32"/>
          <w:szCs w:val="32"/>
          <w:lang w:val="en-US" w:eastAsia="zh-CN"/>
        </w:rPr>
        <w:t>1次。</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质量指标（8分）：对辖区乡镇及以上医疗机构网络直报工作考核与评估覆盖率</w:t>
      </w:r>
      <w:r>
        <w:rPr>
          <w:rFonts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100%，实际完成100%；传染病预警信号响应率</w:t>
      </w:r>
      <w:r>
        <w:rPr>
          <w:rFonts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100%,实际完成100%。</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default" w:ascii="黑体" w:hAnsi="黑体" w:eastAsia="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该项专项预算项目绩效自评总体结论优异，自评得分88.51分，项目实施范围符合州级要求，并按时完成了项目资金拨付，资金使用率达98.04%。</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keepNext w:val="0"/>
        <w:keepLines w:val="0"/>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lang w:val="en-US" w:eastAsia="zh-CN" w:bidi="ar-SA"/>
        </w:rPr>
      </w:pPr>
      <w:r>
        <w:rPr>
          <w:rFonts w:hint="eastAsia" w:ascii="仿宋_GB2312" w:hAnsi="仿宋_GB2312" w:eastAsia="仿宋_GB2312" w:cs="仿宋_GB2312"/>
          <w:kern w:val="0"/>
          <w:position w:val="3"/>
          <w:sz w:val="32"/>
          <w:szCs w:val="32"/>
          <w:lang w:val="en-US" w:eastAsia="zh-CN" w:bidi="ar-SA"/>
        </w:rPr>
        <w:t>无</w:t>
      </w:r>
    </w:p>
    <w:p>
      <w:pPr>
        <w:keepNext w:val="0"/>
        <w:keepLines w:val="0"/>
        <w:pageBreakBefore w:val="0"/>
        <w:widowControl/>
        <w:numPr>
          <w:ilvl w:val="0"/>
          <w:numId w:val="4"/>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改进建议</w:t>
      </w:r>
    </w:p>
    <w:p>
      <w:pPr>
        <w:keepNext w:val="0"/>
        <w:keepLines w:val="0"/>
        <w:pageBreakBefore w:val="0"/>
        <w:widowControl/>
        <w:numPr>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无</w:t>
      </w:r>
    </w:p>
    <w:p>
      <w:pPr>
        <w:pStyle w:val="2"/>
        <w:rPr>
          <w:rFonts w:hint="eastAsia" w:ascii="仿宋_GB2312" w:hAnsi="仿宋_GB2312" w:eastAsia="仿宋_GB2312" w:cs="仿宋_GB2312"/>
          <w:kern w:val="2"/>
          <w:sz w:val="32"/>
          <w:szCs w:val="32"/>
          <w:lang w:val="en-US" w:eastAsia="zh-CN" w:bidi="ar-SA"/>
        </w:rPr>
      </w:pPr>
    </w:p>
    <w:p>
      <w:pPr>
        <w:rPr>
          <w:rFonts w:hint="eastAsia" w:ascii="仿宋_GB2312" w:hAnsi="仿宋_GB2312" w:eastAsia="仿宋_GB2312" w:cs="仿宋_GB2312"/>
          <w:kern w:val="2"/>
          <w:sz w:val="32"/>
          <w:szCs w:val="32"/>
          <w:lang w:val="en-US" w:eastAsia="zh-CN" w:bidi="ar-SA"/>
        </w:rPr>
      </w:pPr>
    </w:p>
    <w:p>
      <w:pPr>
        <w:pStyle w:val="2"/>
        <w:rPr>
          <w:rFonts w:hint="eastAsia" w:ascii="仿宋_GB2312" w:hAnsi="仿宋_GB2312" w:eastAsia="仿宋_GB2312" w:cs="仿宋_GB2312"/>
          <w:kern w:val="2"/>
          <w:sz w:val="32"/>
          <w:szCs w:val="32"/>
          <w:lang w:val="en-US" w:eastAsia="zh-CN" w:bidi="ar-SA"/>
        </w:rPr>
      </w:pPr>
    </w:p>
    <w:p>
      <w:pPr>
        <w:keepNext w:val="0"/>
        <w:keepLines w:val="0"/>
        <w:pageBreakBefore w:val="0"/>
        <w:kinsoku/>
        <w:wordWrap/>
        <w:overflowPunct/>
        <w:topLinePunct w:val="0"/>
        <w:autoSpaceDE/>
        <w:autoSpaceDN/>
        <w:bidi w:val="0"/>
        <w:adjustRightInd/>
        <w:snapToGrid w:val="0"/>
        <w:spacing w:line="560" w:lineRule="exact"/>
        <w:jc w:val="center"/>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黑水县疾病预防控制中心</w:t>
      </w:r>
    </w:p>
    <w:p>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2026年3月30日</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rPr>
          <w:rFonts w:hint="eastAsia"/>
          <w:highlight w:val="none"/>
          <w:lang w:val="en-US" w:eastAsia="zh-CN"/>
        </w:rPr>
      </w:pPr>
      <w:r>
        <w:rPr>
          <w:rFonts w:hint="eastAsia" w:ascii="仿宋_GB2312" w:hAnsi="仿宋_GB2312" w:eastAsia="仿宋_GB2312" w:cs="仿宋_GB2312"/>
          <w:sz w:val="32"/>
          <w:szCs w:val="32"/>
          <w:lang w:val="en-US" w:eastAsia="zh-CN"/>
        </w:rPr>
        <w:t xml:space="preserve">   </w:t>
      </w:r>
    </w:p>
    <w:p>
      <w:pPr>
        <w:rPr>
          <w:rFonts w:hint="eastAsia"/>
          <w:lang w:val="en-US" w:eastAsia="zh-CN"/>
        </w:rPr>
      </w:pPr>
      <w:bookmarkStart w:id="0" w:name="_GoBack"/>
      <w:bookmarkEnd w:id="0"/>
    </w:p>
    <w:sectPr>
      <w:footerReference r:id="rId3" w:type="default"/>
      <w:pgSz w:w="11906" w:h="16838"/>
      <w:pgMar w:top="1587" w:right="1797" w:bottom="1474" w:left="179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abstractNum w:abstractNumId="3">
    <w:nsid w:val="EFEE5E42"/>
    <w:multiLevelType w:val="singleLevel"/>
    <w:tmpl w:val="EFEE5E42"/>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36B6E30"/>
    <w:rsid w:val="095D50B9"/>
    <w:rsid w:val="0B934203"/>
    <w:rsid w:val="16DB16FF"/>
    <w:rsid w:val="1D885A81"/>
    <w:rsid w:val="1EFF1103"/>
    <w:rsid w:val="297F532B"/>
    <w:rsid w:val="30C21963"/>
    <w:rsid w:val="31F1039B"/>
    <w:rsid w:val="3E9B5D5C"/>
    <w:rsid w:val="40360E64"/>
    <w:rsid w:val="424D0F6F"/>
    <w:rsid w:val="515B7CB7"/>
    <w:rsid w:val="5DE52BA7"/>
    <w:rsid w:val="5F9F6857"/>
    <w:rsid w:val="60983953"/>
    <w:rsid w:val="6EFBBBEC"/>
    <w:rsid w:val="731F6A02"/>
    <w:rsid w:val="771F27EA"/>
    <w:rsid w:val="7C3B575E"/>
    <w:rsid w:val="7EB3A049"/>
    <w:rsid w:val="7EB43D30"/>
    <w:rsid w:val="7FDDC287"/>
    <w:rsid w:val="A73F5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Table Text"/>
    <w:basedOn w:val="1"/>
    <w:semiHidden/>
    <w:qFormat/>
    <w:uiPriority w:val="0"/>
    <w:rPr>
      <w:rFonts w:ascii="仿宋" w:hAnsi="仿宋" w:eastAsia="仿宋" w:cs="仿宋"/>
      <w:sz w:val="24"/>
      <w:szCs w:val="2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4911</Words>
  <Characters>5353</Characters>
  <Lines>1</Lines>
  <Paragraphs>1</Paragraphs>
  <TotalTime>0</TotalTime>
  <ScaleCrop>false</ScaleCrop>
  <LinksUpToDate>false</LinksUpToDate>
  <CharactersWithSpaces>5460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2023-08-05T00:33:00Z</dcterms:created>
  <dc:creator>高能电脑打印</dc:creator>
  <cp:lastModifiedBy>huawei</cp:lastModifiedBy>
  <cp:lastPrinted>2023-08-05T00:44:00Z</cp:lastPrinted>
  <dcterms:modified xsi:type="dcterms:W3CDTF">2026-08-26T09:52:25Z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BCD566705D4646B1AF5BAF7ACFB77E7F_13</vt:lpwstr>
  </property>
  <property fmtid="{D5CDD505-2E9C-101B-9397-08002B2CF9AE}" pid="4" name="KSOTemplateDocerSaveRecord">
    <vt:lpwstr>eyJoZGlkIjoiNGZkZDlkNjg5NWVkNWU2ZDNmZGZjYjczNjZmMTIwMmYiLCJ1c2VySWQiOiIzMjY5NjEzMjEifQ==</vt:lpwstr>
  </property>
</Properties>
</file>