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黑水县残疾人联合会</w:t>
      </w:r>
      <w:r>
        <w:rPr>
          <w:rFonts w:hint="eastAsia" w:ascii="仿宋_GB2312" w:hAnsi="黑体" w:eastAsia="仿宋_GB2312" w:cs="方正小标宋简体"/>
          <w:b/>
          <w:sz w:val="32"/>
          <w:szCs w:val="32"/>
        </w:rPr>
        <w:t>部门20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auto"/>
          <w:sz w:val="32"/>
          <w:szCs w:val="32"/>
        </w:rPr>
        <w:t>黑水县残疾人联合会是一级预算单位，是参照公务员管理的事业单位。1992年从民政局单列，升为正科级单位，内设</w:t>
      </w:r>
      <w:r>
        <w:rPr>
          <w:rFonts w:hint="eastAsia" w:ascii="仿宋_GB2312" w:hAnsi="仿宋_GB2312" w:eastAsia="仿宋_GB2312" w:cs="仿宋_GB2312"/>
          <w:color w:val="auto"/>
          <w:sz w:val="32"/>
          <w:szCs w:val="32"/>
          <w:lang w:eastAsia="zh-CN"/>
        </w:rPr>
        <w:t>康复、</w:t>
      </w:r>
      <w:r>
        <w:rPr>
          <w:rFonts w:hint="eastAsia" w:ascii="仿宋_GB2312" w:hAnsi="仿宋_GB2312" w:eastAsia="仿宋_GB2312" w:cs="仿宋_GB2312"/>
          <w:color w:val="auto"/>
          <w:sz w:val="32"/>
          <w:szCs w:val="32"/>
        </w:rPr>
        <w:t>教就、扶贫</w:t>
      </w:r>
      <w:r>
        <w:rPr>
          <w:rFonts w:hint="eastAsia" w:ascii="仿宋_GB2312" w:hAnsi="仿宋_GB2312" w:eastAsia="仿宋_GB2312" w:cs="仿宋_GB2312"/>
          <w:color w:val="auto"/>
          <w:sz w:val="32"/>
          <w:szCs w:val="32"/>
          <w:lang w:eastAsia="zh-CN"/>
        </w:rPr>
        <w:t>股室</w:t>
      </w:r>
      <w:r>
        <w:rPr>
          <w:rFonts w:hint="eastAsia" w:ascii="仿宋_GB2312" w:hAnsi="仿宋_GB2312" w:eastAsia="仿宋_GB2312" w:cs="仿宋_GB2312"/>
          <w:color w:val="auto"/>
          <w:sz w:val="32"/>
          <w:szCs w:val="32"/>
        </w:rPr>
        <w:t>、康复中心、办公室、财务室及县</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个乡镇和1</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个行政村的残疾人协会，我会系黑水县直接管辖。</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6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auto"/>
          <w:sz w:val="32"/>
          <w:szCs w:val="32"/>
        </w:rPr>
        <w:t>根据黑府办发（1997）52号文件规定，主要职责是：开展和促进残疾人康复、扶贫、教育、劳动就业、文化生活、福利、社会服务，扶助残疾人平等参与社会生活；贯彻执行助残法律、法规，协助政府研究、制定和实施本县残疾人事业的发展规划和措施，对有关业务领域进行指导和管理；反映残疾人需求，维护残疾人合法权益。</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pPr>
      <w:r>
        <w:rPr>
          <w:rFonts w:hint="eastAsia" w:ascii="仿宋" w:hAnsi="仿宋" w:eastAsia="仿宋"/>
          <w:color w:val="auto"/>
          <w:sz w:val="32"/>
          <w:szCs w:val="32"/>
          <w:lang w:eastAsia="zh-CN"/>
        </w:rPr>
        <w:t>2020</w:t>
      </w:r>
      <w:r>
        <w:rPr>
          <w:rFonts w:hint="eastAsia" w:ascii="仿宋" w:hAnsi="仿宋" w:eastAsia="仿宋"/>
          <w:color w:val="auto"/>
          <w:sz w:val="32"/>
          <w:szCs w:val="32"/>
        </w:rPr>
        <w:t>年12月在册人数8人,其中：理事长1人，副理事长1人。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ageBreakBefore w:val="0"/>
        <w:kinsoku/>
        <w:wordWrap/>
        <w:overflowPunct/>
        <w:topLinePunct w:val="0"/>
        <w:bidi w:val="0"/>
        <w:adjustRightInd w:val="0"/>
        <w:snapToGrid w:val="0"/>
        <w:spacing w:line="560" w:lineRule="exact"/>
        <w:ind w:firstLine="640" w:firstLineChars="200"/>
        <w:outlineLvl w:val="1"/>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318.06</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291.06</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91.51</w:t>
      </w:r>
      <w:r>
        <w:rPr>
          <w:rFonts w:hint="eastAsia" w:ascii="仿宋_GB2312" w:hAnsi="仿宋" w:eastAsia="仿宋_GB2312"/>
          <w:color w:val="000000"/>
          <w:sz w:val="32"/>
          <w:szCs w:val="32"/>
        </w:rPr>
        <w:t>%；政府性基金预算财政拨款收入</w:t>
      </w:r>
      <w:r>
        <w:rPr>
          <w:rFonts w:hint="eastAsia" w:ascii="仿宋_GB2312" w:hAnsi="仿宋" w:eastAsia="仿宋_GB2312"/>
          <w:color w:val="000000"/>
          <w:sz w:val="32"/>
          <w:szCs w:val="32"/>
          <w:lang w:val="en-US" w:eastAsia="zh-CN"/>
        </w:rPr>
        <w:t>27</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8.49</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;年初结转和结余81.51万元，占25.63%。</w:t>
      </w:r>
    </w:p>
    <w:p>
      <w:pPr>
        <w:pStyle w:val="2"/>
      </w:pP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60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年一般公共预算财政拨款支出</w:t>
      </w:r>
      <w:r>
        <w:rPr>
          <w:rFonts w:hint="eastAsia" w:ascii="仿宋_GB2312" w:hAnsi="仿宋" w:eastAsia="仿宋_GB2312"/>
          <w:color w:val="auto"/>
          <w:sz w:val="32"/>
          <w:szCs w:val="32"/>
          <w:lang w:val="en-US" w:eastAsia="zh-CN"/>
        </w:rPr>
        <w:t>422.88</w:t>
      </w:r>
      <w:r>
        <w:rPr>
          <w:rFonts w:hint="eastAsia" w:ascii="仿宋_GB2312" w:hAnsi="仿宋" w:eastAsia="仿宋_GB2312"/>
          <w:color w:val="auto"/>
          <w:sz w:val="32"/>
          <w:szCs w:val="32"/>
        </w:rPr>
        <w:t>万元，主要用于以下方面:</w:t>
      </w:r>
      <w:r>
        <w:rPr>
          <w:rFonts w:hint="eastAsia" w:ascii="仿宋_GB2312" w:hAnsi="仿宋" w:eastAsia="仿宋_GB2312"/>
          <w:b/>
          <w:color w:val="auto"/>
          <w:sz w:val="32"/>
          <w:szCs w:val="32"/>
        </w:rPr>
        <w:t>社会保障和就业（类）</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341.22</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80.69</w:t>
      </w:r>
      <w:r>
        <w:rPr>
          <w:rFonts w:hint="eastAsia" w:ascii="仿宋_GB2312" w:hAnsi="仿宋" w:eastAsia="仿宋_GB2312"/>
          <w:color w:val="auto"/>
          <w:sz w:val="32"/>
          <w:szCs w:val="32"/>
        </w:rPr>
        <w:t>%；</w:t>
      </w:r>
      <w:r>
        <w:rPr>
          <w:rFonts w:hint="eastAsia" w:ascii="仿宋_GB2312" w:hAnsi="仿宋" w:eastAsia="仿宋_GB2312"/>
          <w:b/>
          <w:bCs/>
          <w:color w:val="auto"/>
          <w:sz w:val="32"/>
          <w:szCs w:val="32"/>
        </w:rPr>
        <w:t>卫生</w:t>
      </w:r>
      <w:r>
        <w:rPr>
          <w:rFonts w:hint="eastAsia" w:ascii="仿宋_GB2312" w:hAnsi="仿宋" w:eastAsia="仿宋_GB2312"/>
          <w:b/>
          <w:bCs/>
          <w:color w:val="auto"/>
          <w:sz w:val="32"/>
          <w:szCs w:val="32"/>
          <w:lang w:eastAsia="zh-CN"/>
        </w:rPr>
        <w:t>健康</w:t>
      </w:r>
      <w:r>
        <w:rPr>
          <w:rFonts w:hint="eastAsia" w:ascii="仿宋_GB2312" w:hAnsi="仿宋" w:eastAsia="仿宋_GB2312"/>
          <w:b/>
          <w:color w:val="auto"/>
          <w:sz w:val="32"/>
          <w:szCs w:val="32"/>
        </w:rPr>
        <w:t>（类）</w:t>
      </w:r>
      <w:r>
        <w:rPr>
          <w:rFonts w:hint="eastAsia" w:ascii="仿宋_GB2312" w:hAnsi="仿宋" w:eastAsia="仿宋_GB2312"/>
          <w:b/>
          <w:bCs/>
          <w:color w:val="auto"/>
          <w:sz w:val="32"/>
          <w:szCs w:val="32"/>
        </w:rPr>
        <w:t>支出</w:t>
      </w:r>
      <w:r>
        <w:rPr>
          <w:rFonts w:hint="eastAsia" w:ascii="仿宋_GB2312" w:hAnsi="仿宋" w:eastAsia="仿宋_GB2312"/>
          <w:color w:val="auto"/>
          <w:sz w:val="32"/>
          <w:szCs w:val="32"/>
          <w:lang w:val="en-US" w:eastAsia="zh-CN"/>
        </w:rPr>
        <w:t>8.09</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1.91</w:t>
      </w:r>
      <w:r>
        <w:rPr>
          <w:rFonts w:hint="eastAsia" w:ascii="仿宋_GB2312" w:hAnsi="仿宋" w:eastAsia="仿宋_GB2312"/>
          <w:color w:val="auto"/>
          <w:sz w:val="32"/>
          <w:szCs w:val="32"/>
        </w:rPr>
        <w:t>%；</w:t>
      </w:r>
      <w:r>
        <w:rPr>
          <w:rFonts w:hint="eastAsia" w:ascii="仿宋_GB2312" w:hAnsi="仿宋" w:eastAsia="仿宋_GB2312"/>
          <w:b/>
          <w:bCs/>
          <w:color w:val="auto"/>
          <w:sz w:val="32"/>
          <w:szCs w:val="32"/>
          <w:lang w:eastAsia="zh-CN"/>
        </w:rPr>
        <w:t>农林水（类）支出</w:t>
      </w:r>
      <w:r>
        <w:rPr>
          <w:rFonts w:hint="eastAsia" w:ascii="仿宋_GB2312" w:hAnsi="仿宋" w:eastAsia="仿宋_GB2312"/>
          <w:b w:val="0"/>
          <w:bCs w:val="0"/>
          <w:color w:val="auto"/>
          <w:sz w:val="32"/>
          <w:szCs w:val="32"/>
          <w:lang w:val="en-US" w:eastAsia="zh-CN"/>
        </w:rPr>
        <w:t>30万元</w:t>
      </w:r>
      <w:r>
        <w:rPr>
          <w:rFonts w:hint="eastAsia" w:ascii="仿宋_GB2312" w:hAnsi="仿宋" w:eastAsia="仿宋_GB2312"/>
          <w:b/>
          <w:bCs/>
          <w:color w:val="auto"/>
          <w:sz w:val="32"/>
          <w:szCs w:val="32"/>
          <w:lang w:val="en-US" w:eastAsia="zh-CN"/>
        </w:rPr>
        <w:t>，</w:t>
      </w:r>
      <w:r>
        <w:rPr>
          <w:rFonts w:hint="eastAsia" w:ascii="仿宋_GB2312" w:hAnsi="仿宋" w:eastAsia="仿宋_GB2312"/>
          <w:b w:val="0"/>
          <w:bCs w:val="0"/>
          <w:color w:val="auto"/>
          <w:sz w:val="32"/>
          <w:szCs w:val="32"/>
          <w:lang w:val="en-US" w:eastAsia="zh-CN"/>
        </w:rPr>
        <w:t>占7.09%</w:t>
      </w:r>
      <w:r>
        <w:rPr>
          <w:rFonts w:hint="eastAsia" w:ascii="仿宋_GB2312" w:hAnsi="仿宋" w:eastAsia="仿宋_GB2312"/>
          <w:color w:val="auto"/>
          <w:sz w:val="32"/>
          <w:szCs w:val="32"/>
          <w:lang w:val="en-US" w:eastAsia="zh-CN"/>
        </w:rPr>
        <w:t>；</w:t>
      </w:r>
      <w:r>
        <w:rPr>
          <w:rFonts w:hint="eastAsia" w:ascii="仿宋_GB2312" w:hAnsi="仿宋" w:eastAsia="仿宋_GB2312"/>
          <w:b/>
          <w:bCs/>
          <w:color w:val="auto"/>
          <w:sz w:val="32"/>
          <w:szCs w:val="32"/>
          <w:lang w:val="en-US" w:eastAsia="zh-CN"/>
        </w:rPr>
        <w:t>住</w:t>
      </w:r>
      <w:r>
        <w:rPr>
          <w:rFonts w:hint="eastAsia" w:ascii="仿宋_GB2312" w:hAnsi="仿宋" w:eastAsia="仿宋_GB2312"/>
          <w:b/>
          <w:bCs/>
          <w:color w:val="auto"/>
          <w:sz w:val="32"/>
          <w:szCs w:val="32"/>
        </w:rPr>
        <w:t>房保障</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rPr>
        <w:t>支出</w:t>
      </w:r>
      <w:r>
        <w:rPr>
          <w:rFonts w:hint="eastAsia" w:ascii="仿宋_GB2312" w:hAnsi="仿宋" w:eastAsia="仿宋_GB2312"/>
          <w:color w:val="auto"/>
          <w:sz w:val="32"/>
          <w:szCs w:val="32"/>
          <w:lang w:val="en-US" w:eastAsia="zh-CN"/>
        </w:rPr>
        <w:t>12.79</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3.02</w:t>
      </w:r>
      <w:r>
        <w:rPr>
          <w:rFonts w:hint="eastAsia" w:ascii="仿宋_GB2312" w:hAnsi="仿宋" w:eastAsia="仿宋_GB2312"/>
          <w:color w:val="auto"/>
          <w:sz w:val="32"/>
          <w:szCs w:val="32"/>
        </w:rPr>
        <w:t>%；</w:t>
      </w:r>
      <w:r>
        <w:rPr>
          <w:rFonts w:hint="eastAsia" w:ascii="仿宋_GB2312" w:hAnsi="仿宋" w:eastAsia="仿宋_GB2312"/>
          <w:b/>
          <w:bCs/>
          <w:color w:val="auto"/>
          <w:sz w:val="32"/>
          <w:szCs w:val="32"/>
          <w:lang w:eastAsia="zh-CN"/>
        </w:rPr>
        <w:t>其他支出</w:t>
      </w:r>
      <w:r>
        <w:rPr>
          <w:rFonts w:hint="eastAsia" w:ascii="仿宋_GB2312" w:hAnsi="仿宋" w:eastAsia="仿宋_GB2312"/>
          <w:color w:val="auto"/>
          <w:sz w:val="32"/>
          <w:szCs w:val="32"/>
          <w:lang w:val="en-US" w:eastAsia="zh-CN"/>
        </w:rPr>
        <w:t>30.78万元，占7.28%</w:t>
      </w:r>
      <w:r>
        <w:rPr>
          <w:rFonts w:hint="eastAsia" w:ascii="仿宋_GB2312" w:hAnsi="仿宋" w:eastAsia="仿宋_GB2312"/>
          <w:color w:val="auto"/>
          <w:sz w:val="32"/>
          <w:szCs w:val="32"/>
        </w:rPr>
        <w:t>。</w:t>
      </w:r>
    </w:p>
    <w:p>
      <w:pPr>
        <w:pStyle w:val="2"/>
        <w:numPr>
          <w:ilvl w:val="0"/>
          <w:numId w:val="0"/>
        </w:num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本单位严格按照</w:t>
      </w:r>
      <w:r>
        <w:rPr>
          <w:rFonts w:hint="eastAsia" w:ascii="仿宋_GB2312" w:hAnsi="仿宋_GB2312" w:eastAsia="仿宋_GB2312" w:cs="仿宋_GB2312"/>
          <w:color w:val="auto"/>
          <w:sz w:val="32"/>
          <w:szCs w:val="32"/>
          <w:lang w:val="en-US" w:eastAsia="zh-CN"/>
        </w:rPr>
        <w:t>县财政局“人员经费按标准，公用经费按定额”的预算原则，根据县财政局关于做好2021年财务工作预算的通知要求，客观真实编制了2021年部门预算，2021年财政资金总支出为支出422.88万元（其中基本支出188.71万元、项目支出234.17万元）。预算编制是我单位预算体制最基本的环节,是预算管理体制改革的核心。预算编制秉承实事求是的原则，对我单位财政支出做出合理规划，对财政管理体制的完善、活动范围的合理界定、监督和约束都具有重要作用。</w:t>
      </w:r>
    </w:p>
    <w:p>
      <w:pPr>
        <w:pStyle w:val="2"/>
        <w:rPr>
          <w:rFonts w:hint="eastAsia"/>
          <w:lang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我单位预算内经费和专项基金实行“收支两条线”管理，在报账处理上严格按照财经纪律制度等要求实施报账制,实行专款专用。</w:t>
      </w:r>
      <w:bookmarkStart w:id="1" w:name="_GoBack"/>
      <w:bookmarkEnd w:id="1"/>
      <w:r>
        <w:rPr>
          <w:rFonts w:hint="eastAsia" w:ascii="仿宋_GB2312" w:hAnsi="仿宋" w:eastAsia="仿宋_GB2312" w:cs="仿宋_GB2312"/>
          <w:sz w:val="32"/>
          <w:szCs w:val="32"/>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开展和促进残疾人康复,提高残疾人生产生活能力,维护残疾人合法权益,关注残疾人生产生活，加大残疾人救助力度。配合民政局为低保残疾人开展重度残疾人护理补贴、困难残疾人生活费补贴审核工作</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扎实推进残疾人康复工作。结合残疾人基本服务状况与需求专项调查行动实施残疾人精准康复需求调查，做好残疾人助听、助行等常规康复项目服务，做好残疾人创业就业帮扶。积极开展残疾人就业技能培训，扎实推动残疾人自主就业（创业）扶持</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 </w:t>
      </w: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360" w:lineRule="auto"/>
        <w:ind w:firstLine="645"/>
        <w:jc w:val="left"/>
        <w:rPr>
          <w:rFonts w:hint="eastAsia" w:ascii="仿宋" w:hAnsi="仿宋" w:eastAsia="仿宋"/>
          <w:color w:val="auto"/>
          <w:sz w:val="32"/>
          <w:szCs w:val="32"/>
        </w:rPr>
      </w:pPr>
      <w:r>
        <w:rPr>
          <w:rFonts w:hint="eastAsia" w:ascii="仿宋" w:hAnsi="仿宋" w:eastAsia="仿宋"/>
          <w:color w:val="auto"/>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hint="eastAsia" w:ascii="宋体" w:hAnsi="宋体" w:eastAsia="仿宋"/>
          <w:color w:val="auto"/>
          <w:sz w:val="32"/>
          <w:szCs w:val="32"/>
        </w:rPr>
        <w:t> </w:t>
      </w:r>
    </w:p>
    <w:p>
      <w:pPr>
        <w:spacing w:line="360" w:lineRule="auto"/>
        <w:ind w:firstLine="645"/>
        <w:jc w:val="left"/>
      </w:pPr>
      <w:r>
        <w:rPr>
          <w:rFonts w:hint="eastAsia" w:ascii="仿宋" w:hAnsi="仿宋" w:eastAsia="仿宋"/>
          <w:color w:val="auto"/>
          <w:sz w:val="32"/>
          <w:szCs w:val="32"/>
        </w:rPr>
        <w:t>结合评价得分评价结果为良好。</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ind w:firstLine="640" w:firstLineChars="200"/>
      </w:pPr>
      <w:r>
        <w:rPr>
          <w:rFonts w:hint="eastAsia" w:ascii="仿宋_GB2312" w:hAnsi="仿宋" w:eastAsia="仿宋_GB2312" w:cs="仿宋_GB2312"/>
          <w:color w:val="auto"/>
          <w:sz w:val="32"/>
          <w:szCs w:val="32"/>
          <w:lang w:val="en-US" w:eastAsia="zh-CN"/>
        </w:rPr>
        <w:t>财务公开与监督建设有待进一步提高。</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2"/>
        <w:numPr>
          <w:numId w:val="0"/>
        </w:numPr>
        <w:ind w:leftChars="200"/>
      </w:pPr>
      <w:r>
        <w:rPr>
          <w:rFonts w:hint="eastAsia" w:ascii="仿宋_GB2312" w:hAnsi="仿宋_GB2312" w:eastAsia="仿宋_GB2312" w:cs="仿宋_GB2312"/>
          <w:color w:val="auto"/>
          <w:sz w:val="32"/>
          <w:szCs w:val="32"/>
          <w:lang w:val="en-US" w:eastAsia="zh-CN"/>
        </w:rPr>
        <w:t>及时总结助残惠残项目在实施过程中存在的问题及好的经验，进一步加大政策宣传力度，提高助残惠残项目申报率，进一步完善各项补贴落实监督工作机制，及时反馈上报发放情况。</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E8D9B"/>
    <w:multiLevelType w:val="singleLevel"/>
    <w:tmpl w:val="0FBE8D9B"/>
    <w:lvl w:ilvl="0" w:tentative="0">
      <w:start w:val="2"/>
      <w:numFmt w:val="chineseCounting"/>
      <w:suff w:val="nothing"/>
      <w:lvlText w:val="（%1）"/>
      <w:lvlJc w:val="left"/>
      <w:rPr>
        <w:rFonts w:hint="eastAsia"/>
      </w:rPr>
    </w:lvl>
  </w:abstractNum>
  <w:abstractNum w:abstractNumId="1">
    <w:nsid w:val="52F7ACDF"/>
    <w:multiLevelType w:val="singleLevel"/>
    <w:tmpl w:val="52F7ACD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3NjcxNzY5MDQ2NmZiZTQxZWJiNzQzZjFmNmUwYWMifQ=="/>
  </w:docVars>
  <w:rsids>
    <w:rsidRoot w:val="00491B22"/>
    <w:rsid w:val="00291808"/>
    <w:rsid w:val="00491B22"/>
    <w:rsid w:val="0052390C"/>
    <w:rsid w:val="19CC6772"/>
    <w:rsid w:val="34EB1F43"/>
    <w:rsid w:val="36435EC2"/>
    <w:rsid w:val="3DB326CB"/>
    <w:rsid w:val="60D032A5"/>
    <w:rsid w:val="7E1A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776</Words>
  <Characters>872</Characters>
  <Lines>2</Lines>
  <Paragraphs>1</Paragraphs>
  <TotalTime>2</TotalTime>
  <ScaleCrop>false</ScaleCrop>
  <LinksUpToDate>false</LinksUpToDate>
  <CharactersWithSpaces>872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横圆香~羊羊羊</cp:lastModifiedBy>
  <dcterms:modified xsi:type="dcterms:W3CDTF">2022-08-12T08:03:08Z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B1968B8C50594960A4EC5A5B75B5B83E</vt:lpwstr>
  </property>
</Properties>
</file>