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方正小标宋_GBK" w:hAnsi="方正小标宋_GBK" w:eastAsia="方正小标宋_GBK" w:cs="方正小标宋_GBK"/>
          <w:b w:val="0"/>
          <w:bCs/>
          <w:color w:val="auto"/>
          <w:sz w:val="44"/>
          <w:szCs w:val="44"/>
          <w:lang w:eastAsia="zh-CN"/>
        </w:rPr>
      </w:pPr>
      <w:bookmarkStart w:id="0" w:name="_Toc15396616"/>
      <w:r>
        <w:rPr>
          <w:rFonts w:hint="eastAsia" w:ascii="方正小标宋_GBK" w:hAnsi="方正小标宋_GBK" w:eastAsia="方正小标宋_GBK" w:cs="方正小标宋_GBK"/>
          <w:b w:val="0"/>
          <w:bCs/>
          <w:color w:val="auto"/>
          <w:sz w:val="44"/>
          <w:szCs w:val="44"/>
          <w:lang w:eastAsia="zh-CN"/>
        </w:rPr>
        <w:t>黑水县残疾人联合会</w:t>
      </w:r>
    </w:p>
    <w:p>
      <w:pPr>
        <w:spacing w:line="600" w:lineRule="exact"/>
        <w:jc w:val="center"/>
        <w:outlineLvl w:val="0"/>
        <w:rPr>
          <w:rFonts w:hint="eastAsia" w:ascii="方正小标宋_GBK" w:hAnsi="方正小标宋_GBK" w:eastAsia="方正小标宋_GBK" w:cs="方正小标宋_GBK"/>
          <w:b w:val="0"/>
          <w:bCs/>
          <w:color w:val="auto"/>
          <w:sz w:val="44"/>
          <w:szCs w:val="44"/>
        </w:rPr>
      </w:pPr>
      <w:r>
        <w:rPr>
          <w:rFonts w:hint="eastAsia" w:ascii="方正小标宋_GBK" w:hAnsi="方正小标宋_GBK" w:eastAsia="方正小标宋_GBK" w:cs="方正小标宋_GBK"/>
          <w:b w:val="0"/>
          <w:bCs/>
          <w:color w:val="auto"/>
          <w:sz w:val="44"/>
          <w:szCs w:val="44"/>
        </w:rPr>
        <w:t>20</w:t>
      </w:r>
      <w:r>
        <w:rPr>
          <w:rFonts w:hint="eastAsia" w:ascii="方正小标宋_GBK" w:hAnsi="方正小标宋_GBK" w:eastAsia="方正小标宋_GBK" w:cs="方正小标宋_GBK"/>
          <w:b w:val="0"/>
          <w:bCs/>
          <w:color w:val="auto"/>
          <w:sz w:val="44"/>
          <w:szCs w:val="44"/>
          <w:lang w:val="en-US" w:eastAsia="zh-CN"/>
        </w:rPr>
        <w:t>24</w:t>
      </w:r>
      <w:r>
        <w:rPr>
          <w:rFonts w:hint="eastAsia" w:ascii="方正小标宋_GBK" w:hAnsi="方正小标宋_GBK" w:eastAsia="方正小标宋_GBK" w:cs="方正小标宋_GBK"/>
          <w:b w:val="0"/>
          <w:bCs/>
          <w:color w:val="auto"/>
          <w:sz w:val="44"/>
          <w:szCs w:val="44"/>
        </w:rPr>
        <w:t>年</w:t>
      </w:r>
      <w:bookmarkEnd w:id="0"/>
      <w:r>
        <w:rPr>
          <w:rFonts w:hint="eastAsia" w:ascii="方正小标宋_GBK" w:hAnsi="方正小标宋_GBK" w:eastAsia="方正小标宋_GBK" w:cs="方正小标宋_GBK"/>
          <w:b w:val="0"/>
          <w:bCs/>
          <w:color w:val="auto"/>
          <w:sz w:val="44"/>
          <w:szCs w:val="44"/>
        </w:rPr>
        <w:t>部门整体支出绩效评价报告</w:t>
      </w:r>
    </w:p>
    <w:p>
      <w:pPr>
        <w:pStyle w:val="12"/>
        <w:rPr>
          <w:rFonts w:hint="default"/>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hint="default" w:ascii="Times New Roman" w:hAnsi="Times New Roman" w:eastAsia="黑体" w:cs="Times New Roman"/>
          <w:color w:val="000000"/>
          <w:kern w:val="0"/>
          <w:szCs w:val="32"/>
          <w:highlight w:val="none"/>
          <w:shd w:val="clear" w:color="auto" w:fill="FFFFFF"/>
          <w:lang w:val="zh-CN"/>
        </w:rPr>
        <w:t>部门（单位）基本情况</w:t>
      </w:r>
    </w:p>
    <w:p>
      <w:pPr>
        <w:snapToGrid w:val="0"/>
        <w:spacing w:line="520" w:lineRule="exact"/>
        <w:ind w:firstLine="640" w:firstLineChars="200"/>
        <w:rPr>
          <w:rFonts w:hint="default" w:ascii="Times New Roman" w:hAnsi="Times New Roman" w:eastAsia="楷体_GB2312" w:cs="Times New Roman"/>
          <w:b w:val="0"/>
          <w:bCs w:val="0"/>
          <w:color w:val="000000"/>
          <w:kern w:val="0"/>
          <w:szCs w:val="32"/>
          <w:highlight w:val="none"/>
          <w:shd w:val="clear" w:color="auto" w:fill="FFFFFF"/>
          <w:lang w:val="zh-CN"/>
        </w:rPr>
      </w:pPr>
      <w:r>
        <w:rPr>
          <w:rFonts w:hint="eastAsia" w:eastAsia="楷体_GB2312" w:cs="Times New Roman"/>
          <w:b w:val="0"/>
          <w:bCs w:val="0"/>
          <w:color w:val="000000"/>
          <w:kern w:val="0"/>
          <w:szCs w:val="32"/>
          <w:highlight w:val="none"/>
          <w:shd w:val="clear" w:color="auto" w:fill="FFFFFF"/>
          <w:lang w:val="zh-CN"/>
        </w:rPr>
        <w:t>（一）</w:t>
      </w:r>
      <w:r>
        <w:rPr>
          <w:rFonts w:hint="default" w:ascii="Times New Roman" w:hAnsi="Times New Roman" w:eastAsia="楷体_GB2312" w:cs="Times New Roman"/>
          <w:b w:val="0"/>
          <w:bCs w:val="0"/>
          <w:color w:val="000000"/>
          <w:kern w:val="0"/>
          <w:szCs w:val="32"/>
          <w:highlight w:val="none"/>
          <w:shd w:val="clear" w:color="auto" w:fill="FFFFFF"/>
          <w:lang w:val="zh-CN"/>
        </w:rPr>
        <w:t>机构组成。</w:t>
      </w:r>
    </w:p>
    <w:p>
      <w:pPr>
        <w:snapToGrid w:val="0"/>
        <w:spacing w:line="520" w:lineRule="exact"/>
        <w:ind w:firstLine="640" w:firstLineChars="200"/>
        <w:rPr>
          <w:rFonts w:hint="default" w:ascii="Times New Roman" w:hAnsi="Times New Roman" w:cs="Times New Roman"/>
          <w:szCs w:val="32"/>
        </w:rPr>
      </w:pPr>
      <w:r>
        <w:rPr>
          <w:rFonts w:hint="eastAsia" w:ascii="仿宋_GB2312" w:hAnsi="仿宋_GB2312" w:eastAsia="仿宋_GB2312" w:cs="仿宋_GB2312"/>
          <w:color w:val="auto"/>
          <w:sz w:val="32"/>
          <w:szCs w:val="32"/>
        </w:rPr>
        <w:t>黑水县残疾人联合会是一级预算单位，是参照公务员管理的事业单位。1992年从民政局单列，升为正科级单位，内设办公室、</w:t>
      </w:r>
      <w:r>
        <w:rPr>
          <w:rFonts w:hint="eastAsia" w:ascii="仿宋_GB2312" w:hAnsi="仿宋_GB2312" w:cs="仿宋_GB2312"/>
          <w:color w:val="auto"/>
          <w:sz w:val="32"/>
          <w:szCs w:val="32"/>
          <w:lang w:eastAsia="zh-CN"/>
        </w:rPr>
        <w:t>康复股、</w:t>
      </w:r>
      <w:r>
        <w:rPr>
          <w:rFonts w:hint="eastAsia" w:ascii="仿宋_GB2312" w:hAnsi="仿宋_GB2312" w:eastAsia="仿宋_GB2312" w:cs="仿宋_GB2312"/>
          <w:color w:val="auto"/>
          <w:sz w:val="32"/>
          <w:szCs w:val="32"/>
        </w:rPr>
        <w:t>教育就业扶贫股及</w:t>
      </w:r>
      <w:r>
        <w:rPr>
          <w:rFonts w:hint="default" w:ascii="仿宋_GB2312" w:hAnsi="仿宋_GB2312" w:cs="仿宋_GB2312"/>
          <w:color w:val="auto"/>
          <w:sz w:val="32"/>
          <w:szCs w:val="32"/>
        </w:rPr>
        <w:t>全</w:t>
      </w:r>
      <w:r>
        <w:rPr>
          <w:rFonts w:hint="eastAsia" w:ascii="仿宋_GB2312" w:hAnsi="仿宋_GB2312" w:eastAsia="仿宋_GB2312" w:cs="仿宋_GB2312"/>
          <w:color w:val="auto"/>
          <w:sz w:val="32"/>
          <w:szCs w:val="32"/>
        </w:rPr>
        <w:t>县</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个乡镇和1</w:t>
      </w:r>
      <w:r>
        <w:rPr>
          <w:rFonts w:hint="eastAsia" w:ascii="仿宋_GB2312" w:hAnsi="仿宋_GB2312" w:eastAsia="仿宋_GB2312" w:cs="仿宋_GB2312"/>
          <w:color w:val="auto"/>
          <w:sz w:val="32"/>
          <w:szCs w:val="32"/>
          <w:lang w:val="en-US" w:eastAsia="zh-CN"/>
        </w:rPr>
        <w:t>04</w:t>
      </w:r>
      <w:r>
        <w:rPr>
          <w:rFonts w:hint="eastAsia" w:ascii="仿宋_GB2312" w:hAnsi="仿宋_GB2312" w:eastAsia="仿宋_GB2312" w:cs="仿宋_GB2312"/>
          <w:color w:val="auto"/>
          <w:sz w:val="32"/>
          <w:szCs w:val="32"/>
        </w:rPr>
        <w:t>个行政村的残疾人协会，我会系黑水县直接管辖。</w:t>
      </w:r>
    </w:p>
    <w:p>
      <w:pPr>
        <w:numPr>
          <w:ilvl w:val="0"/>
          <w:numId w:val="1"/>
        </w:numPr>
        <w:spacing w:line="560" w:lineRule="exact"/>
        <w:ind w:firstLine="640" w:firstLineChars="200"/>
        <w:rPr>
          <w:rFonts w:hint="eastAsia" w:eastAsia="楷体_GB2312" w:cs="Times New Roman"/>
          <w:b w:val="0"/>
          <w:bCs w:val="0"/>
          <w:color w:val="000000"/>
          <w:kern w:val="0"/>
          <w:szCs w:val="32"/>
          <w:highlight w:val="none"/>
          <w:shd w:val="clear" w:color="auto" w:fill="FFFFFF"/>
          <w:lang w:val="zh-CN"/>
        </w:rPr>
      </w:pPr>
      <w:r>
        <w:rPr>
          <w:rFonts w:hint="default" w:ascii="Times New Roman" w:hAnsi="Times New Roman" w:eastAsia="楷体_GB2312" w:cs="Times New Roman"/>
          <w:b w:val="0"/>
          <w:bCs w:val="0"/>
          <w:color w:val="000000"/>
          <w:kern w:val="0"/>
          <w:szCs w:val="32"/>
          <w:highlight w:val="none"/>
          <w:shd w:val="clear" w:color="auto" w:fill="FFFFFF"/>
          <w:lang w:val="zh-CN"/>
        </w:rPr>
        <w:t>机构职能</w:t>
      </w:r>
      <w:r>
        <w:rPr>
          <w:rFonts w:hint="eastAsia" w:eastAsia="楷体_GB2312" w:cs="Times New Roman"/>
          <w:b w:val="0"/>
          <w:bCs w:val="0"/>
          <w:color w:val="000000"/>
          <w:kern w:val="0"/>
          <w:szCs w:val="32"/>
          <w:highlight w:val="none"/>
          <w:shd w:val="clear" w:color="auto" w:fill="FFFFFF"/>
          <w:lang w:val="zh-CN"/>
        </w:rPr>
        <w:t>。</w:t>
      </w:r>
    </w:p>
    <w:p>
      <w:pPr>
        <w:numPr>
          <w:ilvl w:val="0"/>
          <w:numId w:val="0"/>
        </w:numPr>
        <w:spacing w:line="560" w:lineRule="exact"/>
        <w:ind w:firstLine="640"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hAnsi="仿宋_GB2312" w:eastAsia="仿宋_GB2312" w:cs="仿宋_GB2312"/>
          <w:color w:val="auto"/>
          <w:sz w:val="32"/>
          <w:szCs w:val="32"/>
        </w:rPr>
        <w:t>根据黑府办发（1997）52号文件规定，主要职责是：开展和促进残疾人康复、扶贫、教育、劳动就业、文化生活、福利、社会服务，扶助残疾人平等参与社会生活；贯彻执行助残法律、法规，协助政府研究、制定和实施本县残疾人事业的发展规划和措施，对有关业务领域进行指导和管理；反映残疾人需求，维护残疾人合法权益。</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eastAsia="楷体_GB2312" w:cs="Times New Roman"/>
          <w:b w:val="0"/>
          <w:bCs w:val="0"/>
          <w:color w:val="000000"/>
          <w:kern w:val="0"/>
          <w:szCs w:val="32"/>
          <w:highlight w:val="none"/>
          <w:shd w:val="clear" w:color="auto" w:fill="FFFFFF"/>
          <w:lang w:val="zh-CN"/>
        </w:rPr>
      </w:pPr>
      <w:r>
        <w:rPr>
          <w:rFonts w:hint="default" w:ascii="Times New Roman" w:hAnsi="Times New Roman" w:eastAsia="楷体_GB2312" w:cs="Times New Roman"/>
          <w:b w:val="0"/>
          <w:bCs w:val="0"/>
          <w:color w:val="000000"/>
          <w:kern w:val="0"/>
          <w:szCs w:val="32"/>
          <w:highlight w:val="none"/>
          <w:shd w:val="clear" w:color="auto" w:fill="FFFFFF"/>
          <w:lang w:val="zh-CN"/>
        </w:rPr>
        <w:t>人员概况</w:t>
      </w:r>
      <w:r>
        <w:rPr>
          <w:rFonts w:hint="eastAsia" w:eastAsia="楷体_GB2312" w:cs="Times New Roman"/>
          <w:b w:val="0"/>
          <w:bCs w:val="0"/>
          <w:color w:val="000000"/>
          <w:kern w:val="0"/>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rPr>
      </w:pPr>
      <w:r>
        <w:rPr>
          <w:rFonts w:hint="default" w:ascii="仿宋_GB2312" w:hAnsi="仿宋_GB2312" w:eastAsia="仿宋_GB2312" w:cs="仿宋_GB2312"/>
          <w:color w:val="auto"/>
          <w:sz w:val="32"/>
          <w:szCs w:val="32"/>
        </w:rPr>
        <w:t>截至</w:t>
      </w:r>
      <w:r>
        <w:rPr>
          <w:rFonts w:hint="eastAsia" w:ascii="仿宋_GB2312" w:hAnsi="仿宋_GB2312" w:cs="仿宋_GB2312"/>
          <w:color w:val="auto"/>
          <w:sz w:val="32"/>
          <w:szCs w:val="32"/>
          <w:lang w:eastAsia="zh-CN"/>
        </w:rPr>
        <w:t>2024</w:t>
      </w:r>
      <w:r>
        <w:rPr>
          <w:rFonts w:hint="default" w:ascii="仿宋_GB2312" w:hAnsi="仿宋_GB2312" w:eastAsia="仿宋_GB2312" w:cs="仿宋_GB2312"/>
          <w:color w:val="auto"/>
          <w:sz w:val="32"/>
          <w:szCs w:val="32"/>
        </w:rPr>
        <w:t>年末，</w:t>
      </w:r>
      <w:r>
        <w:rPr>
          <w:rFonts w:hint="eastAsia" w:ascii="仿宋_GB2312" w:hAnsi="仿宋_GB2312" w:eastAsia="仿宋_GB2312" w:cs="仿宋_GB2312"/>
          <w:color w:val="auto"/>
          <w:sz w:val="32"/>
          <w:szCs w:val="32"/>
        </w:rPr>
        <w:t>黑水县残疾人联合会总编制</w:t>
      </w:r>
      <w:r>
        <w:rPr>
          <w:rFonts w:hint="eastAsia" w:ascii="仿宋_GB2312" w:hAnsi="仿宋_GB2312" w:cs="仿宋_GB2312"/>
          <w:color w:val="auto"/>
          <w:sz w:val="32"/>
          <w:szCs w:val="32"/>
          <w:lang w:val="en-US" w:eastAsia="zh-CN"/>
        </w:rPr>
        <w:t>7</w:t>
      </w:r>
      <w:r>
        <w:rPr>
          <w:rFonts w:hint="eastAsia" w:ascii="仿宋_GB2312" w:hAnsi="仿宋_GB2312" w:eastAsia="仿宋_GB2312" w:cs="仿宋_GB2312"/>
          <w:color w:val="auto"/>
          <w:sz w:val="32"/>
          <w:szCs w:val="32"/>
        </w:rPr>
        <w:t>名。在职人员总数7人，其中：参公人员6人，工勤人员1名。</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pPr>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（一）部门财政资金收入情况。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ascii="仿宋_GB2312" w:hAnsi="黑体" w:eastAsia="仿宋_GB2312" w:cs="黑体"/>
          <w:b/>
          <w:sz w:val="32"/>
          <w:szCs w:val="32"/>
        </w:rPr>
      </w:pPr>
      <w:r>
        <w:rPr>
          <w:rFonts w:hint="eastAsia" w:ascii="仿宋_GB2312" w:hAnsi="仿宋_GB2312" w:eastAsia="仿宋_GB2312" w:cs="仿宋_GB2312"/>
          <w:sz w:val="32"/>
          <w:szCs w:val="32"/>
          <w:lang w:val="en-US" w:eastAsia="zh-CN"/>
        </w:rPr>
        <w:t>1.</w:t>
      </w:r>
      <w:bookmarkStart w:id="1" w:name="OLE_LINK6"/>
      <w:r>
        <w:rPr>
          <w:rFonts w:hint="eastAsia" w:ascii="仿宋_GB2312" w:hAnsi="仿宋_GB2312" w:eastAsia="仿宋_GB2312" w:cs="仿宋_GB2312"/>
          <w:sz w:val="32"/>
          <w:szCs w:val="32"/>
        </w:rPr>
        <w:t>本单位</w:t>
      </w:r>
      <w:r>
        <w:rPr>
          <w:rFonts w:hint="eastAsia" w:ascii="仿宋_GB2312" w:hAnsi="仿宋_GB2312" w:cs="仿宋_GB2312"/>
          <w:sz w:val="32"/>
          <w:szCs w:val="32"/>
          <w:lang w:eastAsia="zh-CN"/>
        </w:rPr>
        <w:t>2024</w:t>
      </w:r>
      <w:r>
        <w:rPr>
          <w:rFonts w:hint="eastAsia" w:ascii="仿宋_GB2312" w:hAnsi="仿宋_GB2312" w:eastAsia="仿宋_GB2312" w:cs="仿宋_GB2312"/>
          <w:sz w:val="32"/>
          <w:szCs w:val="32"/>
        </w:rPr>
        <w:t>年</w:t>
      </w:r>
      <w:r>
        <w:rPr>
          <w:rFonts w:hint="eastAsia" w:ascii="仿宋_GB2312" w:hAnsi="仿宋_GB2312" w:cs="仿宋_GB2312"/>
          <w:sz w:val="32"/>
          <w:szCs w:val="32"/>
          <w:lang w:eastAsia="zh-CN"/>
        </w:rPr>
        <w:t>本年</w:t>
      </w:r>
      <w:r>
        <w:rPr>
          <w:rFonts w:hint="eastAsia" w:ascii="仿宋_GB2312" w:hAnsi="仿宋_GB2312" w:eastAsia="仿宋_GB2312" w:cs="仿宋_GB2312"/>
          <w:sz w:val="32"/>
          <w:szCs w:val="32"/>
        </w:rPr>
        <w:t>收入</w:t>
      </w:r>
      <w:r>
        <w:rPr>
          <w:rFonts w:hint="eastAsia" w:ascii="仿宋_GB2312" w:hAnsi="仿宋_GB2312" w:cs="仿宋_GB2312"/>
          <w:sz w:val="32"/>
          <w:szCs w:val="32"/>
          <w:lang w:val="en-US" w:eastAsia="zh-CN"/>
        </w:rPr>
        <w:t>400.41</w:t>
      </w:r>
      <w:r>
        <w:rPr>
          <w:rFonts w:hint="eastAsia" w:ascii="仿宋_GB2312" w:hAnsi="仿宋_GB2312" w:eastAsia="仿宋_GB2312" w:cs="仿宋_GB2312"/>
          <w:sz w:val="32"/>
          <w:szCs w:val="32"/>
        </w:rPr>
        <w:t>万元，</w:t>
      </w:r>
      <w:r>
        <w:rPr>
          <w:rFonts w:hint="eastAsia" w:ascii="仿宋_GB2312" w:hAnsi="仿宋_GB2312" w:cs="仿宋_GB2312"/>
          <w:sz w:val="32"/>
          <w:szCs w:val="32"/>
          <w:lang w:eastAsia="zh-CN"/>
        </w:rPr>
        <w:t>其中：</w:t>
      </w:r>
      <w:bookmarkEnd w:id="1"/>
      <w:bookmarkStart w:id="2" w:name="OLE_LINK7"/>
      <w:r>
        <w:rPr>
          <w:rFonts w:hint="eastAsia" w:ascii="仿宋_GB2312" w:hAnsi="仿宋" w:eastAsia="仿宋_GB2312"/>
          <w:color w:val="000000" w:themeColor="text1"/>
          <w:sz w:val="32"/>
          <w:szCs w:val="32"/>
          <w:shd w:val="clear" w:color="auto" w:fill="auto"/>
          <w14:textFill>
            <w14:solidFill>
              <w14:schemeClr w14:val="tx1"/>
            </w14:solidFill>
          </w14:textFill>
        </w:rPr>
        <w:t>一般公共预算财政拨款收入</w:t>
      </w:r>
      <w:r>
        <w:rPr>
          <w:rFonts w:hint="eastAsia" w:ascii="仿宋_GB2312" w:hAnsi="仿宋"/>
          <w:color w:val="000000" w:themeColor="text1"/>
          <w:sz w:val="32"/>
          <w:szCs w:val="32"/>
          <w:highlight w:val="none"/>
          <w:shd w:val="clear" w:color="auto" w:fill="auto"/>
          <w:lang w:val="en-US" w:eastAsia="zh-CN"/>
          <w14:textFill>
            <w14:solidFill>
              <w14:schemeClr w14:val="tx1"/>
            </w14:solidFill>
          </w14:textFill>
        </w:rPr>
        <w:t>3</w:t>
      </w:r>
      <w:r>
        <w:rPr>
          <w:rFonts w:hint="eastAsia" w:ascii="仿宋_GB2312" w:hAnsi="仿宋_GB2312" w:cs="仿宋_GB2312"/>
          <w:sz w:val="32"/>
          <w:szCs w:val="32"/>
          <w:highlight w:val="none"/>
          <w:lang w:val="en-US" w:eastAsia="zh-CN"/>
        </w:rPr>
        <w:t>90.04</w:t>
      </w:r>
      <w:r>
        <w:rPr>
          <w:rFonts w:hint="eastAsia" w:ascii="仿宋_GB2312" w:hAnsi="仿宋_GB2312" w:eastAsia="仿宋_GB2312" w:cs="仿宋_GB2312"/>
          <w:sz w:val="32"/>
          <w:szCs w:val="32"/>
        </w:rPr>
        <w:t>万元，占本年收入</w:t>
      </w:r>
      <w:r>
        <w:rPr>
          <w:rFonts w:hint="eastAsia" w:ascii="仿宋_GB2312" w:hAnsi="仿宋_GB2312" w:cs="仿宋_GB2312"/>
          <w:sz w:val="32"/>
          <w:szCs w:val="32"/>
          <w:lang w:val="en-US" w:eastAsia="zh-CN"/>
        </w:rPr>
        <w:t>97.41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rPr>
        <w:t>政府性基金预算财政拨款收入</w:t>
      </w:r>
      <w:r>
        <w:rPr>
          <w:rFonts w:hint="eastAsia" w:ascii="仿宋_GB2312" w:hAnsi="仿宋_GB2312" w:cs="仿宋_GB2312"/>
          <w:color w:val="000000"/>
          <w:sz w:val="32"/>
          <w:szCs w:val="32"/>
          <w:lang w:val="en-US" w:eastAsia="zh-CN"/>
        </w:rPr>
        <w:t>10.37</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，占年收入</w:t>
      </w:r>
      <w:r>
        <w:rPr>
          <w:rFonts w:hint="eastAsia" w:ascii="仿宋_GB2312" w:hAnsi="仿宋_GB2312" w:cs="仿宋_GB2312"/>
          <w:color w:val="000000"/>
          <w:sz w:val="32"/>
          <w:szCs w:val="32"/>
          <w:lang w:val="en-US" w:eastAsia="zh-CN"/>
        </w:rPr>
        <w:t>2.59%。</w:t>
      </w:r>
    </w:p>
    <w:p>
      <w:pPr>
        <w:numPr>
          <w:ilvl w:val="0"/>
          <w:numId w:val="2"/>
        </w:numPr>
        <w:spacing w:line="580" w:lineRule="exact"/>
        <w:ind w:left="-640" w:leftChars="0" w:firstLine="640" w:firstLineChars="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部门财政资金支出情况。</w:t>
      </w:r>
    </w:p>
    <w:p>
      <w:pPr>
        <w:spacing w:line="600" w:lineRule="exact"/>
        <w:ind w:firstLine="640" w:firstLineChars="200"/>
        <w:rPr>
          <w:rFonts w:hint="default" w:eastAsia="宋体"/>
          <w:lang w:val="en-US" w:eastAsia="zh-CN"/>
        </w:rPr>
      </w:pPr>
      <w:r>
        <w:rPr>
          <w:rFonts w:hint="eastAsia" w:ascii="仿宋_GB2312" w:hAnsi="仿宋" w:eastAsia="仿宋_GB2312"/>
          <w:color w:val="000000" w:themeColor="text1"/>
          <w:sz w:val="32"/>
          <w:szCs w:val="32"/>
          <w:shd w:val="clear" w:color="auto" w:fill="auto"/>
          <w:lang w:eastAsia="zh-CN"/>
          <w14:textFill>
            <w14:solidFill>
              <w14:schemeClr w14:val="tx1"/>
            </w14:solidFill>
          </w14:textFill>
        </w:rPr>
        <w:t>202</w:t>
      </w:r>
      <w:r>
        <w:rPr>
          <w:rFonts w:hint="eastAsia" w:ascii="仿宋_GB2312" w:hAnsi="仿宋"/>
          <w:color w:val="000000" w:themeColor="text1"/>
          <w:sz w:val="32"/>
          <w:szCs w:val="32"/>
          <w:shd w:val="clear" w:color="auto" w:fill="auto"/>
          <w:lang w:val="en-US" w:eastAsia="zh-CN"/>
          <w14:textFill>
            <w14:solidFill>
              <w14:schemeClr w14:val="tx1"/>
            </w14:solidFill>
          </w14:textFill>
        </w:rPr>
        <w:t>4</w:t>
      </w:r>
      <w:r>
        <w:rPr>
          <w:rFonts w:hint="eastAsia" w:ascii="仿宋_GB2312" w:hAnsi="仿宋" w:eastAsia="仿宋_GB2312"/>
          <w:color w:val="000000" w:themeColor="text1"/>
          <w:sz w:val="32"/>
          <w:szCs w:val="32"/>
          <w:shd w:val="clear" w:color="auto" w:fill="auto"/>
          <w14:textFill>
            <w14:solidFill>
              <w14:schemeClr w14:val="tx1"/>
            </w14:solidFill>
          </w14:textFill>
        </w:rPr>
        <w:t>年一般公共预算财政拨款支出</w:t>
      </w:r>
      <w:r>
        <w:rPr>
          <w:rFonts w:hint="eastAsia" w:ascii="仿宋_GB2312" w:hAnsi="仿宋"/>
          <w:color w:val="000000" w:themeColor="text1"/>
          <w:sz w:val="32"/>
          <w:szCs w:val="32"/>
          <w:shd w:val="clear" w:color="auto" w:fill="auto"/>
          <w:lang w:val="en-US" w:eastAsia="zh-CN"/>
          <w14:textFill>
            <w14:solidFill>
              <w14:schemeClr w14:val="tx1"/>
            </w14:solidFill>
          </w14:textFill>
        </w:rPr>
        <w:t>400.41</w:t>
      </w:r>
      <w:r>
        <w:rPr>
          <w:rFonts w:hint="eastAsia" w:ascii="仿宋_GB2312" w:hAnsi="仿宋" w:eastAsia="仿宋_GB2312"/>
          <w:color w:val="000000" w:themeColor="text1"/>
          <w:sz w:val="32"/>
          <w:szCs w:val="32"/>
          <w:shd w:val="clear" w:color="auto" w:fill="auto"/>
          <w14:textFill>
            <w14:solidFill>
              <w14:schemeClr w14:val="tx1"/>
            </w14:solidFill>
          </w14:textFill>
        </w:rPr>
        <w:t>万元，主要用于以下方面:</w:t>
      </w:r>
      <w:r>
        <w:rPr>
          <w:rFonts w:hint="eastAsia" w:ascii="仿宋_GB2312" w:hAnsi="仿宋_GB2312" w:eastAsia="仿宋_GB2312" w:cs="仿宋_GB2312"/>
          <w:b/>
          <w:bCs/>
          <w:sz w:val="32"/>
          <w:szCs w:val="32"/>
        </w:rPr>
        <w:t>社会保障和就业</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类）</w:t>
      </w:r>
      <w:r>
        <w:rPr>
          <w:rFonts w:hint="eastAsia" w:ascii="仿宋_GB2312" w:hAnsi="仿宋_GB2312" w:eastAsia="仿宋_GB2312" w:cs="仿宋_GB2312"/>
          <w:sz w:val="32"/>
          <w:szCs w:val="32"/>
        </w:rPr>
        <w:t>支出为</w:t>
      </w:r>
      <w:r>
        <w:rPr>
          <w:rFonts w:hint="eastAsia" w:ascii="仿宋_GB2312" w:hAnsi="仿宋_GB2312" w:cs="仿宋_GB2312"/>
          <w:sz w:val="32"/>
          <w:szCs w:val="32"/>
          <w:lang w:val="en-US" w:eastAsia="zh-CN"/>
        </w:rPr>
        <w:t>315.45</w:t>
      </w:r>
      <w:r>
        <w:rPr>
          <w:rFonts w:hint="eastAsia" w:ascii="仿宋_GB2312" w:hAnsi="仿宋_GB2312" w:eastAsia="仿宋_GB2312" w:cs="仿宋_GB2312"/>
          <w:sz w:val="32"/>
          <w:szCs w:val="32"/>
        </w:rPr>
        <w:t>万元，占比</w:t>
      </w:r>
      <w:r>
        <w:rPr>
          <w:rFonts w:hint="eastAsia" w:ascii="仿宋_GB2312" w:hAnsi="仿宋_GB2312" w:cs="仿宋_GB2312"/>
          <w:sz w:val="32"/>
          <w:szCs w:val="32"/>
          <w:lang w:val="en-US" w:eastAsia="zh-CN"/>
        </w:rPr>
        <w:t>78.79</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卫生健康</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类）</w:t>
      </w:r>
      <w:r>
        <w:rPr>
          <w:rFonts w:hint="eastAsia" w:ascii="仿宋_GB2312" w:hAnsi="仿宋_GB2312" w:eastAsia="仿宋_GB2312" w:cs="仿宋_GB2312"/>
          <w:sz w:val="32"/>
          <w:szCs w:val="32"/>
        </w:rPr>
        <w:t>支出为</w:t>
      </w:r>
      <w:r>
        <w:rPr>
          <w:rFonts w:hint="eastAsia" w:ascii="仿宋_GB2312" w:hAnsi="仿宋_GB2312" w:cs="仿宋_GB2312"/>
          <w:sz w:val="32"/>
          <w:szCs w:val="32"/>
          <w:lang w:val="en-US" w:eastAsia="zh-CN"/>
        </w:rPr>
        <w:t>10.29</w:t>
      </w:r>
      <w:r>
        <w:rPr>
          <w:rFonts w:hint="eastAsia" w:ascii="仿宋_GB2312" w:hAnsi="仿宋_GB2312" w:eastAsia="仿宋_GB2312" w:cs="仿宋_GB2312"/>
          <w:sz w:val="32"/>
          <w:szCs w:val="32"/>
        </w:rPr>
        <w:t>万元，占比</w:t>
      </w:r>
      <w:r>
        <w:rPr>
          <w:rFonts w:hint="eastAsia" w:ascii="仿宋_GB2312" w:hAnsi="仿宋_GB2312" w:cs="仿宋_GB2312"/>
          <w:sz w:val="32"/>
          <w:szCs w:val="32"/>
          <w:lang w:val="en-US" w:eastAsia="zh-CN"/>
        </w:rPr>
        <w:t>2.57</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农林水</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类）</w:t>
      </w:r>
      <w:r>
        <w:rPr>
          <w:rFonts w:hint="eastAsia" w:ascii="仿宋_GB2312" w:hAnsi="仿宋_GB2312" w:eastAsia="仿宋_GB2312" w:cs="仿宋_GB2312"/>
          <w:sz w:val="32"/>
          <w:szCs w:val="32"/>
        </w:rPr>
        <w:t>支出为</w:t>
      </w:r>
      <w:r>
        <w:rPr>
          <w:rFonts w:hint="eastAsia" w:ascii="仿宋_GB2312" w:hAnsi="仿宋_GB2312" w:cs="仿宋_GB2312"/>
          <w:sz w:val="32"/>
          <w:szCs w:val="32"/>
          <w:lang w:val="en-US" w:eastAsia="zh-CN"/>
        </w:rPr>
        <w:t>49.99</w:t>
      </w:r>
      <w:r>
        <w:rPr>
          <w:rFonts w:hint="eastAsia" w:ascii="仿宋_GB2312" w:hAnsi="仿宋_GB2312" w:eastAsia="仿宋_GB2312" w:cs="仿宋_GB2312"/>
          <w:sz w:val="32"/>
          <w:szCs w:val="32"/>
        </w:rPr>
        <w:t>万元，占比</w:t>
      </w:r>
      <w:r>
        <w:rPr>
          <w:rFonts w:hint="eastAsia" w:ascii="仿宋_GB2312" w:hAnsi="仿宋_GB2312" w:cs="仿宋_GB2312"/>
          <w:sz w:val="32"/>
          <w:szCs w:val="32"/>
          <w:lang w:val="en-US" w:eastAsia="zh-CN"/>
        </w:rPr>
        <w:t>12.48</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住房保障</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类）</w:t>
      </w:r>
      <w:r>
        <w:rPr>
          <w:rFonts w:hint="eastAsia" w:ascii="仿宋_GB2312" w:hAnsi="仿宋_GB2312" w:eastAsia="仿宋_GB2312" w:cs="仿宋_GB2312"/>
          <w:sz w:val="32"/>
          <w:szCs w:val="32"/>
        </w:rPr>
        <w:t>支出为</w:t>
      </w:r>
      <w:r>
        <w:rPr>
          <w:rFonts w:hint="eastAsia" w:ascii="仿宋_GB2312" w:hAnsi="仿宋_GB2312" w:cs="仿宋_GB2312"/>
          <w:sz w:val="32"/>
          <w:szCs w:val="32"/>
          <w:lang w:val="en-US" w:eastAsia="zh-CN"/>
        </w:rPr>
        <w:t>14.31</w:t>
      </w:r>
      <w:r>
        <w:rPr>
          <w:rFonts w:hint="eastAsia" w:ascii="仿宋_GB2312" w:hAnsi="仿宋_GB2312" w:eastAsia="仿宋_GB2312" w:cs="仿宋_GB2312"/>
          <w:sz w:val="32"/>
          <w:szCs w:val="32"/>
        </w:rPr>
        <w:t>万元，占比</w:t>
      </w:r>
      <w:r>
        <w:rPr>
          <w:rFonts w:hint="eastAsia" w:ascii="仿宋_GB2312" w:hAnsi="仿宋_GB2312" w:cs="仿宋_GB2312"/>
          <w:sz w:val="32"/>
          <w:szCs w:val="32"/>
          <w:lang w:val="en-US" w:eastAsia="zh-CN"/>
        </w:rPr>
        <w:t>3.57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eastAsia="zh-CN"/>
        </w:rPr>
        <w:t>其他支出</w:t>
      </w:r>
      <w:r>
        <w:rPr>
          <w:rFonts w:hint="eastAsia" w:ascii="仿宋_GB2312" w:hAnsi="仿宋_GB2312" w:eastAsia="仿宋_GB2312" w:cs="仿宋_GB2312"/>
          <w:b w:val="0"/>
          <w:bCs w:val="0"/>
          <w:sz w:val="32"/>
          <w:szCs w:val="32"/>
          <w:lang w:eastAsia="zh-CN"/>
        </w:rPr>
        <w:t>为</w:t>
      </w:r>
      <w:r>
        <w:rPr>
          <w:rFonts w:hint="eastAsia" w:ascii="仿宋_GB2312" w:hAnsi="仿宋_GB2312" w:cs="仿宋_GB2312"/>
          <w:b w:val="0"/>
          <w:bCs w:val="0"/>
          <w:sz w:val="32"/>
          <w:szCs w:val="32"/>
          <w:lang w:val="en-US" w:eastAsia="zh-CN"/>
        </w:rPr>
        <w:t>10.37</w:t>
      </w:r>
      <w:r>
        <w:rPr>
          <w:rFonts w:hint="eastAsia" w:ascii="仿宋_GB2312" w:hAnsi="仿宋_GB2312" w:eastAsia="仿宋_GB2312" w:cs="仿宋_GB2312"/>
          <w:b w:val="0"/>
          <w:bCs w:val="0"/>
          <w:sz w:val="32"/>
          <w:szCs w:val="32"/>
          <w:lang w:val="en-US" w:eastAsia="zh-CN"/>
        </w:rPr>
        <w:t>万元，占比</w:t>
      </w:r>
      <w:r>
        <w:rPr>
          <w:rFonts w:hint="eastAsia" w:ascii="仿宋_GB2312" w:hAnsi="仿宋_GB2312" w:cs="仿宋_GB2312"/>
          <w:b w:val="0"/>
          <w:bCs w:val="0"/>
          <w:sz w:val="32"/>
          <w:szCs w:val="32"/>
          <w:lang w:val="en-US" w:eastAsia="zh-CN"/>
        </w:rPr>
        <w:t>2.59</w:t>
      </w:r>
      <w:r>
        <w:rPr>
          <w:rFonts w:hint="eastAsia" w:ascii="仿宋_GB2312" w:hAnsi="仿宋_GB2312" w:eastAsia="仿宋_GB2312" w:cs="仿宋_GB2312"/>
          <w:b w:val="0"/>
          <w:bCs w:val="0"/>
          <w:sz w:val="32"/>
          <w:szCs w:val="32"/>
          <w:lang w:val="en-US" w:eastAsia="zh-CN"/>
        </w:rPr>
        <w:t>%。</w:t>
      </w:r>
    </w:p>
    <w:p>
      <w:pPr>
        <w:numPr>
          <w:ilvl w:val="0"/>
          <w:numId w:val="3"/>
        </w:num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部门整体预算绩效管理情况</w:t>
      </w:r>
    </w:p>
    <w:p>
      <w:pPr>
        <w:numPr>
          <w:ilvl w:val="0"/>
          <w:numId w:val="0"/>
        </w:numPr>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（一）部门预算管理。</w:t>
      </w:r>
    </w:p>
    <w:p>
      <w:pPr>
        <w:spacing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zh-CN" w:eastAsia="zh-CN"/>
        </w:rPr>
        <w:t>本单位严格按照</w:t>
      </w:r>
      <w:r>
        <w:rPr>
          <w:rFonts w:hint="eastAsia" w:ascii="仿宋_GB2312" w:hAnsi="仿宋_GB2312" w:eastAsia="仿宋_GB2312" w:cs="仿宋_GB2312"/>
          <w:color w:val="auto"/>
          <w:sz w:val="32"/>
          <w:szCs w:val="32"/>
          <w:lang w:val="en-US" w:eastAsia="zh-CN"/>
        </w:rPr>
        <w:t>县财政局“人员经费按标准，公用经费按定额”的预算原则，根据县财政局关于做好202</w:t>
      </w:r>
      <w:r>
        <w:rPr>
          <w:rFonts w:hint="eastAsia" w:ascii="仿宋_GB2312"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年财务工作预算的通知要求，客观真实编制了202</w:t>
      </w:r>
      <w:r>
        <w:rPr>
          <w:rFonts w:hint="eastAsia" w:ascii="仿宋_GB2312"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年部门预算，202</w:t>
      </w:r>
      <w:r>
        <w:rPr>
          <w:rFonts w:hint="eastAsia" w:ascii="仿宋_GB2312"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年财政资金总支出为</w:t>
      </w:r>
      <w:r>
        <w:rPr>
          <w:rFonts w:hint="eastAsia" w:ascii="仿宋_GB2312" w:hAnsi="仿宋_GB2312" w:cs="仿宋_GB2312"/>
          <w:color w:val="auto"/>
          <w:sz w:val="32"/>
          <w:szCs w:val="32"/>
          <w:lang w:val="en-US" w:eastAsia="zh-CN"/>
        </w:rPr>
        <w:t>400.41</w:t>
      </w:r>
      <w:r>
        <w:rPr>
          <w:rFonts w:hint="eastAsia" w:ascii="仿宋_GB2312" w:hAnsi="仿宋_GB2312" w:eastAsia="仿宋_GB2312" w:cs="仿宋_GB2312"/>
          <w:color w:val="auto"/>
          <w:sz w:val="32"/>
          <w:szCs w:val="32"/>
          <w:lang w:val="en-US" w:eastAsia="zh-CN"/>
        </w:rPr>
        <w:t>万元（其中基本支出</w:t>
      </w:r>
      <w:r>
        <w:rPr>
          <w:rFonts w:hint="eastAsia" w:ascii="仿宋_GB2312" w:hAnsi="仿宋_GB2312" w:cs="仿宋_GB2312"/>
          <w:color w:val="auto"/>
          <w:sz w:val="32"/>
          <w:szCs w:val="32"/>
          <w:highlight w:val="none"/>
          <w:lang w:val="en-US" w:eastAsia="zh-CN"/>
        </w:rPr>
        <w:t>201.59</w:t>
      </w:r>
      <w:r>
        <w:rPr>
          <w:rFonts w:hint="eastAsia" w:ascii="仿宋_GB2312" w:hAnsi="仿宋_GB2312" w:eastAsia="仿宋_GB2312" w:cs="仿宋_GB2312"/>
          <w:color w:val="auto"/>
          <w:sz w:val="32"/>
          <w:szCs w:val="32"/>
          <w:highlight w:val="none"/>
          <w:lang w:val="en-US" w:eastAsia="zh-CN"/>
        </w:rPr>
        <w:t>万元、项目支出</w:t>
      </w:r>
      <w:r>
        <w:rPr>
          <w:rFonts w:hint="eastAsia" w:ascii="仿宋_GB2312" w:hAnsi="仿宋_GB2312" w:cs="仿宋_GB2312"/>
          <w:color w:val="auto"/>
          <w:sz w:val="32"/>
          <w:szCs w:val="32"/>
          <w:highlight w:val="none"/>
          <w:lang w:val="en-US" w:eastAsia="zh-CN"/>
        </w:rPr>
        <w:t>198.82</w:t>
      </w:r>
      <w:r>
        <w:rPr>
          <w:rFonts w:hint="eastAsia" w:ascii="仿宋_GB2312" w:hAnsi="仿宋_GB2312" w:eastAsia="仿宋_GB2312" w:cs="仿宋_GB2312"/>
          <w:color w:val="auto"/>
          <w:sz w:val="32"/>
          <w:szCs w:val="32"/>
          <w:lang w:val="en-US" w:eastAsia="zh-CN"/>
        </w:rPr>
        <w:t>万元）。预算编制是我单位预算体制最基本的环节,是预算管理体制改革的核心。预算编制秉承实事求是的原则，对我单位财政支出做出合理规划，对财政管理体制的完善、活动范围的合理界定、监督和约束都具有重要作用。</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包括部门绩效目标制定、目标完成、预算编制准确、支出控制、预算动态调整、执行进度、预算完成情况和违规记录等情况。</w:t>
      </w:r>
    </w:p>
    <w:p>
      <w:pPr>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（二）专项预算管理。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我</w:t>
      </w:r>
      <w:r>
        <w:rPr>
          <w:rFonts w:hint="eastAsia" w:ascii="仿宋_GB2312" w:hAnsi="仿宋" w:eastAsia="仿宋_GB2312" w:cs="仿宋_GB2312"/>
          <w:sz w:val="32"/>
          <w:szCs w:val="32"/>
          <w:lang w:eastAsia="zh-CN"/>
        </w:rPr>
        <w:t>会</w:t>
      </w:r>
      <w:r>
        <w:rPr>
          <w:rFonts w:hint="eastAsia" w:ascii="仿宋_GB2312" w:hAnsi="仿宋" w:eastAsia="仿宋_GB2312" w:cs="仿宋_GB2312"/>
          <w:sz w:val="32"/>
          <w:szCs w:val="32"/>
        </w:rPr>
        <w:t>预算内经费和专项基金实行“收支两条线”管理，在报账处理上严格按照财经纪律制度等要求实施报账制,实行专款专用。预算内经费和专项基金我单位按照有关法律法规和财务制度严格执行，经费组织决算及报表的审核、报送与财政部门逐一核对，确保经费预决算的严肃性、准确性。包括专项预算项目程序严密、规划合理、结果符合、分配科学、分配及时、专项预算绩效目标完成、实施绩效、违规记录等情况。</w:t>
      </w:r>
    </w:p>
    <w:p>
      <w:pPr>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（三）结果应用情况。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开展和促进残疾人康复,提高残疾人生产生活能力,维护残疾人合法权益,关注残疾人生产生活，加大残疾人救助力度。配合民政局为低保残疾人开展重度残疾人护理补贴、困难残疾人生活费补贴审核工作</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扎实推进残疾人康复工作。结合残疾人基本服务状况与需求专项调查行动实施残疾人精准康复需求调查，做好残疾人助听、助行等常规康复项目服务，做好残疾人创业就业帮扶。积极开展残疾人就业技能培训，扎实推动残疾人自主就业（创业）扶持</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 xml:space="preserve"> </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包括部门自评质量、绩效目标公开和自评公开、评价结果整改和应用结果反馈等情况。</w:t>
      </w:r>
    </w:p>
    <w:p>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四、评价结论及建议</w:t>
      </w:r>
    </w:p>
    <w:p>
      <w:pPr>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val="0"/>
        <w:autoSpaceDE/>
        <w:autoSpaceDN/>
        <w:bidi w:val="0"/>
        <w:adjustRightInd/>
        <w:spacing w:line="560" w:lineRule="exact"/>
        <w:ind w:firstLine="480" w:firstLineChars="150"/>
        <w:jc w:val="left"/>
        <w:textAlignment w:val="auto"/>
        <w:rPr>
          <w:rFonts w:hint="eastAsia" w:ascii="仿宋" w:hAnsi="仿宋" w:eastAsia="仿宋"/>
          <w:color w:val="auto"/>
          <w:sz w:val="32"/>
          <w:szCs w:val="32"/>
        </w:rPr>
      </w:pPr>
      <w:r>
        <w:rPr>
          <w:rFonts w:hint="eastAsia" w:ascii="仿宋" w:hAnsi="仿宋" w:eastAsia="仿宋"/>
          <w:color w:val="auto"/>
          <w:sz w:val="32"/>
          <w:szCs w:val="32"/>
        </w:rPr>
        <w:t>按照国家政策法规规定，结合本部门的实际情况，建立</w:t>
      </w:r>
    </w:p>
    <w:p>
      <w:pPr>
        <w:keepNext w:val="0"/>
        <w:keepLines w:val="0"/>
        <w:pageBreakBefore w:val="0"/>
        <w:widowControl w:val="0"/>
        <w:kinsoku/>
        <w:wordWrap/>
        <w:overflowPunct/>
        <w:topLinePunct w:val="0"/>
        <w:autoSpaceDE/>
        <w:autoSpaceDN/>
        <w:bidi w:val="0"/>
        <w:adjustRightInd/>
        <w:spacing w:line="560" w:lineRule="exact"/>
        <w:jc w:val="left"/>
        <w:textAlignment w:val="auto"/>
      </w:pPr>
      <w:r>
        <w:rPr>
          <w:rFonts w:hint="eastAsia" w:ascii="仿宋" w:hAnsi="仿宋" w:eastAsia="仿宋"/>
          <w:color w:val="auto"/>
          <w:sz w:val="32"/>
          <w:szCs w:val="32"/>
        </w:rPr>
        <w:t>健全了财务管理制度和约束机制，依法、有效地使用财政资金，提高财政资金使用效率，合理分配人、财、物，完成了部门职能目标，实现了较高的工作效率和支出绩效。结合工作开展情况，我</w:t>
      </w:r>
      <w:r>
        <w:rPr>
          <w:rFonts w:hint="eastAsia" w:ascii="仿宋" w:hAnsi="仿宋" w:eastAsia="仿宋"/>
          <w:color w:val="auto"/>
          <w:sz w:val="32"/>
          <w:szCs w:val="32"/>
          <w:lang w:eastAsia="zh-CN"/>
        </w:rPr>
        <w:t>单位</w:t>
      </w:r>
      <w:r>
        <w:rPr>
          <w:rFonts w:hint="eastAsia" w:ascii="仿宋" w:hAnsi="仿宋" w:eastAsia="仿宋"/>
          <w:color w:val="auto"/>
          <w:sz w:val="32"/>
          <w:szCs w:val="32"/>
          <w:lang w:val="en-US" w:eastAsia="zh-CN"/>
        </w:rPr>
        <w:t>2024</w:t>
      </w:r>
      <w:r>
        <w:rPr>
          <w:rFonts w:hint="default" w:ascii="仿宋" w:hAnsi="仿宋" w:eastAsia="仿宋"/>
          <w:color w:val="auto"/>
          <w:sz w:val="32"/>
          <w:szCs w:val="32"/>
          <w:lang w:eastAsia="zh-CN"/>
        </w:rPr>
        <w:t>年</w:t>
      </w:r>
      <w:bookmarkStart w:id="3" w:name="_GoBack"/>
      <w:bookmarkEnd w:id="3"/>
      <w:r>
        <w:rPr>
          <w:rFonts w:hint="eastAsia" w:ascii="仿宋" w:hAnsi="仿宋" w:eastAsia="仿宋"/>
          <w:color w:val="auto"/>
          <w:sz w:val="32"/>
          <w:szCs w:val="32"/>
          <w:lang w:val="en-US" w:eastAsia="zh-CN"/>
        </w:rPr>
        <w:t>度</w:t>
      </w:r>
      <w:r>
        <w:rPr>
          <w:rFonts w:hint="eastAsia" w:ascii="仿宋" w:hAnsi="仿宋" w:eastAsia="仿宋"/>
          <w:color w:val="auto"/>
          <w:sz w:val="32"/>
          <w:szCs w:val="32"/>
        </w:rPr>
        <w:t>支出绩效综合评价自评得分9</w:t>
      </w:r>
      <w:r>
        <w:rPr>
          <w:rFonts w:hint="eastAsia" w:ascii="仿宋" w:hAnsi="仿宋" w:eastAsia="仿宋"/>
          <w:color w:val="auto"/>
          <w:sz w:val="32"/>
          <w:szCs w:val="32"/>
          <w:lang w:val="en-US" w:eastAsia="zh-CN"/>
        </w:rPr>
        <w:t>2</w:t>
      </w:r>
      <w:r>
        <w:rPr>
          <w:rFonts w:hint="eastAsia" w:ascii="仿宋" w:hAnsi="仿宋" w:eastAsia="仿宋"/>
          <w:color w:val="auto"/>
          <w:sz w:val="32"/>
          <w:szCs w:val="32"/>
        </w:rPr>
        <w:t>分。</w:t>
      </w:r>
    </w:p>
    <w:p>
      <w:pPr>
        <w:numPr>
          <w:ilvl w:val="0"/>
          <w:numId w:val="4"/>
        </w:numPr>
        <w:spacing w:line="580" w:lineRule="exact"/>
        <w:ind w:left="0" w:leftChars="0"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存在问题。</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640" w:firstLineChars="200"/>
        <w:contextualSpacing/>
        <w:jc w:val="left"/>
        <w:textAlignment w:val="auto"/>
        <w:outlineLvl w:val="9"/>
      </w:pPr>
      <w:r>
        <w:rPr>
          <w:rFonts w:hint="eastAsia" w:ascii="仿宋_GB2312" w:hAnsi="仿宋" w:eastAsia="仿宋_GB2312" w:cs="仿宋_GB2312"/>
          <w:color w:val="auto"/>
          <w:sz w:val="32"/>
          <w:szCs w:val="32"/>
          <w:lang w:val="en-US" w:eastAsia="zh-CN"/>
        </w:rPr>
        <w:t>财务公开与监督建设有待进一步提高。</w:t>
      </w:r>
      <w:r>
        <w:rPr>
          <w:rFonts w:hint="eastAsia" w:ascii="仿宋_GB2312" w:hAnsi="仿宋_GB2312" w:eastAsia="仿宋_GB2312" w:cs="仿宋_GB2312"/>
          <w:sz w:val="32"/>
          <w:szCs w:val="32"/>
        </w:rPr>
        <w:t>对财务</w:t>
      </w:r>
      <w:r>
        <w:rPr>
          <w:rFonts w:hint="eastAsia" w:ascii="仿宋_GB2312" w:hAnsi="仿宋_GB2312" w:eastAsia="仿宋_GB2312" w:cs="仿宋_GB2312"/>
          <w:sz w:val="32"/>
          <w:szCs w:val="32"/>
          <w:lang w:eastAsia="zh-CN"/>
        </w:rPr>
        <w:t>人员的</w:t>
      </w:r>
      <w:r>
        <w:rPr>
          <w:rFonts w:hint="eastAsia" w:ascii="仿宋_GB2312" w:hAnsi="仿宋_GB2312" w:eastAsia="仿宋_GB2312" w:cs="仿宋_GB2312"/>
          <w:sz w:val="32"/>
          <w:szCs w:val="32"/>
        </w:rPr>
        <w:t>业务知识</w:t>
      </w:r>
      <w:r>
        <w:rPr>
          <w:rFonts w:hint="eastAsia" w:ascii="仿宋_GB2312" w:hAnsi="仿宋_GB2312" w:eastAsia="仿宋_GB2312" w:cs="仿宋_GB2312"/>
          <w:sz w:val="32"/>
          <w:szCs w:val="32"/>
          <w:lang w:eastAsia="zh-CN"/>
        </w:rPr>
        <w:t>提升培训力度</w:t>
      </w:r>
      <w:r>
        <w:rPr>
          <w:rFonts w:hint="eastAsia" w:ascii="仿宋_GB2312" w:hAnsi="仿宋_GB2312" w:eastAsia="仿宋_GB2312" w:cs="仿宋_GB2312"/>
          <w:sz w:val="32"/>
          <w:szCs w:val="32"/>
        </w:rPr>
        <w:t>不够。</w:t>
      </w:r>
      <w:r>
        <w:rPr>
          <w:rFonts w:hint="eastAsia" w:ascii="仿宋_GB2312" w:hAnsi="仿宋" w:eastAsia="仿宋_GB2312" w:cs="仿宋_GB2312"/>
          <w:color w:val="auto"/>
          <w:sz w:val="32"/>
          <w:szCs w:val="32"/>
          <w:lang w:val="en-US" w:eastAsia="zh-CN"/>
        </w:rPr>
        <w:t>重经验轻制度化管理的意识，在实际工作中总结经验、提升预算管理水平的能力本领不足。</w:t>
      </w:r>
    </w:p>
    <w:p>
      <w:pPr>
        <w:numPr>
          <w:ilvl w:val="0"/>
          <w:numId w:val="4"/>
        </w:numPr>
        <w:spacing w:line="580" w:lineRule="exact"/>
        <w:ind w:left="0" w:leftChars="0"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改进建议。</w:t>
      </w:r>
    </w:p>
    <w:p>
      <w:pPr>
        <w:spacing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1、加强资金的管理，在助残惠残资金的使用范围上严格把关，按照规定进行公示。</w:t>
      </w:r>
    </w:p>
    <w:p>
      <w:pPr>
        <w:spacing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2、及时总结助残惠残项目在实施过程中存在的问题及好的经验，进一步加大政策宣传力度，提高助残惠残项目申报率，进一步完善各项补贴落实监督工作机制，及时反馈上报发放情况。 </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640" w:firstLineChars="200"/>
        <w:contextualSpacing/>
        <w:jc w:val="both"/>
        <w:textAlignment w:val="auto"/>
        <w:outlineLvl w:val="9"/>
        <w:rPr>
          <w:rFonts w:hint="default"/>
          <w:lang w:val="en-US" w:eastAsia="zh-CN"/>
        </w:rPr>
      </w:pPr>
      <w:r>
        <w:rPr>
          <w:rFonts w:hint="eastAsia" w:ascii="仿宋_GB2312" w:hAnsi="仿宋_GB2312" w:eastAsia="仿宋_GB2312" w:cs="仿宋_GB2312"/>
          <w:color w:val="auto"/>
          <w:sz w:val="32"/>
          <w:szCs w:val="32"/>
        </w:rPr>
        <w:t>我们将进一步重视预算的编制工作，提高预算编制的精确度，提高财政资金使用效率，尽量减少预算执行调整、结转和结余注销的情形。</w:t>
      </w:r>
      <w:r>
        <w:rPr>
          <w:rFonts w:hint="eastAsia" w:ascii="仿宋_GB2312" w:hAnsi="仿宋_GB2312" w:eastAsia="仿宋_GB2312" w:cs="仿宋_GB2312"/>
          <w:color w:val="auto"/>
          <w:sz w:val="32"/>
          <w:szCs w:val="32"/>
          <w:lang w:val="en-US" w:eastAsia="zh-CN"/>
        </w:rPr>
        <w:t>加强预算及预算绩效管理理论、政策的宣传、学习、培训，进一步提高对预算绩效管理的认识，提升相关业务工作人员的能力水平，增强预算编制、执行的科学性、准确性和严肃性，做好预算绩效管理经验的总结、提升，不断提高预算绩效管理水平。</w:t>
      </w:r>
    </w:p>
    <w:bookmarkEnd w:id="2"/>
    <w:p>
      <w:pPr>
        <w:pStyle w:val="12"/>
        <w:ind w:left="0" w:leftChars="0" w:firstLine="0" w:firstLineChars="0"/>
        <w:rPr>
          <w:rFonts w:hint="default" w:ascii="Times New Roman" w:hAnsi="Times New Roman" w:eastAsia="黑体" w:cs="Times New Roman"/>
          <w:sz w:val="24"/>
          <w:szCs w:val="24"/>
          <w:highlight w:val="none"/>
          <w:lang w:val="en-US" w:eastAsia="zh-CN"/>
        </w:rPr>
      </w:pPr>
    </w:p>
    <w:p>
      <w:pPr>
        <w:pStyle w:val="12"/>
        <w:ind w:left="0" w:leftChars="0" w:firstLine="0" w:firstLineChars="0"/>
        <w:rPr>
          <w:rFonts w:hint="default" w:ascii="Times New Roman" w:hAnsi="Times New Roman" w:eastAsia="黑体" w:cs="Times New Roman"/>
          <w:sz w:val="24"/>
          <w:szCs w:val="24"/>
          <w:highlight w:val="none"/>
          <w:lang w:val="en-US" w:eastAsia="zh-CN"/>
        </w:rPr>
      </w:pPr>
    </w:p>
    <w:p>
      <w:pPr>
        <w:pStyle w:val="12"/>
        <w:ind w:left="0" w:leftChars="0" w:firstLine="0" w:firstLineChars="0"/>
        <w:rPr>
          <w:rFonts w:hint="default" w:ascii="Times New Roman" w:hAnsi="Times New Roman" w:eastAsia="黑体" w:cs="Times New Roman"/>
          <w:sz w:val="24"/>
          <w:szCs w:val="24"/>
          <w:highlight w:val="none"/>
          <w:lang w:val="en-US" w:eastAsia="zh-CN"/>
        </w:rPr>
      </w:pPr>
    </w:p>
    <w:p>
      <w:pPr>
        <w:pStyle w:val="12"/>
        <w:ind w:left="0" w:leftChars="0" w:firstLine="0" w:firstLineChars="0"/>
        <w:rPr>
          <w:rFonts w:hint="default" w:ascii="Times New Roman" w:hAnsi="Times New Roman" w:eastAsia="黑体" w:cs="Times New Roman"/>
          <w:sz w:val="24"/>
          <w:szCs w:val="24"/>
          <w:highlight w:val="none"/>
          <w:lang w:val="en-US" w:eastAsia="zh-CN"/>
        </w:rPr>
      </w:pPr>
    </w:p>
    <w:p>
      <w:pPr>
        <w:pStyle w:val="12"/>
        <w:ind w:left="0" w:leftChars="0" w:firstLine="0" w:firstLineChars="0"/>
        <w:rPr>
          <w:rFonts w:hint="default" w:ascii="Times New Roman" w:hAnsi="Times New Roman" w:eastAsia="黑体" w:cs="Times New Roman"/>
          <w:sz w:val="24"/>
          <w:szCs w:val="24"/>
          <w:highlight w:val="none"/>
          <w:lang w:val="en-US" w:eastAsia="zh-CN"/>
        </w:rPr>
      </w:pPr>
    </w:p>
    <w:p>
      <w:pPr>
        <w:pStyle w:val="12"/>
        <w:ind w:left="0" w:leftChars="0" w:firstLine="0" w:firstLineChars="0"/>
        <w:rPr>
          <w:rFonts w:hint="default" w:ascii="Times New Roman" w:hAnsi="Times New Roman" w:eastAsia="黑体" w:cs="Times New Roman"/>
          <w:sz w:val="24"/>
          <w:szCs w:val="24"/>
          <w:highlight w:val="none"/>
          <w:lang w:val="en-US" w:eastAsia="zh-CN"/>
        </w:rPr>
      </w:pPr>
    </w:p>
    <w:p>
      <w:pPr>
        <w:pStyle w:val="12"/>
        <w:ind w:left="0" w:leftChars="0" w:firstLine="0" w:firstLineChars="0"/>
        <w:rPr>
          <w:rFonts w:hint="default" w:ascii="Times New Roman" w:hAnsi="Times New Roman" w:eastAsia="黑体" w:cs="Times New Roman"/>
          <w:sz w:val="24"/>
          <w:szCs w:val="24"/>
          <w:highlight w:val="none"/>
          <w:lang w:val="en-US" w:eastAsia="zh-CN"/>
        </w:rPr>
      </w:pPr>
    </w:p>
    <w:p>
      <w:pPr>
        <w:pStyle w:val="12"/>
        <w:ind w:left="0" w:leftChars="0" w:firstLine="0" w:firstLineChars="0"/>
        <w:rPr>
          <w:rFonts w:hint="default" w:ascii="Times New Roman" w:hAnsi="Times New Roman" w:eastAsia="黑体" w:cs="Times New Roman"/>
          <w:sz w:val="24"/>
          <w:szCs w:val="24"/>
          <w:highlight w:val="none"/>
          <w:lang w:val="en-US" w:eastAsia="zh-CN"/>
        </w:rPr>
      </w:pPr>
    </w:p>
    <w:p>
      <w:pPr>
        <w:pStyle w:val="12"/>
        <w:ind w:left="0" w:leftChars="0" w:firstLine="0" w:firstLineChars="0"/>
        <w:rPr>
          <w:rFonts w:hint="default" w:ascii="Times New Roman" w:hAnsi="Times New Roman" w:eastAsia="黑体" w:cs="Times New Roman"/>
          <w:sz w:val="24"/>
          <w:szCs w:val="24"/>
          <w:highlight w:val="none"/>
          <w:lang w:val="en-US" w:eastAsia="zh-CN"/>
        </w:rPr>
      </w:pPr>
    </w:p>
    <w:p>
      <w:pPr>
        <w:pStyle w:val="12"/>
        <w:ind w:left="0" w:leftChars="0" w:firstLine="0" w:firstLineChars="0"/>
        <w:rPr>
          <w:rFonts w:hint="default" w:ascii="Times New Roman" w:hAnsi="Times New Roman" w:eastAsia="黑体" w:cs="Times New Roman"/>
          <w:sz w:val="24"/>
          <w:szCs w:val="24"/>
          <w:highlight w:val="none"/>
          <w:lang w:val="en-US" w:eastAsia="zh-CN"/>
        </w:rPr>
      </w:pPr>
    </w:p>
    <w:p>
      <w:pPr>
        <w:pStyle w:val="12"/>
        <w:ind w:firstLine="3840" w:firstLineChars="1600"/>
        <w:rPr>
          <w:rFonts w:hint="default" w:ascii="Times New Roman" w:hAnsi="Times New Roman" w:eastAsia="黑体" w:cs="Times New Roman"/>
          <w:sz w:val="24"/>
          <w:szCs w:val="24"/>
          <w:highlight w:val="none"/>
          <w:lang w:val="en-US" w:eastAsia="zh-CN"/>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1DE07"/>
    <w:multiLevelType w:val="singleLevel"/>
    <w:tmpl w:val="9791DE07"/>
    <w:lvl w:ilvl="0" w:tentative="0">
      <w:start w:val="2"/>
      <w:numFmt w:val="chineseCounting"/>
      <w:suff w:val="nothing"/>
      <w:lvlText w:val="（%1）"/>
      <w:lvlJc w:val="left"/>
      <w:rPr>
        <w:rFonts w:hint="eastAsia"/>
      </w:rPr>
    </w:lvl>
  </w:abstractNum>
  <w:abstractNum w:abstractNumId="1">
    <w:nsid w:val="A8937782"/>
    <w:multiLevelType w:val="singleLevel"/>
    <w:tmpl w:val="A8937782"/>
    <w:lvl w:ilvl="0" w:tentative="0">
      <w:start w:val="2"/>
      <w:numFmt w:val="chineseCounting"/>
      <w:suff w:val="nothing"/>
      <w:lvlText w:val="（%1）"/>
      <w:lvlJc w:val="left"/>
      <w:rPr>
        <w:rFonts w:hint="eastAsia"/>
        <w:b w:val="0"/>
        <w:bCs w:val="0"/>
      </w:rPr>
    </w:lvl>
  </w:abstractNum>
  <w:abstractNum w:abstractNumId="2">
    <w:nsid w:val="57587921"/>
    <w:multiLevelType w:val="singleLevel"/>
    <w:tmpl w:val="57587921"/>
    <w:lvl w:ilvl="0" w:tentative="0">
      <w:start w:val="3"/>
      <w:numFmt w:val="chineseCounting"/>
      <w:suff w:val="nothing"/>
      <w:lvlText w:val="%1、"/>
      <w:lvlJc w:val="left"/>
      <w:rPr>
        <w:rFonts w:hint="eastAsia"/>
      </w:rPr>
    </w:lvl>
  </w:abstractNum>
  <w:abstractNum w:abstractNumId="3">
    <w:nsid w:val="6633248C"/>
    <w:multiLevelType w:val="singleLevel"/>
    <w:tmpl w:val="6633248C"/>
    <w:lvl w:ilvl="0" w:tentative="0">
      <w:start w:val="2"/>
      <w:numFmt w:val="chineseCounting"/>
      <w:suff w:val="nothing"/>
      <w:lvlText w:val="（%1）"/>
      <w:lvlJc w:val="left"/>
      <w:pPr>
        <w:ind w:left="-640"/>
      </w:pPr>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wZTgxMDM1ZDI5NjdhZDViMjc3ZjgyOGMzMDMwZGI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16"/>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022BF"/>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8F6EB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4FF0"/>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10C0502"/>
    <w:rsid w:val="01325A8F"/>
    <w:rsid w:val="0179664A"/>
    <w:rsid w:val="01ED40AA"/>
    <w:rsid w:val="027D71DE"/>
    <w:rsid w:val="02DA4630"/>
    <w:rsid w:val="02DD1A2B"/>
    <w:rsid w:val="03D35307"/>
    <w:rsid w:val="03F359AA"/>
    <w:rsid w:val="043D4E77"/>
    <w:rsid w:val="04567CE7"/>
    <w:rsid w:val="047B14FB"/>
    <w:rsid w:val="04E6106A"/>
    <w:rsid w:val="055A7363"/>
    <w:rsid w:val="05656433"/>
    <w:rsid w:val="059F0961"/>
    <w:rsid w:val="05E76E48"/>
    <w:rsid w:val="06AD6368"/>
    <w:rsid w:val="06B34F7C"/>
    <w:rsid w:val="06CE1DB6"/>
    <w:rsid w:val="077010BF"/>
    <w:rsid w:val="08053EFD"/>
    <w:rsid w:val="082D7BF8"/>
    <w:rsid w:val="084C7436"/>
    <w:rsid w:val="08626C5A"/>
    <w:rsid w:val="08674270"/>
    <w:rsid w:val="08F655F4"/>
    <w:rsid w:val="092403B3"/>
    <w:rsid w:val="09727371"/>
    <w:rsid w:val="09774987"/>
    <w:rsid w:val="09826EFE"/>
    <w:rsid w:val="09F9091A"/>
    <w:rsid w:val="0A2C39C3"/>
    <w:rsid w:val="0A36214C"/>
    <w:rsid w:val="0A3E54A5"/>
    <w:rsid w:val="0A622F41"/>
    <w:rsid w:val="0AD64EFF"/>
    <w:rsid w:val="0AEE0C79"/>
    <w:rsid w:val="0B2226D0"/>
    <w:rsid w:val="0BA80E28"/>
    <w:rsid w:val="0C0F534B"/>
    <w:rsid w:val="0C177D5B"/>
    <w:rsid w:val="0C281F69"/>
    <w:rsid w:val="0C34090D"/>
    <w:rsid w:val="0D046532"/>
    <w:rsid w:val="0D5A43A4"/>
    <w:rsid w:val="0D905727"/>
    <w:rsid w:val="0DC31556"/>
    <w:rsid w:val="0DE27833"/>
    <w:rsid w:val="0F6E4136"/>
    <w:rsid w:val="0F7F00F1"/>
    <w:rsid w:val="0FD117A2"/>
    <w:rsid w:val="100876A9"/>
    <w:rsid w:val="10090303"/>
    <w:rsid w:val="102B0279"/>
    <w:rsid w:val="10C83D1A"/>
    <w:rsid w:val="10E548CC"/>
    <w:rsid w:val="10F16DCD"/>
    <w:rsid w:val="110E7A88"/>
    <w:rsid w:val="112E0021"/>
    <w:rsid w:val="115B2DE0"/>
    <w:rsid w:val="120E739A"/>
    <w:rsid w:val="12307DC9"/>
    <w:rsid w:val="12974DF4"/>
    <w:rsid w:val="12AF6D1A"/>
    <w:rsid w:val="12F11306"/>
    <w:rsid w:val="12F708E7"/>
    <w:rsid w:val="130C25E4"/>
    <w:rsid w:val="13180F89"/>
    <w:rsid w:val="13725A70"/>
    <w:rsid w:val="137E6912"/>
    <w:rsid w:val="14A8633C"/>
    <w:rsid w:val="14DB4F49"/>
    <w:rsid w:val="14F73EAC"/>
    <w:rsid w:val="15510782"/>
    <w:rsid w:val="1585667E"/>
    <w:rsid w:val="15CA668E"/>
    <w:rsid w:val="15E50ECA"/>
    <w:rsid w:val="15F73C82"/>
    <w:rsid w:val="16167A80"/>
    <w:rsid w:val="165E3157"/>
    <w:rsid w:val="167C538B"/>
    <w:rsid w:val="16DF5F0E"/>
    <w:rsid w:val="16E66CA8"/>
    <w:rsid w:val="16EB42BE"/>
    <w:rsid w:val="16F5338F"/>
    <w:rsid w:val="17163A31"/>
    <w:rsid w:val="177B7D38"/>
    <w:rsid w:val="17E4768B"/>
    <w:rsid w:val="17E8514D"/>
    <w:rsid w:val="18D70F9E"/>
    <w:rsid w:val="18FF4051"/>
    <w:rsid w:val="191B2DE9"/>
    <w:rsid w:val="192D693B"/>
    <w:rsid w:val="19622F5E"/>
    <w:rsid w:val="19BB567E"/>
    <w:rsid w:val="19C5529B"/>
    <w:rsid w:val="19D35C0A"/>
    <w:rsid w:val="1A3D6143"/>
    <w:rsid w:val="1A544545"/>
    <w:rsid w:val="1A8A3DEE"/>
    <w:rsid w:val="1AA255DC"/>
    <w:rsid w:val="1AF02593"/>
    <w:rsid w:val="1B527002"/>
    <w:rsid w:val="1B650AE3"/>
    <w:rsid w:val="1BB2184F"/>
    <w:rsid w:val="1C013801"/>
    <w:rsid w:val="1C1D183F"/>
    <w:rsid w:val="1C7134B8"/>
    <w:rsid w:val="1C76287C"/>
    <w:rsid w:val="1C890801"/>
    <w:rsid w:val="1C984EE8"/>
    <w:rsid w:val="1CEB6DC6"/>
    <w:rsid w:val="1CEE2D5A"/>
    <w:rsid w:val="1D0D1432"/>
    <w:rsid w:val="1D7F36F4"/>
    <w:rsid w:val="1D9E208B"/>
    <w:rsid w:val="1DBA2E3C"/>
    <w:rsid w:val="1DE008F5"/>
    <w:rsid w:val="1DFD8D3B"/>
    <w:rsid w:val="1E1B192D"/>
    <w:rsid w:val="1EC2624D"/>
    <w:rsid w:val="1EDA5344"/>
    <w:rsid w:val="1F065227"/>
    <w:rsid w:val="1F2B5BA0"/>
    <w:rsid w:val="1F6E1F30"/>
    <w:rsid w:val="1FB79DC9"/>
    <w:rsid w:val="1FBD771C"/>
    <w:rsid w:val="1FBFC3F2"/>
    <w:rsid w:val="1FF42436"/>
    <w:rsid w:val="1FFFE033"/>
    <w:rsid w:val="202D1DEC"/>
    <w:rsid w:val="203E5DA7"/>
    <w:rsid w:val="21134B3E"/>
    <w:rsid w:val="213A47C0"/>
    <w:rsid w:val="218477E9"/>
    <w:rsid w:val="21C9664B"/>
    <w:rsid w:val="224F6049"/>
    <w:rsid w:val="22BD43D4"/>
    <w:rsid w:val="22CA3922"/>
    <w:rsid w:val="22F97D63"/>
    <w:rsid w:val="23BB4A67"/>
    <w:rsid w:val="23BF71FF"/>
    <w:rsid w:val="24A501A2"/>
    <w:rsid w:val="258351C4"/>
    <w:rsid w:val="25A61AF0"/>
    <w:rsid w:val="25C805EC"/>
    <w:rsid w:val="25F3318F"/>
    <w:rsid w:val="25F52A64"/>
    <w:rsid w:val="25FD7B6A"/>
    <w:rsid w:val="262A4E03"/>
    <w:rsid w:val="26655E3B"/>
    <w:rsid w:val="26712A32"/>
    <w:rsid w:val="268169ED"/>
    <w:rsid w:val="268564DD"/>
    <w:rsid w:val="27231728"/>
    <w:rsid w:val="27710810"/>
    <w:rsid w:val="27822A1D"/>
    <w:rsid w:val="278422F1"/>
    <w:rsid w:val="27E17743"/>
    <w:rsid w:val="27F352A6"/>
    <w:rsid w:val="28305FD5"/>
    <w:rsid w:val="28B906C0"/>
    <w:rsid w:val="28F70270"/>
    <w:rsid w:val="28FE21DA"/>
    <w:rsid w:val="29194CBB"/>
    <w:rsid w:val="295D729E"/>
    <w:rsid w:val="29A24CB1"/>
    <w:rsid w:val="2ABB0720"/>
    <w:rsid w:val="2AD96DF8"/>
    <w:rsid w:val="2B653E78"/>
    <w:rsid w:val="2B9351F9"/>
    <w:rsid w:val="2BC03B14"/>
    <w:rsid w:val="2C1C3440"/>
    <w:rsid w:val="2C792640"/>
    <w:rsid w:val="2D3FC60F"/>
    <w:rsid w:val="2D524C40"/>
    <w:rsid w:val="2D527252"/>
    <w:rsid w:val="2D713318"/>
    <w:rsid w:val="2DC01BA9"/>
    <w:rsid w:val="2DD12008"/>
    <w:rsid w:val="2DD218DC"/>
    <w:rsid w:val="2DDC1740"/>
    <w:rsid w:val="2DF87595"/>
    <w:rsid w:val="2E00644A"/>
    <w:rsid w:val="2E2A1718"/>
    <w:rsid w:val="2E61338C"/>
    <w:rsid w:val="2EA26785"/>
    <w:rsid w:val="2EA42B11"/>
    <w:rsid w:val="2EAE55F2"/>
    <w:rsid w:val="2EC35DF5"/>
    <w:rsid w:val="2ECE479A"/>
    <w:rsid w:val="2EDF4302"/>
    <w:rsid w:val="2EFE1A04"/>
    <w:rsid w:val="2F4405B8"/>
    <w:rsid w:val="2FDB7CEF"/>
    <w:rsid w:val="300F6E18"/>
    <w:rsid w:val="303845C1"/>
    <w:rsid w:val="3095556F"/>
    <w:rsid w:val="309A2B85"/>
    <w:rsid w:val="31307046"/>
    <w:rsid w:val="313B4368"/>
    <w:rsid w:val="31440D43"/>
    <w:rsid w:val="318B6972"/>
    <w:rsid w:val="31F369F1"/>
    <w:rsid w:val="320D7387"/>
    <w:rsid w:val="321E5749"/>
    <w:rsid w:val="32285F6F"/>
    <w:rsid w:val="331F7372"/>
    <w:rsid w:val="337F6063"/>
    <w:rsid w:val="33BE531D"/>
    <w:rsid w:val="33E67E90"/>
    <w:rsid w:val="33E83C08"/>
    <w:rsid w:val="347E456C"/>
    <w:rsid w:val="35040F15"/>
    <w:rsid w:val="352A7547"/>
    <w:rsid w:val="35731D6B"/>
    <w:rsid w:val="35BBF80F"/>
    <w:rsid w:val="36010FB1"/>
    <w:rsid w:val="36323860"/>
    <w:rsid w:val="367E2601"/>
    <w:rsid w:val="36BB5604"/>
    <w:rsid w:val="37343C8E"/>
    <w:rsid w:val="37C624B2"/>
    <w:rsid w:val="37FC58DA"/>
    <w:rsid w:val="38593326"/>
    <w:rsid w:val="38997BC6"/>
    <w:rsid w:val="39932868"/>
    <w:rsid w:val="39D96878"/>
    <w:rsid w:val="3AD13648"/>
    <w:rsid w:val="3B736F08"/>
    <w:rsid w:val="3B7A783B"/>
    <w:rsid w:val="3B8D40B2"/>
    <w:rsid w:val="3BAC5E63"/>
    <w:rsid w:val="3BE3D531"/>
    <w:rsid w:val="3C047A4D"/>
    <w:rsid w:val="3C1557B6"/>
    <w:rsid w:val="3C395948"/>
    <w:rsid w:val="3C667DC0"/>
    <w:rsid w:val="3C9C7C85"/>
    <w:rsid w:val="3D0402D1"/>
    <w:rsid w:val="3D431A40"/>
    <w:rsid w:val="3D793B23"/>
    <w:rsid w:val="3D8E5820"/>
    <w:rsid w:val="3DB8289D"/>
    <w:rsid w:val="3E027FBC"/>
    <w:rsid w:val="3E817133"/>
    <w:rsid w:val="3EC7548D"/>
    <w:rsid w:val="3ECA0ADA"/>
    <w:rsid w:val="3ECB6600"/>
    <w:rsid w:val="3ED71449"/>
    <w:rsid w:val="3EFF42CA"/>
    <w:rsid w:val="3F6FCA38"/>
    <w:rsid w:val="3FA7706D"/>
    <w:rsid w:val="3FBD419A"/>
    <w:rsid w:val="3FD5AF3D"/>
    <w:rsid w:val="3FFED8BE"/>
    <w:rsid w:val="3FFF43BB"/>
    <w:rsid w:val="402661E4"/>
    <w:rsid w:val="404E1296"/>
    <w:rsid w:val="4061721C"/>
    <w:rsid w:val="408973D9"/>
    <w:rsid w:val="40F2256A"/>
    <w:rsid w:val="40F24318"/>
    <w:rsid w:val="41285F8B"/>
    <w:rsid w:val="417D62D7"/>
    <w:rsid w:val="421A1D78"/>
    <w:rsid w:val="4249440B"/>
    <w:rsid w:val="425828A0"/>
    <w:rsid w:val="42731488"/>
    <w:rsid w:val="42A11B51"/>
    <w:rsid w:val="42E72F43"/>
    <w:rsid w:val="433DCF8E"/>
    <w:rsid w:val="434F5A51"/>
    <w:rsid w:val="43615785"/>
    <w:rsid w:val="43DB4BD8"/>
    <w:rsid w:val="44224F14"/>
    <w:rsid w:val="44354C47"/>
    <w:rsid w:val="445075EE"/>
    <w:rsid w:val="44C1472D"/>
    <w:rsid w:val="44F22B38"/>
    <w:rsid w:val="45044A15"/>
    <w:rsid w:val="45107462"/>
    <w:rsid w:val="45156827"/>
    <w:rsid w:val="459650CE"/>
    <w:rsid w:val="459C4852"/>
    <w:rsid w:val="45A73923"/>
    <w:rsid w:val="45D73ADC"/>
    <w:rsid w:val="45FF973D"/>
    <w:rsid w:val="46D544C0"/>
    <w:rsid w:val="470E352E"/>
    <w:rsid w:val="471A797B"/>
    <w:rsid w:val="47550EBA"/>
    <w:rsid w:val="47FE17F4"/>
    <w:rsid w:val="48D158D6"/>
    <w:rsid w:val="49044BE8"/>
    <w:rsid w:val="49A5461D"/>
    <w:rsid w:val="4A657908"/>
    <w:rsid w:val="4AD00809"/>
    <w:rsid w:val="4AD66A58"/>
    <w:rsid w:val="4B0610EB"/>
    <w:rsid w:val="4B2F13BC"/>
    <w:rsid w:val="4B465EA0"/>
    <w:rsid w:val="4B702A09"/>
    <w:rsid w:val="4BA6642B"/>
    <w:rsid w:val="4BF453E8"/>
    <w:rsid w:val="4BF7E09D"/>
    <w:rsid w:val="4C0C0983"/>
    <w:rsid w:val="4C5145E8"/>
    <w:rsid w:val="4C742085"/>
    <w:rsid w:val="4C9715CF"/>
    <w:rsid w:val="4C9B3AB5"/>
    <w:rsid w:val="4CB21034"/>
    <w:rsid w:val="4CD80866"/>
    <w:rsid w:val="4CEE22E8"/>
    <w:rsid w:val="4CF2400B"/>
    <w:rsid w:val="4D1473C4"/>
    <w:rsid w:val="4D5A571F"/>
    <w:rsid w:val="4D754306"/>
    <w:rsid w:val="4DAB5F7A"/>
    <w:rsid w:val="4DD76D6F"/>
    <w:rsid w:val="4DFF1E22"/>
    <w:rsid w:val="4E685C19"/>
    <w:rsid w:val="4E854A1D"/>
    <w:rsid w:val="4EB250E6"/>
    <w:rsid w:val="4EC15329"/>
    <w:rsid w:val="4ED908C5"/>
    <w:rsid w:val="4EE554BC"/>
    <w:rsid w:val="4EE72FE2"/>
    <w:rsid w:val="4EE80AAD"/>
    <w:rsid w:val="4F252614"/>
    <w:rsid w:val="4F642884"/>
    <w:rsid w:val="4FBA06F6"/>
    <w:rsid w:val="4FDD6193"/>
    <w:rsid w:val="4FFFFC3E"/>
    <w:rsid w:val="50C23D07"/>
    <w:rsid w:val="50E81293"/>
    <w:rsid w:val="50F96FFC"/>
    <w:rsid w:val="51600E2A"/>
    <w:rsid w:val="52075749"/>
    <w:rsid w:val="52524C16"/>
    <w:rsid w:val="531829B6"/>
    <w:rsid w:val="539B439B"/>
    <w:rsid w:val="53BB74FC"/>
    <w:rsid w:val="53C90F08"/>
    <w:rsid w:val="53DE6854"/>
    <w:rsid w:val="53E126F6"/>
    <w:rsid w:val="5422505B"/>
    <w:rsid w:val="549534E0"/>
    <w:rsid w:val="549C03CB"/>
    <w:rsid w:val="54D1276A"/>
    <w:rsid w:val="54D20290"/>
    <w:rsid w:val="54E12281"/>
    <w:rsid w:val="557E5D22"/>
    <w:rsid w:val="55853555"/>
    <w:rsid w:val="55A03EEB"/>
    <w:rsid w:val="55B33C1E"/>
    <w:rsid w:val="55FDDF92"/>
    <w:rsid w:val="55FFBC03"/>
    <w:rsid w:val="56010E2D"/>
    <w:rsid w:val="56CDA72E"/>
    <w:rsid w:val="57201787"/>
    <w:rsid w:val="576F5916"/>
    <w:rsid w:val="577FDAE2"/>
    <w:rsid w:val="57A31A70"/>
    <w:rsid w:val="57A557E8"/>
    <w:rsid w:val="57FBE2C7"/>
    <w:rsid w:val="5847689F"/>
    <w:rsid w:val="586D09FC"/>
    <w:rsid w:val="587D6765"/>
    <w:rsid w:val="589B01C2"/>
    <w:rsid w:val="59FB3DE5"/>
    <w:rsid w:val="5A5A4FB0"/>
    <w:rsid w:val="5AA75D1B"/>
    <w:rsid w:val="5AAB580B"/>
    <w:rsid w:val="5B335734"/>
    <w:rsid w:val="5B7C4AB2"/>
    <w:rsid w:val="5B7F322F"/>
    <w:rsid w:val="5BCAB023"/>
    <w:rsid w:val="5BE07737"/>
    <w:rsid w:val="5C0F3B78"/>
    <w:rsid w:val="5C390BF5"/>
    <w:rsid w:val="5C6E6AF1"/>
    <w:rsid w:val="5C7D4F86"/>
    <w:rsid w:val="5CE46DB3"/>
    <w:rsid w:val="5CFB4234"/>
    <w:rsid w:val="5CFF1E3E"/>
    <w:rsid w:val="5D681792"/>
    <w:rsid w:val="5D83481E"/>
    <w:rsid w:val="5DDA9B94"/>
    <w:rsid w:val="5E2C0A11"/>
    <w:rsid w:val="5E6F3087"/>
    <w:rsid w:val="5E9345EC"/>
    <w:rsid w:val="5EAB810D"/>
    <w:rsid w:val="5EFF9DA6"/>
    <w:rsid w:val="5F526256"/>
    <w:rsid w:val="5F7751B9"/>
    <w:rsid w:val="5F7F7267"/>
    <w:rsid w:val="5F9F7232"/>
    <w:rsid w:val="5F9F9588"/>
    <w:rsid w:val="5FBB713D"/>
    <w:rsid w:val="5FBD32D2"/>
    <w:rsid w:val="5FC5111D"/>
    <w:rsid w:val="5FD450B0"/>
    <w:rsid w:val="5FEF60CD"/>
    <w:rsid w:val="5FFB203D"/>
    <w:rsid w:val="5FFB8CF9"/>
    <w:rsid w:val="60067040"/>
    <w:rsid w:val="605C4EB2"/>
    <w:rsid w:val="60CA4511"/>
    <w:rsid w:val="60E92064"/>
    <w:rsid w:val="610572F8"/>
    <w:rsid w:val="6118702B"/>
    <w:rsid w:val="61720E31"/>
    <w:rsid w:val="62A42602"/>
    <w:rsid w:val="62BD432E"/>
    <w:rsid w:val="62D00ABF"/>
    <w:rsid w:val="62F15D85"/>
    <w:rsid w:val="635D78BF"/>
    <w:rsid w:val="63691DC0"/>
    <w:rsid w:val="63944015"/>
    <w:rsid w:val="63B03E93"/>
    <w:rsid w:val="63DBAF21"/>
    <w:rsid w:val="63F0603D"/>
    <w:rsid w:val="63FF2724"/>
    <w:rsid w:val="64A137DB"/>
    <w:rsid w:val="64AF7CA6"/>
    <w:rsid w:val="65031DA0"/>
    <w:rsid w:val="655F791E"/>
    <w:rsid w:val="65C47781"/>
    <w:rsid w:val="65E63B9C"/>
    <w:rsid w:val="660B715E"/>
    <w:rsid w:val="6626043C"/>
    <w:rsid w:val="6636451A"/>
    <w:rsid w:val="668A4527"/>
    <w:rsid w:val="67784CC7"/>
    <w:rsid w:val="67DE80AA"/>
    <w:rsid w:val="68463678"/>
    <w:rsid w:val="6850354E"/>
    <w:rsid w:val="688431F8"/>
    <w:rsid w:val="68B37A97"/>
    <w:rsid w:val="68E51EE8"/>
    <w:rsid w:val="69034A64"/>
    <w:rsid w:val="69313380"/>
    <w:rsid w:val="697E3B47"/>
    <w:rsid w:val="69BF132E"/>
    <w:rsid w:val="69CB37D4"/>
    <w:rsid w:val="6A070584"/>
    <w:rsid w:val="6A18009C"/>
    <w:rsid w:val="6A3C022E"/>
    <w:rsid w:val="6A5918B5"/>
    <w:rsid w:val="6AB9362D"/>
    <w:rsid w:val="6B0F149F"/>
    <w:rsid w:val="6B15282D"/>
    <w:rsid w:val="6B217424"/>
    <w:rsid w:val="6B67752D"/>
    <w:rsid w:val="6B94171A"/>
    <w:rsid w:val="6BB12556"/>
    <w:rsid w:val="6BD12BF8"/>
    <w:rsid w:val="6BE50451"/>
    <w:rsid w:val="6BEF307E"/>
    <w:rsid w:val="6BFEE5F3"/>
    <w:rsid w:val="6C0E1756"/>
    <w:rsid w:val="6C292A34"/>
    <w:rsid w:val="6C360CAD"/>
    <w:rsid w:val="6C555DCE"/>
    <w:rsid w:val="6C81017A"/>
    <w:rsid w:val="6C830396"/>
    <w:rsid w:val="6CAF619F"/>
    <w:rsid w:val="6CAFF34E"/>
    <w:rsid w:val="6CFFCF4F"/>
    <w:rsid w:val="6DBE53FE"/>
    <w:rsid w:val="6DFA6436"/>
    <w:rsid w:val="6DFFF8B6"/>
    <w:rsid w:val="6E105C5A"/>
    <w:rsid w:val="6E9FE641"/>
    <w:rsid w:val="6EEDE807"/>
    <w:rsid w:val="6EEE4BE4"/>
    <w:rsid w:val="6EF65E9C"/>
    <w:rsid w:val="6EFC4430"/>
    <w:rsid w:val="6F2D283B"/>
    <w:rsid w:val="6F3D9197"/>
    <w:rsid w:val="6F51652A"/>
    <w:rsid w:val="6FAB3EC4"/>
    <w:rsid w:val="6FB16FC8"/>
    <w:rsid w:val="6FB6AF41"/>
    <w:rsid w:val="6FD1581C"/>
    <w:rsid w:val="6FD894C8"/>
    <w:rsid w:val="6FE36A9E"/>
    <w:rsid w:val="6FEFB2D1"/>
    <w:rsid w:val="6FFF97E6"/>
    <w:rsid w:val="70027824"/>
    <w:rsid w:val="707D50FC"/>
    <w:rsid w:val="70ED4030"/>
    <w:rsid w:val="71397E03"/>
    <w:rsid w:val="71520337"/>
    <w:rsid w:val="71D40D4C"/>
    <w:rsid w:val="71F80EDE"/>
    <w:rsid w:val="71FB5B08"/>
    <w:rsid w:val="72B17453"/>
    <w:rsid w:val="73076EFF"/>
    <w:rsid w:val="73124222"/>
    <w:rsid w:val="73261A7B"/>
    <w:rsid w:val="73685BF0"/>
    <w:rsid w:val="73774085"/>
    <w:rsid w:val="738D38A8"/>
    <w:rsid w:val="73AB3D2F"/>
    <w:rsid w:val="73CFBFDF"/>
    <w:rsid w:val="73FB87D9"/>
    <w:rsid w:val="741614AB"/>
    <w:rsid w:val="742D0BE7"/>
    <w:rsid w:val="746A3BEA"/>
    <w:rsid w:val="748A7DE8"/>
    <w:rsid w:val="74A40EAA"/>
    <w:rsid w:val="75EB2B08"/>
    <w:rsid w:val="75EF0FBA"/>
    <w:rsid w:val="7607C293"/>
    <w:rsid w:val="766905FD"/>
    <w:rsid w:val="76DFA4E8"/>
    <w:rsid w:val="76F36118"/>
    <w:rsid w:val="76F53C3E"/>
    <w:rsid w:val="77674410"/>
    <w:rsid w:val="77707769"/>
    <w:rsid w:val="778720BD"/>
    <w:rsid w:val="77980A6E"/>
    <w:rsid w:val="77A7D615"/>
    <w:rsid w:val="77C655DB"/>
    <w:rsid w:val="77D7864F"/>
    <w:rsid w:val="77E37F3B"/>
    <w:rsid w:val="77ED0C72"/>
    <w:rsid w:val="77FF366A"/>
    <w:rsid w:val="77FF8C96"/>
    <w:rsid w:val="77FFA8F9"/>
    <w:rsid w:val="782347DB"/>
    <w:rsid w:val="7874387B"/>
    <w:rsid w:val="78773407"/>
    <w:rsid w:val="78F65A4C"/>
    <w:rsid w:val="793F3897"/>
    <w:rsid w:val="7976604B"/>
    <w:rsid w:val="79F3BC78"/>
    <w:rsid w:val="7A3FBFC2"/>
    <w:rsid w:val="7A5B6CAA"/>
    <w:rsid w:val="7A684AAF"/>
    <w:rsid w:val="7A9314AC"/>
    <w:rsid w:val="7A992B33"/>
    <w:rsid w:val="7AA339B1"/>
    <w:rsid w:val="7B2A2539"/>
    <w:rsid w:val="7B362A78"/>
    <w:rsid w:val="7B4F6850"/>
    <w:rsid w:val="7B5E4B5F"/>
    <w:rsid w:val="7B6C6499"/>
    <w:rsid w:val="7BABD5C4"/>
    <w:rsid w:val="7BB12055"/>
    <w:rsid w:val="7BBFADBA"/>
    <w:rsid w:val="7BDA17A4"/>
    <w:rsid w:val="7BFF492D"/>
    <w:rsid w:val="7C2F7BF3"/>
    <w:rsid w:val="7C631402"/>
    <w:rsid w:val="7C7C095E"/>
    <w:rsid w:val="7C978C63"/>
    <w:rsid w:val="7CA35AD0"/>
    <w:rsid w:val="7CB63E70"/>
    <w:rsid w:val="7CC55E61"/>
    <w:rsid w:val="7CDF8BC3"/>
    <w:rsid w:val="7CEB72A5"/>
    <w:rsid w:val="7CFA6A9B"/>
    <w:rsid w:val="7CFF1744"/>
    <w:rsid w:val="7D18750B"/>
    <w:rsid w:val="7D9615AC"/>
    <w:rsid w:val="7DDFDC39"/>
    <w:rsid w:val="7E0E55E6"/>
    <w:rsid w:val="7E140770"/>
    <w:rsid w:val="7E5D92FB"/>
    <w:rsid w:val="7EB048EF"/>
    <w:rsid w:val="7EDC636B"/>
    <w:rsid w:val="7EF51D64"/>
    <w:rsid w:val="7EFFF488"/>
    <w:rsid w:val="7F3472CE"/>
    <w:rsid w:val="7F574612"/>
    <w:rsid w:val="7F5EFF07"/>
    <w:rsid w:val="7F7F4920"/>
    <w:rsid w:val="7FAB3A34"/>
    <w:rsid w:val="7FAC3308"/>
    <w:rsid w:val="7FB7C299"/>
    <w:rsid w:val="7FBA6F54"/>
    <w:rsid w:val="7FBFFB92"/>
    <w:rsid w:val="7FD76ACB"/>
    <w:rsid w:val="7FD89DA2"/>
    <w:rsid w:val="7FDBD805"/>
    <w:rsid w:val="7FDEC14D"/>
    <w:rsid w:val="7FDF8B76"/>
    <w:rsid w:val="7FDFE693"/>
    <w:rsid w:val="7FEFB5DD"/>
    <w:rsid w:val="7FEFBBD9"/>
    <w:rsid w:val="7FF52148"/>
    <w:rsid w:val="7FF6D6C3"/>
    <w:rsid w:val="7FFD6A57"/>
    <w:rsid w:val="7FFDA7EC"/>
    <w:rsid w:val="7FFDEA1E"/>
    <w:rsid w:val="7FFEC1F6"/>
    <w:rsid w:val="7FFF2F52"/>
    <w:rsid w:val="8F7B4EC8"/>
    <w:rsid w:val="8FBD4480"/>
    <w:rsid w:val="8FF7AE96"/>
    <w:rsid w:val="955F5184"/>
    <w:rsid w:val="9EEEDC55"/>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DB603"/>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 w:type="paragraph" w:styleId="3">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4">
    <w:name w:val="Document Map"/>
    <w:basedOn w:val="1"/>
    <w:link w:val="20"/>
    <w:qFormat/>
    <w:uiPriority w:val="0"/>
    <w:rPr>
      <w:rFonts w:ascii="宋体" w:eastAsia="宋体"/>
      <w:sz w:val="18"/>
      <w:szCs w:val="18"/>
    </w:rPr>
  </w:style>
  <w:style w:type="paragraph" w:styleId="5">
    <w:name w:val="Body Text"/>
    <w:basedOn w:val="1"/>
    <w:next w:val="1"/>
    <w:qFormat/>
    <w:uiPriority w:val="0"/>
    <w:pPr>
      <w:spacing w:after="120"/>
    </w:pPr>
  </w:style>
  <w:style w:type="paragraph" w:styleId="6">
    <w:name w:val="Body Text Indent"/>
    <w:basedOn w:val="1"/>
    <w:qFormat/>
    <w:uiPriority w:val="0"/>
    <w:pPr>
      <w:spacing w:after="120"/>
      <w:ind w:leftChars="200"/>
    </w:pPr>
    <w:rPr>
      <w:rFonts w:ascii="仿宋_GB2312"/>
      <w:szCs w:val="32"/>
    </w:rPr>
  </w:style>
  <w:style w:type="paragraph" w:styleId="7">
    <w:name w:val="Balloon Text"/>
    <w:basedOn w:val="1"/>
    <w:semiHidden/>
    <w:qFormat/>
    <w:uiPriority w:val="0"/>
    <w:rPr>
      <w:sz w:val="18"/>
      <w:szCs w:val="18"/>
    </w:rPr>
  </w:style>
  <w:style w:type="paragraph" w:styleId="8">
    <w:name w:val="footer"/>
    <w:basedOn w:val="1"/>
    <w:link w:val="22"/>
    <w:qFormat/>
    <w:uiPriority w:val="99"/>
    <w:pPr>
      <w:tabs>
        <w:tab w:val="center" w:pos="4153"/>
        <w:tab w:val="right" w:pos="8306"/>
      </w:tabs>
      <w:snapToGrid w:val="0"/>
      <w:jc w:val="left"/>
    </w:pPr>
    <w:rPr>
      <w:rFonts w:eastAsia="宋体"/>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0">
    <w:name w:val="toc 1"/>
    <w:basedOn w:val="1"/>
    <w:next w:val="1"/>
    <w:qFormat/>
    <w:uiPriority w:val="0"/>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Body Text First Indent 2"/>
    <w:basedOn w:val="6"/>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8">
    <w:name w:val="四号正文"/>
    <w:basedOn w:val="1"/>
    <w:link w:val="19"/>
    <w:qFormat/>
    <w:uiPriority w:val="0"/>
    <w:pPr>
      <w:spacing w:line="360" w:lineRule="auto"/>
    </w:pPr>
    <w:rPr>
      <w:rFonts w:ascii="??" w:hAnsi="??" w:eastAsia="宋体" w:cs="宋体"/>
      <w:color w:val="000000"/>
      <w:kern w:val="0"/>
      <w:sz w:val="28"/>
      <w:szCs w:val="21"/>
    </w:rPr>
  </w:style>
  <w:style w:type="character" w:customStyle="1" w:styleId="19">
    <w:name w:val="四号正文 Char"/>
    <w:basedOn w:val="15"/>
    <w:link w:val="18"/>
    <w:qFormat/>
    <w:uiPriority w:val="0"/>
    <w:rPr>
      <w:rFonts w:ascii="??" w:hAnsi="??" w:eastAsia="宋体" w:cs="宋体"/>
      <w:color w:val="000000"/>
      <w:sz w:val="28"/>
      <w:szCs w:val="21"/>
      <w:lang w:val="en-US" w:eastAsia="zh-CN" w:bidi="ar-SA"/>
    </w:rPr>
  </w:style>
  <w:style w:type="character" w:customStyle="1" w:styleId="20">
    <w:name w:val="文档结构图 Char"/>
    <w:basedOn w:val="15"/>
    <w:link w:val="4"/>
    <w:qFormat/>
    <w:uiPriority w:val="0"/>
    <w:rPr>
      <w:rFonts w:ascii="宋体"/>
      <w:kern w:val="2"/>
      <w:sz w:val="18"/>
      <w:szCs w:val="18"/>
    </w:rPr>
  </w:style>
  <w:style w:type="paragraph" w:customStyle="1" w:styleId="21">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2">
    <w:name w:val="页脚 Char"/>
    <w:basedOn w:val="15"/>
    <w:link w:val="8"/>
    <w:qFormat/>
    <w:uiPriority w:val="99"/>
    <w:rPr>
      <w:kern w:val="2"/>
      <w:sz w:val="18"/>
      <w:szCs w:val="18"/>
    </w:rPr>
  </w:style>
  <w:style w:type="character" w:customStyle="1" w:styleId="23">
    <w:name w:val="font31"/>
    <w:basedOn w:val="15"/>
    <w:qFormat/>
    <w:uiPriority w:val="0"/>
    <w:rPr>
      <w:rFonts w:hint="eastAsia" w:ascii="宋体" w:hAnsi="宋体" w:eastAsia="宋体" w:cs="宋体"/>
      <w:color w:val="000000"/>
      <w:sz w:val="24"/>
      <w:szCs w:val="24"/>
      <w:u w:val="none"/>
    </w:rPr>
  </w:style>
  <w:style w:type="character" w:customStyle="1" w:styleId="24">
    <w:name w:val="font51"/>
    <w:basedOn w:val="15"/>
    <w:qFormat/>
    <w:uiPriority w:val="0"/>
    <w:rPr>
      <w:rFonts w:hint="default" w:ascii="Wingdings 2" w:hAnsi="Wingdings 2" w:eastAsia="Wingdings 2" w:cs="Wingdings 2"/>
      <w:color w:val="000000"/>
      <w:sz w:val="18"/>
      <w:szCs w:val="18"/>
      <w:u w:val="none"/>
    </w:rPr>
  </w:style>
  <w:style w:type="character" w:customStyle="1" w:styleId="25">
    <w:name w:val="font01"/>
    <w:basedOn w:val="15"/>
    <w:qFormat/>
    <w:uiPriority w:val="0"/>
    <w:rPr>
      <w:rFonts w:ascii="宋体" w:hAnsi="宋体" w:eastAsia="宋体" w:cs="宋体"/>
      <w:color w:val="000000"/>
      <w:sz w:val="18"/>
      <w:szCs w:val="18"/>
      <w:u w:val="none"/>
    </w:rPr>
  </w:style>
  <w:style w:type="character" w:customStyle="1" w:styleId="26">
    <w:name w:val="font41"/>
    <w:basedOn w:val="15"/>
    <w:qFormat/>
    <w:uiPriority w:val="0"/>
    <w:rPr>
      <w:rFonts w:ascii="宋体" w:hAnsi="宋体" w:eastAsia="宋体" w:cs="宋体"/>
      <w:color w:val="000000"/>
      <w:sz w:val="18"/>
      <w:szCs w:val="18"/>
      <w:u w:val="none"/>
    </w:rPr>
  </w:style>
  <w:style w:type="paragraph" w:customStyle="1" w:styleId="27">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5</Pages>
  <Words>1793</Words>
  <Characters>1914</Characters>
  <Lines>2</Lines>
  <Paragraphs>1</Paragraphs>
  <TotalTime>12</TotalTime>
  <ScaleCrop>false</ScaleCrop>
  <LinksUpToDate>false</LinksUpToDate>
  <CharactersWithSpaces>1916</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2019-05-29T03:06:00Z</dcterms:created>
  <dc:creator>陈萍</dc:creator>
  <cp:lastModifiedBy>user</cp:lastModifiedBy>
  <cp:lastPrinted>2025-04-28T15:12:00Z</cp:lastPrinted>
  <dcterms:modified xsi:type="dcterms:W3CDTF">2025-08-28T09:27:19Z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88120A224F0E4D65968850D9F5800705_13</vt:lpwstr>
  </property>
  <property fmtid="{D5CDD505-2E9C-101B-9397-08002B2CF9AE}" pid="4" name="KSOTemplateDocerSaveRecord">
    <vt:lpwstr>eyJoZGlkIjoiMzQwZTgxMDM1ZDI5NjdhZDViMjc3ZjgyOGMzMDMwZGIiLCJ1c2VySWQiOiI3ODM4NDQ3MzkifQ==</vt:lpwstr>
  </property>
</Properties>
</file>