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  <w:t>黑水县残疾人联合会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  <w:t>关于2024第四届残疾人运动员奖金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44"/>
          <w:szCs w:val="44"/>
          <w:lang w:val="en-US" w:eastAsia="zh-CN" w:bidi="ar"/>
        </w:rPr>
        <w:t>项目支出绩效评价报告</w:t>
      </w:r>
    </w:p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highlight w:val="none"/>
          <w:lang w:val="zh-CN"/>
        </w:rPr>
      </w:pPr>
      <w:r>
        <w:rPr>
          <w:rFonts w:hint="eastAsia" w:ascii="黑体" w:hAnsi="宋体" w:eastAsia="黑体"/>
          <w:highlight w:val="none"/>
        </w:rPr>
        <w:t>一、</w:t>
      </w:r>
      <w:r>
        <w:rPr>
          <w:rFonts w:hint="eastAsia" w:ascii="黑体" w:hAnsi="宋体" w:eastAsia="黑体"/>
          <w:highlight w:val="none"/>
          <w:lang w:val="zh-CN"/>
        </w:rPr>
        <w:t>项目概况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b w:val="0"/>
          <w:bCs/>
          <w:lang w:val="zh-CN" w:eastAsia="zh-CN"/>
        </w:rPr>
      </w:pPr>
      <w:bookmarkStart w:id="0" w:name="OLE_LINK1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根据阿坝州残疾人联合会《关于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印发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&lt;阿坝州第四届残疾人运动会竞赛规程总则&gt;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的通知》（阿坝州残办〔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号）文件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第四届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阿坝州残疾人体育运动会定于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在马尔康市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举行</w:t>
      </w:r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。为全面</w:t>
      </w:r>
      <w:bookmarkStart w:id="1" w:name="OLE_LINK4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推进我县残疾人体育事业快速、健康发展，提高我县残疾人体育运动的竞技水平</w:t>
      </w:r>
      <w:bookmarkEnd w:id="1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，认真做好参加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第四届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州残运会准备工作，赛出水平，赛出成绩，为全县人民和残疾朋友争光添彩。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我单位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根据各个比赛项目的相关要求及训练特点，结合我县实际，坚持“突出重点项目，兼顾一般项目”的原则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，组织人员参加运动会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的竞技水平，认真做好参加第四届州残运会准备工作。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筹备领导小组下设办公室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二古基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同志兼办公室主任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负责参赛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组织协调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工作，陈邹杨同志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参赛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日常事务工作，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杨国萍同志负责参赛经费使用管理，罗洛、扎西杨初、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西、占木基、瓦姐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位同志负责竞赛项目备战的集训工作。</w:t>
      </w:r>
    </w:p>
    <w:p>
      <w:pPr>
        <w:pStyle w:val="15"/>
        <w:numPr>
          <w:ilvl w:val="0"/>
          <w:numId w:val="1"/>
        </w:numPr>
        <w:spacing w:line="560" w:lineRule="exact"/>
        <w:ind w:left="0" w:firstLine="642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adjustRightInd w:val="0"/>
        <w:snapToGrid w:val="0"/>
        <w:spacing w:line="520" w:lineRule="exact"/>
        <w:ind w:firstLine="640" w:firstLineChars="200"/>
        <w:rPr>
          <w:rFonts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为全面推进我县残疾人体育事业快速、健康发展，提高我县残疾人体育运动的竞技水平，圆满实现参赛目标，充分发扬拼搏进取的体育精神，勇争一流，赛出成绩，赛出水平，赛出风格，展现黑水县代表团的时代风采和良好形象，展示黑水县新时代精神文明建设和民族团结进步示范创建成果。</w:t>
      </w:r>
    </w:p>
    <w:p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firstLine="642" w:firstLineChars="200"/>
        <w:jc w:val="left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我会在收到县级配套后，及时完成资金分配并下达，并落实好资</w:t>
      </w:r>
      <w:r>
        <w:rPr>
          <w:rFonts w:hint="default" w:ascii="仿宋" w:hAnsi="仿宋" w:eastAsia="仿宋" w:cs="Times New Roman"/>
          <w:kern w:val="2"/>
          <w:sz w:val="32"/>
          <w:szCs w:val="32"/>
          <w:lang w:eastAsia="zh-CN" w:bidi="ar-SA"/>
        </w:rPr>
        <w:t>金</w:t>
      </w:r>
      <w:r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  <w:t>支付，资金到位率100%。2024年9月已支付完9.76万元资金，资金支付率100%。残运会参赛经费资金来源渠道为财政资金，具有合法合规性。该项目具有公共性，属于公共财政支持范围。筹资渠道符合法律法规规定，筹资结构合理，资金来源渠道明确，与具体实施内容相符，申报目标合理可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项目绩效目标设置。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参加州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第四届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残运会篮球项目人数和竞赛要求。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竞赛日期和地点：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马尔康市</w:t>
      </w:r>
      <w:r>
        <w:rPr>
          <w:rFonts w:hint="eastAsia" w:ascii="仿宋_GB2312" w:hAnsi="仿宋_GB2312" w:eastAsia="仿宋_GB2312" w:cs="仿宋_GB2312"/>
          <w:sz w:val="32"/>
          <w:szCs w:val="32"/>
        </w:rPr>
        <w:t>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竞赛项目：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三人制</w:t>
      </w:r>
      <w:r>
        <w:rPr>
          <w:rFonts w:hint="eastAsia" w:ascii="仿宋_GB2312" w:hAnsi="仿宋_GB2312" w:eastAsia="仿宋_GB2312" w:cs="仿宋_GB2312"/>
          <w:sz w:val="32"/>
          <w:szCs w:val="32"/>
        </w:rPr>
        <w:t>聋人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篮球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参赛人数：领队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兼</w:t>
      </w:r>
      <w:r>
        <w:rPr>
          <w:rFonts w:hint="eastAsia" w:ascii="仿宋_GB2312" w:hAnsi="仿宋_GB2312" w:eastAsia="仿宋_GB2312" w:cs="仿宋_GB2312"/>
          <w:sz w:val="32"/>
          <w:szCs w:val="32"/>
        </w:rPr>
        <w:t>教练员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参加州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第四届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残运会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羽毛球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项目人数和竞赛要求。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竞赛日期和地点：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马尔康市</w:t>
      </w:r>
      <w:r>
        <w:rPr>
          <w:rFonts w:hint="eastAsia" w:ascii="仿宋_GB2312" w:hAnsi="仿宋_GB2312" w:eastAsia="仿宋_GB2312" w:cs="仿宋_GB2312"/>
          <w:sz w:val="32"/>
          <w:szCs w:val="32"/>
        </w:rPr>
        <w:t>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竞赛人数：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领队兼</w:t>
      </w:r>
      <w:r>
        <w:rPr>
          <w:rFonts w:hint="eastAsia" w:ascii="仿宋_GB2312" w:hAnsi="仿宋_GB2312" w:eastAsia="仿宋_GB2312" w:cs="仿宋_GB2312"/>
          <w:sz w:val="32"/>
          <w:szCs w:val="32"/>
        </w:rPr>
        <w:t>教练员1人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运动员1人，共2人。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参加州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第四届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残运会田径项目人数和竞赛要求。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比赛时间和地点：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茂县</w:t>
      </w:r>
      <w:r>
        <w:rPr>
          <w:rFonts w:hint="eastAsia" w:ascii="仿宋_GB2312" w:hAnsi="仿宋_GB2312" w:eastAsia="仿宋_GB2312" w:cs="仿宋_GB2312"/>
          <w:sz w:val="32"/>
          <w:szCs w:val="32"/>
        </w:rPr>
        <w:t>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竞赛项目：标枪、铁饼、铅球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；肢体组长短跑：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100米、200米、400米、5000米及4x100、4x400米接力赛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参赛人数：领队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兼教练员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、田径教练员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1人、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参加州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第四届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残运会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盲人柔道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项目人数和竞赛要求。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比赛时间和地点：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马尔康市</w:t>
      </w:r>
      <w:r>
        <w:rPr>
          <w:rFonts w:hint="eastAsia" w:ascii="仿宋_GB2312" w:hAnsi="仿宋_GB2312" w:eastAsia="仿宋_GB2312" w:cs="仿宋_GB2312"/>
          <w:sz w:val="32"/>
          <w:szCs w:val="32"/>
        </w:rPr>
        <w:t>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竞赛项目：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盲人柔道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55\60\73公斤级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参赛人数：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领队兼</w:t>
      </w:r>
      <w:r>
        <w:rPr>
          <w:rFonts w:hint="eastAsia" w:ascii="仿宋_GB2312" w:hAnsi="仿宋_GB2312" w:eastAsia="仿宋_GB2312" w:cs="仿宋_GB2312"/>
          <w:sz w:val="32"/>
          <w:szCs w:val="32"/>
        </w:rPr>
        <w:t>教练员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参加州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第四届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残运会举重项目人数和竞赛要求。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比赛时间和地点：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年8月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马尔康市</w:t>
      </w:r>
      <w:r>
        <w:rPr>
          <w:rFonts w:hint="eastAsia" w:ascii="仿宋_GB2312" w:hAnsi="仿宋_GB2312" w:eastAsia="仿宋_GB2312" w:cs="仿宋_GB2312"/>
          <w:sz w:val="32"/>
          <w:szCs w:val="32"/>
        </w:rPr>
        <w:t>举行。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竞赛项目：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举重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56\75公斤级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比赛人数：领队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兼</w:t>
      </w:r>
      <w:r>
        <w:rPr>
          <w:rFonts w:hint="eastAsia" w:ascii="仿宋_GB2312" w:hAnsi="仿宋_GB2312" w:eastAsia="仿宋_GB2312" w:cs="仿宋_GB2312"/>
          <w:sz w:val="32"/>
          <w:szCs w:val="32"/>
        </w:rPr>
        <w:t>教练员1人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运动员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outlineLvl w:val="9"/>
        <w:rPr>
          <w:rFonts w:hint="eastAsia" w:ascii="黑体" w:hAnsi="宋体" w:eastAsia="黑体"/>
          <w:highlight w:val="none"/>
          <w:lang w:eastAsia="zh-CN"/>
        </w:rPr>
      </w:pPr>
      <w:r>
        <w:rPr>
          <w:rFonts w:hint="eastAsia" w:ascii="黑体" w:hAnsi="宋体" w:eastAsia="黑体"/>
          <w:highlight w:val="none"/>
        </w:rPr>
        <w:t>二、</w:t>
      </w:r>
      <w:r>
        <w:rPr>
          <w:rFonts w:hint="eastAsia" w:ascii="黑体" w:hAnsi="宋体" w:eastAsia="黑体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通过本次绩效评价工作的开展，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推动阿坝州第四届残运会参赛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资金项目的业务管理、资金使用以及目标任务完成情况，对项目实施成效进行综合评价，总结经验、发现问题，并有针对性地提出建议，为今后政府相关决策及科学安排项目资金提供参考，促进财政资金合理分配，提高财政资金效益。</w:t>
      </w:r>
    </w:p>
    <w:p>
      <w:pPr>
        <w:numPr>
          <w:ilvl w:val="0"/>
          <w:numId w:val="0"/>
        </w:numPr>
        <w:ind w:firstLine="642" w:firstLineChars="200"/>
        <w:rPr>
          <w:rFonts w:hint="eastAsia" w:cs="Times New Roman"/>
          <w:szCs w:val="32"/>
          <w:lang w:val="en-US"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（二）预设问题及评价重点。</w:t>
      </w:r>
    </w:p>
    <w:p>
      <w:pPr>
        <w:numPr>
          <w:ilvl w:val="0"/>
          <w:numId w:val="0"/>
        </w:numPr>
        <w:ind w:firstLine="562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1、资金计划及到位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县级财政资金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9.76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万元资金计划实际到位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9.76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万元，资金到位率100%，到位及时。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2.资金使用。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截止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年10月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项目资金的实际支出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9.76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万元，资金开支范围：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eastAsia="zh-CN"/>
        </w:rPr>
        <w:t>运动员奖金，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实际支付进度为100%，支付依据合规合法，资金支付与预算相符。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cs="Times New Roman"/>
          <w:sz w:val="32"/>
          <w:szCs w:val="32"/>
          <w:lang w:val="zh-CN" w:eastAsia="zh-CN"/>
        </w:rPr>
        <w:t>全县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lang w:val="zh-CN" w:eastAsia="zh-CN" w:bidi="ar-SA"/>
        </w:rPr>
        <w:t>（四）</w:t>
      </w: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评价方法。</w:t>
      </w:r>
    </w:p>
    <w:p>
      <w:pPr>
        <w:pStyle w:val="15"/>
        <w:spacing w:line="560" w:lineRule="exact"/>
        <w:ind w:left="0" w:firstLine="640" w:firstLineChars="200"/>
        <w:rPr>
          <w:rFonts w:hint="eastAsia" w:ascii="仿宋_GB2312"/>
        </w:rPr>
      </w:pPr>
      <w:r>
        <w:rPr>
          <w:rFonts w:hint="eastAsia" w:ascii="仿宋_GB2312"/>
        </w:rPr>
        <w:t>本</w:t>
      </w:r>
      <w:r>
        <w:rPr>
          <w:rFonts w:hint="eastAsia" w:ascii="仿宋_GB2312"/>
          <w:u w:val="none"/>
        </w:rPr>
        <w:t>项目通过座谈</w:t>
      </w:r>
      <w:r>
        <w:rPr>
          <w:rFonts w:hint="eastAsia" w:ascii="仿宋_GB2312"/>
          <w:u w:val="none"/>
          <w:lang w:eastAsia="zh-CN"/>
        </w:rPr>
        <w:t>会</w:t>
      </w:r>
      <w:r>
        <w:rPr>
          <w:rFonts w:hint="eastAsia" w:ascii="仿宋_GB2312"/>
          <w:u w:val="none"/>
        </w:rPr>
        <w:t>讨论了解项目情况，收集相关资料，综合分析相关情况后，</w:t>
      </w:r>
      <w:r>
        <w:rPr>
          <w:rFonts w:hint="eastAsia" w:ascii="仿宋_GB2312"/>
          <w:u w:val="none"/>
          <w:lang w:eastAsia="zh-CN"/>
        </w:rPr>
        <w:t>成立了以残联理事长二古基同志为组长的工作组，副组长由残联副理事长何世斌担任，小组成员由办公室及其他股室组成。工作组</w:t>
      </w:r>
      <w:r>
        <w:rPr>
          <w:rFonts w:hint="eastAsia" w:ascii="仿宋_GB2312"/>
          <w:u w:val="none"/>
        </w:rPr>
        <w:t>对项目的立项必要性</w:t>
      </w:r>
      <w:r>
        <w:rPr>
          <w:rFonts w:hint="eastAsia" w:ascii="仿宋_GB2312"/>
          <w:u w:val="none"/>
          <w:lang w:eastAsia="zh-CN"/>
        </w:rPr>
        <w:t>，</w:t>
      </w:r>
      <w:r>
        <w:rPr>
          <w:rFonts w:hint="eastAsia" w:ascii="仿宋_GB2312"/>
          <w:u w:val="none"/>
        </w:rPr>
        <w:t>目标合理性、方案可行性以及筹资合规性实施评估</w:t>
      </w:r>
      <w:r>
        <w:rPr>
          <w:rFonts w:hint="eastAsia" w:ascii="仿宋_GB2312"/>
        </w:rPr>
        <w:t>。</w:t>
      </w:r>
    </w:p>
    <w:p>
      <w:pPr>
        <w:numPr>
          <w:ilvl w:val="0"/>
          <w:numId w:val="0"/>
        </w:numPr>
        <w:spacing w:line="560" w:lineRule="exact"/>
        <w:ind w:firstLine="642" w:firstLineChars="200"/>
        <w:rPr>
          <w:rFonts w:hint="eastAsia" w:cs="Times New Roman"/>
          <w:szCs w:val="32"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成立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评价组织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工作领导小组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组 长: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肖 新 斌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 县残联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理事长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副组长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  <w:t xml:space="preserve">: 何 世 斌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县残联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/>
        </w:rPr>
        <w:t>副理事长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成 员: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陈 邹 杨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县残联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办公室任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扎西杨初   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val="en-US" w:eastAsia="zh-CN"/>
        </w:rPr>
        <w:t>县残联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康复股股长</w:t>
      </w:r>
    </w:p>
    <w:p>
      <w:pPr>
        <w:spacing w:line="560" w:lineRule="exact"/>
        <w:ind w:firstLine="640" w:firstLineChars="200"/>
        <w:rPr>
          <w:rFonts w:hint="eastAsia" w:eastAsia="仿宋_GB2312" w:cs="Times New Roman"/>
          <w:bCs/>
          <w:lang w:eastAsia="zh-CN"/>
        </w:rPr>
      </w:pP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领导小组下设办公室，由何世斌同志兼任办公室主任，具体工作由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县残联</w:t>
      </w:r>
      <w:r>
        <w:rPr>
          <w:rFonts w:hint="eastAsia" w:ascii="仿宋_GB2312" w:hAnsi="仿宋_GB2312" w:cs="仿宋_GB2312"/>
          <w:color w:val="000000"/>
          <w:kern w:val="0"/>
          <w:sz w:val="32"/>
          <w:szCs w:val="32"/>
          <w:lang w:eastAsia="zh-CN"/>
        </w:rPr>
        <w:t>财务室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负责推进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pStyle w:val="8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600" w:lineRule="atLeast"/>
        <w:ind w:left="0" w:right="0" w:firstLine="739" w:firstLineChars="231"/>
        <w:jc w:val="left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会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“通用指标”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分。项目决策、项目管理、项目实施、项目结果都符合相关政策要求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“专用指标”得分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分，行政运转：按规定用途、适用范围进行本地区专项资金分配，资金管理程序符合专项资金管理要求，资金分配标准符合专项资金管理要求。“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个性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指标”得分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。完成预算目标，执行率达到100%。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（得分：54分）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（得分：18分）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/>
          <w:lang w:val="en-US" w:eastAsia="zh-CN"/>
        </w:rPr>
      </w:pPr>
      <w:bookmarkStart w:id="2" w:name="OLE_LINK5"/>
      <w:r>
        <w:rPr>
          <w:rFonts w:hint="eastAsia" w:cs="Times New Roman"/>
          <w:color w:val="auto"/>
          <w:szCs w:val="32"/>
          <w:lang w:val="en-US" w:eastAsia="zh-CN"/>
        </w:rPr>
        <w:t>(1)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val="en-US" w:eastAsia="zh-CN"/>
        </w:rPr>
        <w:t>: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全面推进我县残疾人体育事业快速、健康发展，提高我</w:t>
      </w: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县残疾人体育运动的竞技水平。加强了残疾人自身运动素质的提高，进一步激发残疾人丰富运动的氛围</w:t>
      </w:r>
      <w:r>
        <w:rPr>
          <w:rFonts w:hint="eastAsia" w:ascii="仿宋_GB2312"/>
          <w:lang w:eastAsia="zh-CN"/>
        </w:rPr>
        <w:t>。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(2)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：项目规划论证是</w:t>
      </w:r>
      <w:r>
        <w:rPr>
          <w:rFonts w:hint="default" w:cs="Times New Roman"/>
          <w:color w:val="auto"/>
          <w:szCs w:val="32"/>
          <w:lang w:eastAsia="zh-CN"/>
        </w:rPr>
        <w:t>否</w:t>
      </w:r>
      <w:r>
        <w:rPr>
          <w:rFonts w:hint="eastAsia" w:cs="Times New Roman"/>
          <w:color w:val="auto"/>
          <w:szCs w:val="32"/>
          <w:lang w:eastAsia="zh-CN"/>
        </w:rPr>
        <w:t>符合中省要求，项目绩效目标设置科学合理。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eastAsia="仿宋_GB2312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(3)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</w:t>
      </w:r>
      <w:r>
        <w:rPr>
          <w:rFonts w:hint="default" w:cs="Times New Roman"/>
          <w:color w:val="auto"/>
          <w:szCs w:val="32"/>
          <w:lang w:eastAsia="zh-CN"/>
        </w:rPr>
        <w:t>力量</w:t>
      </w:r>
      <w:r>
        <w:rPr>
          <w:rFonts w:hint="eastAsia" w:cs="Times New Roman"/>
          <w:color w:val="auto"/>
          <w:szCs w:val="32"/>
          <w:lang w:eastAsia="zh-CN"/>
        </w:rPr>
        <w:t>办大事”原则，避免“撒胡椒面”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得分：</w:t>
      </w:r>
      <w:r>
        <w:rPr>
          <w:rFonts w:hint="eastAsia" w:ascii="仿宋_GB2312" w:cs="仿宋_GB231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分</w:t>
      </w:r>
      <w:r>
        <w:rPr>
          <w:rFonts w:hint="eastAsia" w:ascii="仿宋_GB2312" w:hAnsi="Times New Roman" w:eastAsia="仿宋_GB2312" w:cs="仿宋_GB2312"/>
          <w:sz w:val="32"/>
          <w:szCs w:val="32"/>
          <w:lang w:val="zh-CN" w:eastAsia="zh-CN" w:bidi="ar-SA"/>
        </w:rPr>
        <w:t>）</w:t>
      </w:r>
    </w:p>
    <w:p>
      <w:pPr>
        <w:pStyle w:val="2"/>
        <w:rPr>
          <w:rFonts w:hint="eastAsia"/>
          <w:lang w:eastAsia="zh-CN"/>
        </w:rPr>
      </w:pPr>
    </w:p>
    <w:bookmarkEnd w:id="2"/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（得分：18分）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bookmarkStart w:id="3" w:name="OLE_LINK7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制度办法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根据阿坝州残疾人联合会《关于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印发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&lt;阿坝州第四届残疾人运动会竞赛规程总则&gt;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的通知》（阿坝州残办〔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号）文件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第四届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阿坝州残疾人体育运动会定于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在马尔康市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举行</w:t>
      </w:r>
      <w:r>
        <w:rPr>
          <w:rFonts w:hint="default" w:ascii="仿宋_GB2312" w:hAnsi="仿宋_GB2312" w:cs="仿宋_GB2312"/>
          <w:b w:val="0"/>
          <w:bCs/>
          <w:sz w:val="32"/>
          <w:szCs w:val="32"/>
          <w:lang w:eastAsia="zh-CN"/>
        </w:rPr>
        <w:t>举行</w:t>
      </w:r>
      <w:r>
        <w:rPr>
          <w:rFonts w:hint="eastAsia" w:ascii="仿宋_GB2312" w:hAnsi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得分：2分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分配管理</w:t>
      </w:r>
      <w:r>
        <w:rPr>
          <w:rFonts w:hint="eastAsia" w:cs="Times New Roman"/>
          <w:color w:val="auto"/>
          <w:szCs w:val="32"/>
          <w:lang w:eastAsia="zh-CN"/>
        </w:rPr>
        <w:t>：明确项目申报审核程序，按规定程序履行项目审批，</w:t>
      </w:r>
      <w:r>
        <w:rPr>
          <w:rFonts w:hint="eastAsia" w:cs="Times New Roman"/>
          <w:color w:val="auto"/>
          <w:szCs w:val="32"/>
          <w:lang w:val="en-US" w:eastAsia="zh-CN"/>
        </w:rPr>
        <w:t>要求残疾人事业发展资金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</w:t>
      </w:r>
      <w:r>
        <w:rPr>
          <w:rFonts w:hint="eastAsia" w:cs="Times New Roman"/>
          <w:color w:val="auto"/>
          <w:szCs w:val="32"/>
          <w:lang w:val="en-US" w:eastAsia="zh-CN"/>
        </w:rPr>
        <w:t>用于残疾人职业培训、职业教育、职业康复</w:t>
      </w:r>
      <w:r>
        <w:rPr>
          <w:rFonts w:hint="default" w:cs="Times New Roman"/>
          <w:color w:val="auto"/>
          <w:szCs w:val="32"/>
          <w:lang w:eastAsia="zh-CN"/>
        </w:rPr>
        <w:t>以及</w:t>
      </w:r>
      <w:r>
        <w:rPr>
          <w:rFonts w:hint="eastAsia" w:cs="Times New Roman"/>
          <w:color w:val="auto"/>
          <w:szCs w:val="32"/>
          <w:lang w:val="en-US" w:eastAsia="zh-CN"/>
        </w:rPr>
        <w:t>确有困难的残疾人救急补助支出。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3）绩效监管：审批符合专项项目管理要求。建立健全预算执行动态监控机制和内部监督检查机制,切实履行内部监督职责。但绩效考核意识有待进一步加强，内部绩效管理制度还不够完善，评价体系有待进一步健全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得分：6分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）</w:t>
      </w:r>
    </w:p>
    <w:bookmarkEnd w:id="3"/>
    <w:p>
      <w:pPr>
        <w:numPr>
          <w:ilvl w:val="0"/>
          <w:numId w:val="0"/>
        </w:numPr>
        <w:ind w:firstLine="640" w:firstLineChars="200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3.项目实施。（得分：9分）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bookmarkStart w:id="4" w:name="OLE_LINK8"/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预算</w:t>
      </w:r>
      <w:r>
        <w:rPr>
          <w:rFonts w:hint="eastAsia" w:eastAsia="仿宋_GB2312" w:cs="Times New Roman"/>
          <w:color w:val="auto"/>
          <w:szCs w:val="32"/>
          <w:lang w:val="zh-CN" w:eastAsia="zh-CN"/>
        </w:rPr>
        <w:t>执行</w:t>
      </w:r>
      <w:r>
        <w:rPr>
          <w:rFonts w:hint="eastAsia" w:cs="Times New Roman"/>
          <w:color w:val="auto"/>
          <w:szCs w:val="32"/>
          <w:lang w:val="zh-CN" w:eastAsia="zh-CN"/>
        </w:rPr>
        <w:t>：</w:t>
      </w:r>
      <w:r>
        <w:rPr>
          <w:rFonts w:hint="eastAsia" w:cs="Times New Roman"/>
          <w:color w:val="auto"/>
          <w:szCs w:val="32"/>
          <w:lang w:val="en-US" w:eastAsia="zh-CN"/>
        </w:rPr>
        <w:t>2024年</w:t>
      </w:r>
      <w:r>
        <w:rPr>
          <w:rFonts w:hint="eastAsia" w:ascii="仿宋_GB2312"/>
          <w:lang w:val="en-US" w:eastAsia="zh-CN"/>
        </w:rPr>
        <w:t>第四届残运会参赛资金</w:t>
      </w:r>
      <w:r>
        <w:rPr>
          <w:rFonts w:hint="eastAsia" w:ascii="仿宋_GB2312" w:eastAsia="仿宋_GB2312"/>
        </w:rPr>
        <w:t>项目申报预算</w:t>
      </w:r>
      <w:r>
        <w:rPr>
          <w:rFonts w:hint="eastAsia" w:ascii="仿宋_GB2312"/>
          <w:highlight w:val="none"/>
          <w:lang w:val="en-US" w:eastAsia="zh-CN"/>
        </w:rPr>
        <w:t>9.76</w:t>
      </w:r>
      <w:r>
        <w:rPr>
          <w:rFonts w:hint="eastAsia" w:ascii="仿宋_GB2312" w:eastAsia="仿宋_GB2312"/>
        </w:rPr>
        <w:t>万元，</w:t>
      </w:r>
      <w:r>
        <w:rPr>
          <w:rFonts w:hint="eastAsia" w:ascii="仿宋_GB2312"/>
          <w:lang w:val="en-US" w:eastAsia="zh-CN"/>
        </w:rPr>
        <w:t>实际预算</w:t>
      </w:r>
      <w:r>
        <w:rPr>
          <w:rFonts w:hint="eastAsia" w:ascii="仿宋_GB2312" w:eastAsia="仿宋_GB2312"/>
        </w:rPr>
        <w:t>为</w:t>
      </w:r>
      <w:r>
        <w:rPr>
          <w:rFonts w:hint="eastAsia" w:ascii="仿宋_GB2312"/>
          <w:highlight w:val="none"/>
          <w:lang w:val="en-US" w:eastAsia="zh-CN"/>
        </w:rPr>
        <w:t>9.76</w:t>
      </w:r>
      <w:r>
        <w:rPr>
          <w:rFonts w:hint="eastAsia" w:ascii="仿宋_GB2312" w:eastAsia="仿宋_GB2312"/>
        </w:rPr>
        <w:t>元，</w:t>
      </w:r>
      <w:r>
        <w:rPr>
          <w:rFonts w:hint="eastAsia" w:ascii="仿宋_GB2312"/>
          <w:lang w:val="en-US" w:eastAsia="zh-CN"/>
        </w:rPr>
        <w:t>全年执行资金为</w:t>
      </w:r>
      <w:r>
        <w:rPr>
          <w:rFonts w:hint="eastAsia" w:ascii="仿宋_GB2312"/>
          <w:highlight w:val="none"/>
          <w:lang w:val="en-US" w:eastAsia="zh-CN"/>
        </w:rPr>
        <w:t>9.76</w:t>
      </w:r>
      <w:r>
        <w:rPr>
          <w:rFonts w:hint="eastAsia" w:ascii="仿宋_GB2312"/>
          <w:lang w:val="en-US" w:eastAsia="zh-CN"/>
        </w:rPr>
        <w:t>万元，执行率为100%。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资金使用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 w:hAnsi="Times New Roman" w:cs="Times New Roman"/>
          <w:lang w:val="zh-CN" w:eastAsia="zh-CN"/>
        </w:rPr>
        <w:t>截止</w:t>
      </w:r>
      <w:r>
        <w:rPr>
          <w:rFonts w:hint="eastAsia" w:ascii="仿宋_GB2312" w:cs="Times New Roman"/>
          <w:lang w:val="en-US" w:eastAsia="zh-CN"/>
        </w:rPr>
        <w:t>2024</w:t>
      </w:r>
      <w:r>
        <w:rPr>
          <w:rFonts w:hint="eastAsia" w:ascii="仿宋_GB2312" w:hAnsi="Times New Roman" w:cs="Times New Roman"/>
          <w:lang w:val="zh-CN" w:eastAsia="zh-CN"/>
        </w:rPr>
        <w:t>年</w:t>
      </w:r>
      <w:r>
        <w:rPr>
          <w:rFonts w:hint="eastAsia" w:ascii="仿宋_GB2312" w:cs="Times New Roman"/>
          <w:lang w:val="en-US" w:eastAsia="zh-CN"/>
        </w:rPr>
        <w:t>1月</w:t>
      </w:r>
      <w:r>
        <w:rPr>
          <w:rFonts w:hint="eastAsia" w:ascii="仿宋_GB2312" w:hAnsi="Times New Roman" w:cs="Times New Roman"/>
          <w:lang w:val="zh-CN" w:eastAsia="zh-CN"/>
        </w:rPr>
        <w:t>已完成预算指标</w:t>
      </w:r>
      <w:r>
        <w:rPr>
          <w:rFonts w:hint="eastAsia" w:ascii="仿宋_GB2312" w:cs="Times New Roman"/>
          <w:highlight w:val="none"/>
          <w:lang w:val="en-US" w:eastAsia="zh-CN"/>
        </w:rPr>
        <w:t>9.76</w:t>
      </w:r>
      <w:r>
        <w:rPr>
          <w:rFonts w:hint="eastAsia" w:ascii="仿宋_GB2312" w:hAnsi="Times New Roman" w:cs="Times New Roman"/>
          <w:lang w:val="zh-CN" w:eastAsia="zh-CN"/>
        </w:rPr>
        <w:t>万元，完成率</w:t>
      </w:r>
      <w:r>
        <w:rPr>
          <w:rFonts w:hint="eastAsia" w:ascii="仿宋_GB2312" w:hAnsi="Times New Roman" w:cs="Times New Roman"/>
          <w:lang w:val="en-US" w:eastAsia="zh-CN"/>
        </w:rPr>
        <w:t>100</w:t>
      </w:r>
      <w:r>
        <w:rPr>
          <w:rFonts w:hint="eastAsia" w:ascii="仿宋_GB2312" w:hAnsi="Times New Roman" w:cs="Times New Roman"/>
          <w:lang w:val="zh-CN" w:eastAsia="zh-CN"/>
        </w:rPr>
        <w:t>%；中期评估为良好，本着节能降耗的原则，降低能源消耗，取得了较好的成效</w:t>
      </w:r>
      <w:r>
        <w:rPr>
          <w:rFonts w:hint="eastAsia" w:ascii="仿宋_GB2312" w:hAnsi="Times New Roman" w:cs="Times New Roman"/>
          <w:lang w:val="en-US" w:eastAsia="zh-CN"/>
        </w:rPr>
        <w:t>。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，项目实施遵守相关法律法规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得分：3分</w:t>
      </w:r>
      <w:r>
        <w:rPr>
          <w:rFonts w:hint="eastAsia" w:cs="Times New Roman"/>
          <w:szCs w:val="32"/>
          <w:lang w:val="zh-CN" w:eastAsia="zh-CN"/>
        </w:rPr>
        <w:t>）</w:t>
      </w:r>
    </w:p>
    <w:bookmarkEnd w:id="4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20" w:firstLineChars="1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4.项目结果。（得分：9分）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cs="Times New Roman"/>
          <w:color w:val="auto"/>
          <w:szCs w:val="32"/>
          <w:lang w:eastAsia="zh-CN"/>
        </w:rPr>
      </w:pPr>
      <w:bookmarkStart w:id="5" w:name="OLE_LINK9"/>
      <w:r>
        <w:rPr>
          <w:rFonts w:hint="eastAsia" w:cs="Times New Roman"/>
          <w:color w:val="auto"/>
          <w:szCs w:val="32"/>
          <w:lang w:val="en-US" w:eastAsia="zh-CN"/>
        </w:rPr>
        <w:t>（1）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目标完成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仿宋_GB2312"/>
          <w:lang w:val="en-US" w:eastAsia="zh-CN"/>
        </w:rPr>
        <w:t>第四届残疾人</w:t>
      </w:r>
      <w:r>
        <w:rPr>
          <w:rFonts w:hint="default" w:ascii="仿宋_GB2312"/>
          <w:lang w:eastAsia="zh-CN"/>
        </w:rPr>
        <w:t>运</w:t>
      </w:r>
      <w:r>
        <w:rPr>
          <w:rFonts w:hint="eastAsia" w:ascii="仿宋_GB2312"/>
          <w:lang w:val="en-US" w:eastAsia="zh-CN"/>
        </w:rPr>
        <w:t>动员资金</w:t>
      </w:r>
      <w:r>
        <w:rPr>
          <w:rFonts w:hint="eastAsia" w:cs="Times New Roman"/>
          <w:color w:val="auto"/>
          <w:szCs w:val="32"/>
          <w:lang w:eastAsia="zh-CN"/>
        </w:rPr>
        <w:t>项目完成进一步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推进我县残疾人体育事业快速、健康发展，提高我县残疾人体育运动的竞技水平</w:t>
      </w:r>
      <w:r>
        <w:rPr>
          <w:rFonts w:hint="eastAsia" w:cs="Times New Roman"/>
          <w:color w:val="auto"/>
          <w:szCs w:val="32"/>
          <w:lang w:val="en-US" w:eastAsia="zh-CN"/>
        </w:rPr>
        <w:t>等</w:t>
      </w:r>
      <w:r>
        <w:rPr>
          <w:rFonts w:hint="eastAsia" w:cs="Times New Roman"/>
          <w:color w:val="auto"/>
          <w:szCs w:val="32"/>
          <w:lang w:eastAsia="zh-CN"/>
        </w:rPr>
        <w:t>目标，实施结果与绩效目标相匹配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2</w:t>
      </w:r>
      <w:r>
        <w:rPr>
          <w:rFonts w:hint="eastAsia" w:cs="Times New Roman"/>
          <w:color w:val="auto"/>
          <w:szCs w:val="32"/>
          <w:lang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完成时效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我单位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第四届残疾人</w:t>
      </w:r>
      <w:r>
        <w:rPr>
          <w:rFonts w:hint="default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运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动员奖金资金</w:t>
      </w:r>
      <w:r>
        <w:rPr>
          <w:rFonts w:hint="eastAsia" w:ascii="仿宋_GB2312"/>
          <w:lang w:val="en-US" w:eastAsia="zh-CN"/>
        </w:rPr>
        <w:t>实际完成时间与计划完成时间的相符。</w:t>
      </w:r>
      <w:bookmarkEnd w:id="5"/>
      <w:bookmarkStart w:id="6" w:name="OLE_LINK10"/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得分：3分</w:t>
      </w:r>
      <w:r>
        <w:rPr>
          <w:rFonts w:hint="eastAsia" w:cs="Times New Roman"/>
          <w:szCs w:val="32"/>
          <w:lang w:val="zh-CN" w:eastAsia="zh-CN"/>
        </w:rPr>
        <w:t>）</w:t>
      </w:r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21" w:firstLineChars="1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（得分：30分）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  <w:t>行政运转。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（</w:t>
      </w:r>
      <w:r>
        <w:rPr>
          <w:rFonts w:hint="eastAsia" w:cs="Times New Roman"/>
          <w:color w:val="auto"/>
          <w:szCs w:val="32"/>
          <w:lang w:val="en-US" w:eastAsia="zh-CN"/>
        </w:rPr>
        <w:t>1</w:t>
      </w:r>
      <w:r>
        <w:rPr>
          <w:rFonts w:hint="eastAsia" w:cs="Times New Roman"/>
          <w:color w:val="auto"/>
          <w:szCs w:val="32"/>
          <w:lang w:val="zh-CN" w:eastAsia="zh-CN"/>
        </w:rPr>
        <w:t>）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</w:t>
      </w:r>
      <w:r>
        <w:rPr>
          <w:rFonts w:hint="eastAsia" w:cs="Times New Roman"/>
          <w:color w:val="auto"/>
          <w:szCs w:val="32"/>
          <w:lang w:val="en-US"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（2）程序合规性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</w:t>
      </w:r>
      <w:r>
        <w:rPr>
          <w:rFonts w:hint="eastAsia" w:cs="Times New Roman"/>
          <w:color w:val="auto"/>
          <w:szCs w:val="32"/>
          <w:lang w:val="en-US" w:eastAsia="zh-CN"/>
        </w:rPr>
        <w:t>按照专项资金管理要求，程序合规合法。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（3）标准合规性:按照专项资金管理要求，及时有效完成项目资金的实施和兑现。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得分：10分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321" w:firstLineChars="1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（三）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</w:t>
      </w:r>
      <w:r>
        <w:rPr>
          <w:rFonts w:hint="eastAsia" w:cs="Times New Roman"/>
          <w:color w:val="auto"/>
          <w:szCs w:val="32"/>
          <w:lang w:val="en-US" w:eastAsia="zh-CN"/>
        </w:rPr>
        <w:t>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在规定</w:t>
      </w:r>
      <w:r>
        <w:rPr>
          <w:rFonts w:hint="default" w:cs="Times New Roman"/>
          <w:color w:val="auto"/>
          <w:szCs w:val="32"/>
          <w:lang w:eastAsia="zh-CN"/>
        </w:rPr>
        <w:t>范围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内做好</w:t>
      </w:r>
      <w:r>
        <w:rPr>
          <w:rFonts w:hint="eastAsia" w:cs="Times New Roman"/>
          <w:color w:val="auto"/>
          <w:szCs w:val="32"/>
          <w:lang w:val="en-US" w:eastAsia="zh-CN"/>
        </w:rPr>
        <w:t>第四届残疾人运动员奖金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个性化绩效评价指标具有特定的针对性，能够更好地反映其特定业务领域的表现，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为全面推进我县残疾人体育事业快速、健康发展，提高我县残疾人体育运动的竞技水平</w:t>
      </w:r>
      <w:r>
        <w:rPr>
          <w:rFonts w:hint="eastAsia" w:ascii="仿宋_GB2312" w:hAnsi="Times New Roman" w:cs="Times New Roman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（1）残运会参赛情况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黑水县残联组织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名</w:t>
      </w:r>
      <w:r>
        <w:rPr>
          <w:rFonts w:hint="default" w:ascii="仿宋_GB2312" w:hAnsi="仿宋_GB2312" w:cs="仿宋_GB2312"/>
          <w:sz w:val="32"/>
          <w:szCs w:val="32"/>
        </w:rPr>
        <w:t>残</w:t>
      </w:r>
      <w:bookmarkStart w:id="9" w:name="_GoBack"/>
      <w:bookmarkEnd w:id="9"/>
      <w:r>
        <w:rPr>
          <w:rFonts w:hint="eastAsia" w:ascii="仿宋_GB2312" w:hAnsi="仿宋_GB2312" w:eastAsia="仿宋_GB2312" w:cs="仿宋_GB2312"/>
          <w:sz w:val="32"/>
          <w:szCs w:val="32"/>
        </w:rPr>
        <w:t>疾人运动员参加了田径、篮球、举重、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盲人柔道</w:t>
      </w:r>
      <w:r>
        <w:rPr>
          <w:rFonts w:hint="eastAsia" w:ascii="仿宋_GB2312" w:hAnsi="仿宋_GB2312" w:eastAsia="仿宋_GB2312" w:cs="仿宋_GB2312"/>
          <w:sz w:val="32"/>
          <w:szCs w:val="32"/>
        </w:rPr>
        <w:t>等比赛并取得了较好的成绩，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共获得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金牌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枚、银牌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枚、铜牌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枚、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金牌数居全州第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位，奖牌总数居全州第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shd w:val="clear" w:color="auto" w:fill="FFFFFF"/>
        </w:rPr>
        <w:t>位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shd w:val="clear" w:color="auto" w:fill="FFFFFF"/>
          <w:lang w:eastAsia="zh-CN"/>
        </w:rPr>
        <w:t>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得分：6分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（2）残疾人体育项目的开展：</w:t>
      </w:r>
      <w:bookmarkStart w:id="7" w:name="OLE_LINK6"/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通过残疾人体育项目的开展，残疾人参与体育活动的积极性和健康观有所提高、文体生活更加丰富，全省残疾人体育的群众基础有所增强。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得分：5分</w:t>
      </w:r>
      <w:r>
        <w:rPr>
          <w:rFonts w:hint="eastAsia" w:cs="Times New Roman"/>
          <w:szCs w:val="32"/>
          <w:lang w:val="zh-CN" w:eastAsia="zh-CN"/>
        </w:rPr>
        <w:t>）</w:t>
      </w:r>
      <w:bookmarkEnd w:id="7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（3）提高残疾人运动积极性：第四届残运会项目的开展，进一步促进了残疾人运动积极性。</w:t>
      </w:r>
      <w:r>
        <w:rPr>
          <w:rFonts w:hint="eastAsia" w:cs="Times New Roman"/>
          <w:szCs w:val="32"/>
          <w:lang w:val="zh-CN" w:eastAsia="zh-CN"/>
        </w:rPr>
        <w:t>（</w:t>
      </w:r>
      <w:r>
        <w:rPr>
          <w:rFonts w:hint="eastAsia" w:cs="Times New Roman"/>
          <w:szCs w:val="32"/>
          <w:lang w:val="en-US" w:eastAsia="zh-CN"/>
        </w:rPr>
        <w:t>得分：5分</w:t>
      </w:r>
      <w:r>
        <w:rPr>
          <w:rFonts w:hint="eastAsia" w:cs="Times New Roman"/>
          <w:szCs w:val="32"/>
          <w:lang w:val="zh-CN" w:eastAsia="zh-CN"/>
        </w:rPr>
        <w:t>）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本项目综合评价得分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分。经过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座谈会</w:t>
      </w:r>
      <w:r>
        <w:rPr>
          <w:rFonts w:hint="eastAsia" w:ascii="仿宋_GB2312" w:hAnsi="仿宋_GB2312" w:eastAsia="仿宋_GB2312" w:cs="仿宋_GB2312"/>
          <w:sz w:val="32"/>
          <w:szCs w:val="32"/>
        </w:rPr>
        <w:t>、资料分析、评价打分等工作程序，根据评价工作组的综合评价情况来看，在项目决策方面，立项依据充分、立项程序规范，预算编制科学，资金分配合理；在项目过程方面，资金到位情况较好且使用合规；在项目产出方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成本控制情况较好；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8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600" w:lineRule="atLeast"/>
        <w:ind w:left="0" w:right="0" w:firstLine="420"/>
        <w:jc w:val="left"/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无</w:t>
      </w:r>
    </w:p>
    <w:p>
      <w:pPr>
        <w:pStyle w:val="8"/>
        <w:keepNext w:val="0"/>
        <w:keepLines w:val="0"/>
        <w:widowControl/>
        <w:suppressLineNumbers w:val="0"/>
        <w:shd w:val="clear" w:fill="FFFFFF"/>
        <w:spacing w:before="210" w:beforeAutospacing="0" w:after="210" w:afterAutospacing="0" w:line="600" w:lineRule="atLeast"/>
        <w:ind w:left="0" w:right="0" w:firstLine="420"/>
        <w:jc w:val="left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tabs>
          <w:tab w:val="left" w:pos="1911"/>
        </w:tabs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 xml:space="preserve"> </w:t>
      </w:r>
      <w:bookmarkStart w:id="8" w:name="_Hlk110546638"/>
      <w:r>
        <w:rPr>
          <w:rFonts w:hint="eastAsia" w:ascii="仿宋_GB2312" w:hAns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bookmarkEnd w:id="8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黑体" w:hAnsi="黑体" w:eastAsia="黑体" w:cs="黑体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70FA86"/>
    <w:multiLevelType w:val="singleLevel"/>
    <w:tmpl w:val="8970FA8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C565F76"/>
    <w:multiLevelType w:val="singleLevel"/>
    <w:tmpl w:val="4C565F7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wZTgxMDM1ZDI5NjdhZDViMjc3ZjgyOGMzMDMwZGIifQ=="/>
  </w:docVars>
  <w:rsids>
    <w:rsidRoot w:val="771D4D51"/>
    <w:rsid w:val="0075194C"/>
    <w:rsid w:val="00F52A8D"/>
    <w:rsid w:val="016025FC"/>
    <w:rsid w:val="0281282A"/>
    <w:rsid w:val="032A4C70"/>
    <w:rsid w:val="03455F4E"/>
    <w:rsid w:val="03743693"/>
    <w:rsid w:val="03DE5A5A"/>
    <w:rsid w:val="05E82BC0"/>
    <w:rsid w:val="066A1827"/>
    <w:rsid w:val="06FF01C2"/>
    <w:rsid w:val="07786736"/>
    <w:rsid w:val="07AC066B"/>
    <w:rsid w:val="0849203C"/>
    <w:rsid w:val="085B3B1D"/>
    <w:rsid w:val="086E3851"/>
    <w:rsid w:val="08B84ACC"/>
    <w:rsid w:val="094C3466"/>
    <w:rsid w:val="09664528"/>
    <w:rsid w:val="0A026946"/>
    <w:rsid w:val="0AA62962"/>
    <w:rsid w:val="0AB6328D"/>
    <w:rsid w:val="0B24469B"/>
    <w:rsid w:val="0B61769D"/>
    <w:rsid w:val="0BAE21B6"/>
    <w:rsid w:val="0BD45F05"/>
    <w:rsid w:val="0BDF70D3"/>
    <w:rsid w:val="0CD8573D"/>
    <w:rsid w:val="0D392D7F"/>
    <w:rsid w:val="0D613984"/>
    <w:rsid w:val="0DDF1F83"/>
    <w:rsid w:val="0E811E04"/>
    <w:rsid w:val="103144ED"/>
    <w:rsid w:val="104322BF"/>
    <w:rsid w:val="10E4585D"/>
    <w:rsid w:val="11A54101"/>
    <w:rsid w:val="13427DB4"/>
    <w:rsid w:val="1398435C"/>
    <w:rsid w:val="13A04ADA"/>
    <w:rsid w:val="14636F44"/>
    <w:rsid w:val="14C10DD8"/>
    <w:rsid w:val="15512530"/>
    <w:rsid w:val="16783AEC"/>
    <w:rsid w:val="16924BAE"/>
    <w:rsid w:val="16D276A1"/>
    <w:rsid w:val="178A3AD7"/>
    <w:rsid w:val="17D905BB"/>
    <w:rsid w:val="183C74C7"/>
    <w:rsid w:val="198A7DBF"/>
    <w:rsid w:val="19F416DC"/>
    <w:rsid w:val="19FF69FF"/>
    <w:rsid w:val="1AAE3F81"/>
    <w:rsid w:val="1ADA4D76"/>
    <w:rsid w:val="1AE259D8"/>
    <w:rsid w:val="1AF851FC"/>
    <w:rsid w:val="1C200EAE"/>
    <w:rsid w:val="1C25106F"/>
    <w:rsid w:val="1C6D52BC"/>
    <w:rsid w:val="1C9B0535"/>
    <w:rsid w:val="1CFD8DF6"/>
    <w:rsid w:val="1D104A7F"/>
    <w:rsid w:val="1DA959F1"/>
    <w:rsid w:val="1E7D3877"/>
    <w:rsid w:val="1E9A6CF6"/>
    <w:rsid w:val="1F7E6617"/>
    <w:rsid w:val="1FFF9AD9"/>
    <w:rsid w:val="2201708C"/>
    <w:rsid w:val="22252D7A"/>
    <w:rsid w:val="22464E94"/>
    <w:rsid w:val="22AD555F"/>
    <w:rsid w:val="22C75BE0"/>
    <w:rsid w:val="22DD18A7"/>
    <w:rsid w:val="24D247DE"/>
    <w:rsid w:val="24E011DB"/>
    <w:rsid w:val="25533CC1"/>
    <w:rsid w:val="26797B39"/>
    <w:rsid w:val="26CF2DB3"/>
    <w:rsid w:val="274A5068"/>
    <w:rsid w:val="27595274"/>
    <w:rsid w:val="275B2D9A"/>
    <w:rsid w:val="283C40E7"/>
    <w:rsid w:val="28DA7C76"/>
    <w:rsid w:val="2A88659C"/>
    <w:rsid w:val="2AF86ED7"/>
    <w:rsid w:val="2AFDF212"/>
    <w:rsid w:val="2B1716CE"/>
    <w:rsid w:val="2B2A31B0"/>
    <w:rsid w:val="2B385C88"/>
    <w:rsid w:val="2B6BF484"/>
    <w:rsid w:val="2C5A1872"/>
    <w:rsid w:val="2DDD09AD"/>
    <w:rsid w:val="2F285C58"/>
    <w:rsid w:val="2F7610B9"/>
    <w:rsid w:val="2FFF7DE7"/>
    <w:rsid w:val="30872E52"/>
    <w:rsid w:val="309C4B4F"/>
    <w:rsid w:val="30AE4883"/>
    <w:rsid w:val="30D57B48"/>
    <w:rsid w:val="31EF5153"/>
    <w:rsid w:val="335D32AD"/>
    <w:rsid w:val="33E04BDC"/>
    <w:rsid w:val="33E34843"/>
    <w:rsid w:val="33F748AD"/>
    <w:rsid w:val="34362BC5"/>
    <w:rsid w:val="34407D3D"/>
    <w:rsid w:val="34E70363"/>
    <w:rsid w:val="35874596"/>
    <w:rsid w:val="35F2A362"/>
    <w:rsid w:val="36681030"/>
    <w:rsid w:val="36EA2AC9"/>
    <w:rsid w:val="371A51D2"/>
    <w:rsid w:val="373BBD0C"/>
    <w:rsid w:val="374E0226"/>
    <w:rsid w:val="37976071"/>
    <w:rsid w:val="3911775D"/>
    <w:rsid w:val="394C69E7"/>
    <w:rsid w:val="39BFEDBA"/>
    <w:rsid w:val="39DBABD8"/>
    <w:rsid w:val="3AED12ED"/>
    <w:rsid w:val="3AEF1277"/>
    <w:rsid w:val="3AFF6A5D"/>
    <w:rsid w:val="3B820DE6"/>
    <w:rsid w:val="3BDD34D2"/>
    <w:rsid w:val="3BDDFF97"/>
    <w:rsid w:val="3BFFD43B"/>
    <w:rsid w:val="3C7BD5C9"/>
    <w:rsid w:val="3D673DEF"/>
    <w:rsid w:val="3DAC5CA6"/>
    <w:rsid w:val="3E2E2B5F"/>
    <w:rsid w:val="3E75253C"/>
    <w:rsid w:val="3ECB6600"/>
    <w:rsid w:val="3FB13A48"/>
    <w:rsid w:val="3FBF9251"/>
    <w:rsid w:val="3FD85478"/>
    <w:rsid w:val="3FED766E"/>
    <w:rsid w:val="3FF878C8"/>
    <w:rsid w:val="3FFEEAD9"/>
    <w:rsid w:val="3FFFE931"/>
    <w:rsid w:val="40526FD9"/>
    <w:rsid w:val="410C362B"/>
    <w:rsid w:val="4191768D"/>
    <w:rsid w:val="41D43A1D"/>
    <w:rsid w:val="43456981"/>
    <w:rsid w:val="43C31F9B"/>
    <w:rsid w:val="44B6565C"/>
    <w:rsid w:val="45790B64"/>
    <w:rsid w:val="457F07F2"/>
    <w:rsid w:val="46674E60"/>
    <w:rsid w:val="47064679"/>
    <w:rsid w:val="47C85DD2"/>
    <w:rsid w:val="486F624E"/>
    <w:rsid w:val="48B9571B"/>
    <w:rsid w:val="48FD5F50"/>
    <w:rsid w:val="49CD147E"/>
    <w:rsid w:val="49EA0282"/>
    <w:rsid w:val="4B0E61F2"/>
    <w:rsid w:val="4BAF3578"/>
    <w:rsid w:val="4C5B2495"/>
    <w:rsid w:val="4CC6FDBD"/>
    <w:rsid w:val="4DD52FF7"/>
    <w:rsid w:val="4E07F45D"/>
    <w:rsid w:val="4E402B66"/>
    <w:rsid w:val="4E712D20"/>
    <w:rsid w:val="4E7B3B9E"/>
    <w:rsid w:val="4F7C7BCE"/>
    <w:rsid w:val="4FE237A9"/>
    <w:rsid w:val="4FF59AF5"/>
    <w:rsid w:val="503D00E8"/>
    <w:rsid w:val="506F328F"/>
    <w:rsid w:val="513D15DF"/>
    <w:rsid w:val="515B3738"/>
    <w:rsid w:val="51C67DD1"/>
    <w:rsid w:val="5253273C"/>
    <w:rsid w:val="52FE197D"/>
    <w:rsid w:val="532D11DF"/>
    <w:rsid w:val="53DF24DA"/>
    <w:rsid w:val="556709D9"/>
    <w:rsid w:val="55EF09CE"/>
    <w:rsid w:val="55FE10A2"/>
    <w:rsid w:val="565151E5"/>
    <w:rsid w:val="56951575"/>
    <w:rsid w:val="56BF4844"/>
    <w:rsid w:val="56DC0F52"/>
    <w:rsid w:val="56EB388B"/>
    <w:rsid w:val="56EF6619"/>
    <w:rsid w:val="57AF1E73"/>
    <w:rsid w:val="582C415B"/>
    <w:rsid w:val="589B6712"/>
    <w:rsid w:val="59407EBE"/>
    <w:rsid w:val="599124C8"/>
    <w:rsid w:val="59AA17DC"/>
    <w:rsid w:val="59DE1485"/>
    <w:rsid w:val="5AB21C33"/>
    <w:rsid w:val="5B092532"/>
    <w:rsid w:val="5B184F8D"/>
    <w:rsid w:val="5B778EC0"/>
    <w:rsid w:val="5BA44C97"/>
    <w:rsid w:val="5BFD93EC"/>
    <w:rsid w:val="5C50666A"/>
    <w:rsid w:val="5CBA8FF2"/>
    <w:rsid w:val="5D5F7E21"/>
    <w:rsid w:val="5D700646"/>
    <w:rsid w:val="5D991EF8"/>
    <w:rsid w:val="5DB524FD"/>
    <w:rsid w:val="5F2077CE"/>
    <w:rsid w:val="5F5B35E4"/>
    <w:rsid w:val="5F906D7E"/>
    <w:rsid w:val="609FA7B0"/>
    <w:rsid w:val="61645671"/>
    <w:rsid w:val="61AF0C3E"/>
    <w:rsid w:val="643273F2"/>
    <w:rsid w:val="65150451"/>
    <w:rsid w:val="65503446"/>
    <w:rsid w:val="65C94D98"/>
    <w:rsid w:val="65E816C2"/>
    <w:rsid w:val="667C1E0A"/>
    <w:rsid w:val="6707201B"/>
    <w:rsid w:val="67753429"/>
    <w:rsid w:val="679A4C3E"/>
    <w:rsid w:val="67E934CF"/>
    <w:rsid w:val="684B23DC"/>
    <w:rsid w:val="68C1444C"/>
    <w:rsid w:val="68DB4ADE"/>
    <w:rsid w:val="69550B8F"/>
    <w:rsid w:val="699D0A15"/>
    <w:rsid w:val="69D72179"/>
    <w:rsid w:val="69FCE5E7"/>
    <w:rsid w:val="6B792DBC"/>
    <w:rsid w:val="6BCDA9CC"/>
    <w:rsid w:val="6BEE4C57"/>
    <w:rsid w:val="6C060AF4"/>
    <w:rsid w:val="6C152AE5"/>
    <w:rsid w:val="6C5B2E67"/>
    <w:rsid w:val="6C8B0FF9"/>
    <w:rsid w:val="6D9F2765"/>
    <w:rsid w:val="6DB508E5"/>
    <w:rsid w:val="6DDFA6BD"/>
    <w:rsid w:val="6E767ACE"/>
    <w:rsid w:val="6E781687"/>
    <w:rsid w:val="6ECA1412"/>
    <w:rsid w:val="6EEE3ED1"/>
    <w:rsid w:val="6EF8049C"/>
    <w:rsid w:val="6EFFED40"/>
    <w:rsid w:val="6F1B2166"/>
    <w:rsid w:val="6F3516F0"/>
    <w:rsid w:val="6F524050"/>
    <w:rsid w:val="6F5FC1DE"/>
    <w:rsid w:val="6FB3E1FD"/>
    <w:rsid w:val="6FCA1E38"/>
    <w:rsid w:val="6FD768E4"/>
    <w:rsid w:val="6FF341F1"/>
    <w:rsid w:val="6FFEBD86"/>
    <w:rsid w:val="700A492A"/>
    <w:rsid w:val="70C04FE9"/>
    <w:rsid w:val="710F3112"/>
    <w:rsid w:val="712F289B"/>
    <w:rsid w:val="72171289"/>
    <w:rsid w:val="733402BA"/>
    <w:rsid w:val="73D47729"/>
    <w:rsid w:val="73FF1F09"/>
    <w:rsid w:val="73FF684B"/>
    <w:rsid w:val="748A7DE8"/>
    <w:rsid w:val="74A708C5"/>
    <w:rsid w:val="757F5473"/>
    <w:rsid w:val="75B710B1"/>
    <w:rsid w:val="76A553AD"/>
    <w:rsid w:val="76D161A2"/>
    <w:rsid w:val="76DFCB7D"/>
    <w:rsid w:val="771D4D51"/>
    <w:rsid w:val="7735A28E"/>
    <w:rsid w:val="77778F6D"/>
    <w:rsid w:val="778154D2"/>
    <w:rsid w:val="77ABFD6B"/>
    <w:rsid w:val="77B7A121"/>
    <w:rsid w:val="77C748BA"/>
    <w:rsid w:val="77D01FB6"/>
    <w:rsid w:val="77DD24F1"/>
    <w:rsid w:val="77F10335"/>
    <w:rsid w:val="77F7E860"/>
    <w:rsid w:val="77FB8D34"/>
    <w:rsid w:val="78591FAB"/>
    <w:rsid w:val="785B5D23"/>
    <w:rsid w:val="790D75EF"/>
    <w:rsid w:val="794A5CAE"/>
    <w:rsid w:val="79660E24"/>
    <w:rsid w:val="797D0128"/>
    <w:rsid w:val="79946D5D"/>
    <w:rsid w:val="79D70D54"/>
    <w:rsid w:val="79EDB415"/>
    <w:rsid w:val="7ABBCDAB"/>
    <w:rsid w:val="7AFCAD25"/>
    <w:rsid w:val="7AFEB9B4"/>
    <w:rsid w:val="7B5E0C37"/>
    <w:rsid w:val="7B63F034"/>
    <w:rsid w:val="7B735637"/>
    <w:rsid w:val="7B7DE504"/>
    <w:rsid w:val="7B8732D3"/>
    <w:rsid w:val="7BFEC4F8"/>
    <w:rsid w:val="7C8617DD"/>
    <w:rsid w:val="7CFE1373"/>
    <w:rsid w:val="7D97EE2A"/>
    <w:rsid w:val="7DA14F75"/>
    <w:rsid w:val="7DB57A61"/>
    <w:rsid w:val="7DC7DC1F"/>
    <w:rsid w:val="7DE642E1"/>
    <w:rsid w:val="7DF95E12"/>
    <w:rsid w:val="7DFDF40F"/>
    <w:rsid w:val="7DFF9BC7"/>
    <w:rsid w:val="7E5D031B"/>
    <w:rsid w:val="7EB645E3"/>
    <w:rsid w:val="7EB6B7AB"/>
    <w:rsid w:val="7EDEF702"/>
    <w:rsid w:val="7EFD6908"/>
    <w:rsid w:val="7EFF8787"/>
    <w:rsid w:val="7F1C270D"/>
    <w:rsid w:val="7F5F4807"/>
    <w:rsid w:val="7F64263C"/>
    <w:rsid w:val="7F722518"/>
    <w:rsid w:val="7F7CF90E"/>
    <w:rsid w:val="7F8A15E4"/>
    <w:rsid w:val="7F9E3557"/>
    <w:rsid w:val="7FA501CC"/>
    <w:rsid w:val="7FBF2857"/>
    <w:rsid w:val="7FD3B1BB"/>
    <w:rsid w:val="7FD5285F"/>
    <w:rsid w:val="7FD91C23"/>
    <w:rsid w:val="7FE7031F"/>
    <w:rsid w:val="7FEC5D3B"/>
    <w:rsid w:val="7FEF37E2"/>
    <w:rsid w:val="7FF70813"/>
    <w:rsid w:val="7FF7B584"/>
    <w:rsid w:val="7FFD0981"/>
    <w:rsid w:val="7FFDFB4B"/>
    <w:rsid w:val="7FFF1910"/>
    <w:rsid w:val="7FFF8C1D"/>
    <w:rsid w:val="7FFF92F0"/>
    <w:rsid w:val="7FFFF07C"/>
    <w:rsid w:val="8DF95DEA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65BF816"/>
    <w:rsid w:val="D73F10CF"/>
    <w:rsid w:val="D977C3BB"/>
    <w:rsid w:val="D977C9A6"/>
    <w:rsid w:val="D9FF310B"/>
    <w:rsid w:val="DBF57698"/>
    <w:rsid w:val="DBFFAB54"/>
    <w:rsid w:val="DDFCD7E9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E2E31E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327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7">
    <w:name w:val="toc 1"/>
    <w:basedOn w:val="1"/>
    <w:next w:val="1"/>
    <w:qFormat/>
    <w:uiPriority w:val="0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customStyle="1" w:styleId="15">
    <w:name w:val="NormalIndent"/>
    <w:next w:val="6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5230</Words>
  <Characters>5472</Characters>
  <Lines>0</Lines>
  <Paragraphs>0</Paragraphs>
  <TotalTime>4</TotalTime>
  <ScaleCrop>false</ScaleCrop>
  <LinksUpToDate>false</LinksUpToDate>
  <CharactersWithSpaces>5547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2016-02-13T19:32:00Z</cp:lastPrinted>
  <dcterms:modified xsi:type="dcterms:W3CDTF">2025-08-28T09:37:42Z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F317BCBBADAC4871AA3211159A5EB5F9_13</vt:lpwstr>
  </property>
  <property fmtid="{D5CDD505-2E9C-101B-9397-08002B2CF9AE}" pid="4" name="KSOTemplateDocerSaveRecord">
    <vt:lpwstr>eyJoZGlkIjoiMzQwZTgxMDM1ZDI5NjdhZDViMjc3ZjgyOGMzMDMwZGIiLCJ1c2VySWQiOiI3ODM4NDQ3MzkifQ==</vt:lpwstr>
  </property>
</Properties>
</file>