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5271135" cy="1225550"/>
            <wp:effectExtent l="0" t="0" r="5715" b="12700"/>
            <wp:docPr id="1" name="图片 1" descr="未命名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8"/>
                    <pic:cNvPicPr>
                      <a:picLocks noChangeAspect="1"/>
                    </pic:cNvPicPr>
                  </pic:nvPicPr>
                  <pic:blipFill>
                    <a:blip r:embed="rId4"/>
                    <a:stretch>
                      <a:fillRect/>
                    </a:stretch>
                  </pic:blipFill>
                  <pic:spPr>
                    <a:xfrm>
                      <a:off x="0" y="0"/>
                      <a:ext cx="5271135" cy="1225550"/>
                    </a:xfrm>
                    <a:prstGeom prst="rect">
                      <a:avLst/>
                    </a:prstGeom>
                  </pic:spPr>
                </pic:pic>
              </a:graphicData>
            </a:graphic>
          </wp:inline>
        </w:drawing>
      </w:r>
    </w:p>
    <w:p>
      <w:pPr>
        <w:ind w:firstLine="1680" w:firstLineChars="800"/>
        <w:rPr>
          <w:rFonts w:hint="eastAsia" w:ascii="方正小标宋_GBK" w:hAnsi="方正小标宋_GBK" w:eastAsia="方正小标宋_GBK" w:cs="方正小标宋_GBK"/>
          <w:b w:val="0"/>
          <w:bCs/>
          <w:sz w:val="44"/>
          <w:szCs w:val="44"/>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249555</wp:posOffset>
                </wp:positionV>
                <wp:extent cx="5281930" cy="0"/>
                <wp:effectExtent l="0" t="13970" r="13970" b="24130"/>
                <wp:wrapNone/>
                <wp:docPr id="2" name="直接连接符 2"/>
                <wp:cNvGraphicFramePr/>
                <a:graphic xmlns:a="http://schemas.openxmlformats.org/drawingml/2006/main">
                  <a:graphicData uri="http://schemas.microsoft.com/office/word/2010/wordprocessingShape">
                    <wps:wsp>
                      <wps:cNvCnPr/>
                      <wps:spPr>
                        <a:xfrm>
                          <a:off x="1125855" y="2642870"/>
                          <a:ext cx="5281930" cy="0"/>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5pt;margin-top:19.65pt;height:0pt;width:415.9pt;z-index:251659264;mso-width-relative:page;mso-height-relative:page;" filled="f" stroked="t" coordsize="21600,21600" o:gfxdata="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MOT7V2QAAAAgBAAAPAAAAAAAAAAEAIAAA&#10;ADgAAABkcnMvZG93bnJldi54bWxQSwECFAAUAAAACACHTuJABh/WZfUBAAC+AwAADgAAAAAAAAAB&#10;ACAAAAA+AQAAZHJzL2Uyb0RvYy54bWxQSwUGAAAAAAYABgBZAQAApQUAAAAA&#10;">
                <v:fill on="f" focussize="0,0"/>
                <v:stroke weight="2.25pt" color="#FF0000 [3204]" miterlimit="8" joinstyle="miter"/>
                <v:imagedata o:title=""/>
                <o:lock v:ext="edit" aspectratio="f"/>
              </v:line>
            </w:pict>
          </mc:Fallback>
        </mc:AlternateContent>
      </w:r>
      <w:r>
        <w:rPr>
          <w:rFonts w:hint="eastAsia" w:ascii="仿宋_GB2312" w:hAnsi="仿宋" w:eastAsia="仿宋_GB2312"/>
          <w:color w:val="FF0000"/>
          <w:sz w:val="32"/>
          <w:szCs w:val="32"/>
        </w:rPr>
        <w:t xml:space="preserve"> </w:t>
      </w:r>
    </w:p>
    <w:p>
      <w:pPr>
        <w:pStyle w:val="4"/>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黑水县民族宗教局</w:t>
      </w:r>
    </w:p>
    <w:p>
      <w:pPr>
        <w:pStyle w:val="4"/>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2023年度云上村寨专项预算项目支出绩效</w:t>
      </w:r>
    </w:p>
    <w:p>
      <w:pPr>
        <w:pStyle w:val="4"/>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评价报告</w:t>
      </w:r>
    </w:p>
    <w:p>
      <w:pPr>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b w:val="0"/>
          <w:bCs w:val="0"/>
          <w:highlight w:val="none"/>
        </w:rPr>
      </w:pPr>
      <w:r>
        <w:rPr>
          <w:rFonts w:hint="eastAsia" w:ascii="黑体" w:hAnsi="黑体" w:eastAsia="黑体" w:cs="黑体"/>
          <w:b w:val="0"/>
          <w:bCs w:val="0"/>
          <w:sz w:val="36"/>
          <w:szCs w:val="36"/>
          <w:highlight w:val="none"/>
        </w:rPr>
        <w:t>一、</w:t>
      </w:r>
      <w:r>
        <w:rPr>
          <w:rFonts w:hint="eastAsia" w:ascii="黑体" w:hAnsi="黑体" w:eastAsia="黑体" w:cs="黑体"/>
          <w:sz w:val="32"/>
          <w:szCs w:val="32"/>
        </w:rPr>
        <w:t>评价工作开展及项目情况</w:t>
      </w:r>
    </w:p>
    <w:p>
      <w:pPr>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highlight w:val="none"/>
          <w:lang w:val="zh-CN" w:eastAsia="zh-CN"/>
        </w:rPr>
      </w:pPr>
      <w:r>
        <w:rPr>
          <w:rFonts w:hint="eastAsia" w:ascii="仿宋" w:hAnsi="仿宋" w:eastAsia="仿宋" w:cs="仿宋"/>
          <w:b/>
          <w:bCs/>
          <w:sz w:val="32"/>
          <w:szCs w:val="32"/>
          <w:highlight w:val="none"/>
          <w:lang w:val="zh-CN" w:eastAsia="zh-CN"/>
        </w:rPr>
        <w:t>（一）项目资金申报及批复情况。</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2023年申报</w:t>
      </w:r>
      <w:r>
        <w:rPr>
          <w:rFonts w:hint="eastAsia" w:ascii="仿宋" w:hAnsi="仿宋" w:eastAsia="仿宋" w:cs="仿宋"/>
          <w:sz w:val="32"/>
          <w:szCs w:val="32"/>
          <w:highlight w:val="none"/>
          <w:lang w:val="zh-CN" w:eastAsia="zh-CN"/>
        </w:rPr>
        <w:t>云上村寨</w:t>
      </w:r>
      <w:r>
        <w:rPr>
          <w:rFonts w:hint="default" w:ascii="仿宋" w:hAnsi="仿宋" w:eastAsia="仿宋" w:cs="仿宋"/>
          <w:sz w:val="32"/>
          <w:szCs w:val="32"/>
          <w:highlight w:val="none"/>
          <w:lang w:val="zh-CN" w:eastAsia="zh-CN"/>
        </w:rPr>
        <w:t>项目</w:t>
      </w:r>
      <w:r>
        <w:rPr>
          <w:rFonts w:hint="eastAsia" w:ascii="仿宋" w:hAnsi="仿宋" w:eastAsia="仿宋" w:cs="仿宋"/>
          <w:sz w:val="32"/>
          <w:szCs w:val="32"/>
          <w:highlight w:val="none"/>
          <w:lang w:val="en-US" w:eastAsia="zh-CN"/>
        </w:rPr>
        <w:t>资金86.4万元，匹配资金86.4万元，资金匹配率100%。衔接资金项目均来源于项目库子系统。</w:t>
      </w:r>
    </w:p>
    <w:p>
      <w:pPr>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1"/>
        <w:rPr>
          <w:rFonts w:hint="default" w:ascii="Times New Roman" w:hAnsi="Times New Roman" w:eastAsia="仿宋_GB2312" w:cs="Times New Roman"/>
          <w:b w:val="0"/>
          <w:bCs w:val="0"/>
          <w:kern w:val="0"/>
          <w:sz w:val="32"/>
          <w:szCs w:val="32"/>
        </w:rPr>
      </w:pPr>
      <w:r>
        <w:rPr>
          <w:rFonts w:hint="eastAsia" w:ascii="仿宋" w:hAnsi="仿宋" w:eastAsia="仿宋" w:cs="仿宋"/>
          <w:b/>
          <w:bCs/>
          <w:sz w:val="32"/>
          <w:szCs w:val="32"/>
          <w:highlight w:val="none"/>
          <w:lang w:val="zh-CN"/>
        </w:rPr>
        <w:t>1</w:t>
      </w:r>
      <w:r>
        <w:rPr>
          <w:rFonts w:hint="eastAsia" w:ascii="仿宋" w:hAnsi="仿宋" w:eastAsia="仿宋" w:cs="仿宋"/>
          <w:b/>
          <w:bCs/>
          <w:sz w:val="32"/>
          <w:szCs w:val="32"/>
          <w:highlight w:val="none"/>
          <w:lang w:val="en-US" w:eastAsia="zh-CN"/>
        </w:rPr>
        <w:t>.</w:t>
      </w:r>
      <w:r>
        <w:rPr>
          <w:rFonts w:hint="eastAsia" w:ascii="仿宋" w:hAnsi="仿宋" w:eastAsia="仿宋" w:cs="仿宋"/>
          <w:b/>
          <w:bCs/>
          <w:sz w:val="32"/>
          <w:szCs w:val="32"/>
          <w:highlight w:val="none"/>
          <w:lang w:val="zh-CN"/>
        </w:rPr>
        <w:t>项目主要内容。</w:t>
      </w:r>
      <w:r>
        <w:rPr>
          <w:rFonts w:hint="eastAsia" w:ascii="仿宋_GB2312" w:eastAsia="仿宋_GB2312"/>
          <w:sz w:val="32"/>
          <w:szCs w:val="32"/>
          <w:lang w:val="en-US" w:eastAsia="zh-CN"/>
        </w:rPr>
        <w:t>黑水县云上村寨（暨黑水县云上数字分馆），是依托四川省民族宗教</w:t>
      </w:r>
      <w:r>
        <w:rPr>
          <w:rFonts w:hint="default" w:ascii="仿宋_GB2312" w:eastAsia="仿宋_GB2312"/>
          <w:sz w:val="32"/>
          <w:szCs w:val="32"/>
          <w:lang w:eastAsia="zh-CN"/>
        </w:rPr>
        <w:t>事务</w:t>
      </w:r>
      <w:r>
        <w:rPr>
          <w:rFonts w:hint="eastAsia" w:ascii="仿宋_GB2312" w:eastAsia="仿宋_GB2312"/>
          <w:sz w:val="32"/>
          <w:szCs w:val="32"/>
          <w:lang w:val="en-US" w:eastAsia="zh-CN"/>
        </w:rPr>
        <w:t>委员会下属的四川民族博览网络平台打造的“民族博览云上数字馆”，通过AI、AR，VR，XR，3D显示、人机交互、数字孪生、大数据、区块链、云计算等技术，在数字空间重现村寨建筑及区域特色地貌、特色产品、特色手工艺品等内容。用户通过虚拟数字人与AI数字化导游，在场景中自由参观，为村寨建筑、历史文化、特色旅游场景、特色产品、特色手工艺品提供全方位、沉浸式、多功能的宣传和展示平台，并通过其他合作相关平台，对数字馆呈现内容进行发行、销售，推介黑水县</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同时组织特色手工艺品的技术培训及展示。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lang w:val="zh-CN"/>
        </w:rPr>
        <w:t>项目应实现的具体绩效目标，包括目标的量化、细化情况以及项目实施进度计划等。</w:t>
      </w:r>
      <w:r>
        <w:rPr>
          <w:rFonts w:hint="eastAsia" w:ascii="仿宋_GB2312" w:hAnsi="Calibri" w:eastAsia="仿宋_GB2312" w:cs="仿宋_GB2312"/>
          <w:color w:val="auto"/>
          <w:kern w:val="2"/>
          <w:sz w:val="32"/>
          <w:szCs w:val="32"/>
          <w:lang w:val="en-US" w:eastAsia="zh-CN" w:bidi="ar"/>
        </w:rPr>
        <w:t xml:space="preserve"> 1．产出指标完成情况分析。 </w:t>
      </w:r>
      <w:r>
        <w:rPr>
          <w:rFonts w:hint="eastAsia" w:ascii="仿宋_GB2312" w:eastAsia="仿宋_GB2312" w:cs="仿宋_GB2312"/>
          <w:color w:val="auto"/>
          <w:kern w:val="2"/>
          <w:sz w:val="32"/>
          <w:szCs w:val="32"/>
          <w:lang w:val="en-US" w:eastAsia="zh-CN" w:bidi="ar"/>
        </w:rPr>
        <w:t>对沙石多镇羊茸村、昌德村、色尔古镇色尔古村3个少数民族特色村寨数字化展示及技能培训20</w:t>
      </w:r>
      <w:r>
        <w:rPr>
          <w:rFonts w:hint="eastAsia" w:ascii="仿宋_GB2312" w:hAnsi="Calibri" w:eastAsia="仿宋_GB2312" w:cs="仿宋_GB2312"/>
          <w:color w:val="auto"/>
          <w:kern w:val="2"/>
          <w:sz w:val="32"/>
          <w:szCs w:val="32"/>
          <w:lang w:val="en-US" w:eastAsia="zh-CN" w:bidi="ar"/>
        </w:rPr>
        <w:t>人</w:t>
      </w:r>
      <w:r>
        <w:rPr>
          <w:rFonts w:hint="eastAsia" w:ascii="仿宋_GB2312" w:eastAsia="仿宋_GB2312" w:cs="仿宋_GB2312"/>
          <w:color w:val="auto"/>
          <w:kern w:val="2"/>
          <w:sz w:val="32"/>
          <w:szCs w:val="32"/>
          <w:lang w:val="en-US" w:eastAsia="zh-CN" w:bidi="ar"/>
        </w:rPr>
        <w:t>次</w:t>
      </w:r>
      <w:r>
        <w:rPr>
          <w:rFonts w:hint="eastAsia" w:ascii="仿宋_GB2312" w:hAnsi="Calibri" w:eastAsia="仿宋_GB2312" w:cs="仿宋_GB2312"/>
          <w:color w:val="auto"/>
          <w:kern w:val="2"/>
          <w:sz w:val="32"/>
          <w:szCs w:val="32"/>
          <w:lang w:val="en-US" w:eastAsia="zh-CN" w:bidi="ar"/>
        </w:rPr>
        <w:t>， 100%完成下达指标。</w:t>
      </w:r>
      <w:r>
        <w:rPr>
          <w:rFonts w:hint="eastAsia" w:ascii="仿宋_GB2312" w:hAnsi="Calibri" w:eastAsia="仿宋_GB2312" w:cs="仿宋_GB2312"/>
          <w:color w:val="ED7D31" w:themeColor="accent2"/>
          <w:kern w:val="2"/>
          <w:sz w:val="32"/>
          <w:szCs w:val="32"/>
          <w:lang w:val="en-US" w:eastAsia="zh-CN" w:bidi="ar"/>
          <w14:textFill>
            <w14:solidFill>
              <w14:schemeClr w14:val="accent2"/>
            </w14:solidFill>
          </w14:textFill>
        </w:rPr>
        <w:t xml:space="preserve"> </w:t>
      </w:r>
      <w:r>
        <w:rPr>
          <w:rFonts w:hint="eastAsia" w:ascii="仿宋_GB2312" w:hAnsi="Calibri" w:eastAsia="仿宋_GB2312" w:cs="仿宋_GB2312"/>
          <w:kern w:val="2"/>
          <w:sz w:val="32"/>
          <w:szCs w:val="32"/>
          <w:lang w:val="en-US" w:eastAsia="zh-CN" w:bidi="ar"/>
        </w:rPr>
        <w:t xml:space="preserve">2．效益指标完成情况分析。 </w:t>
      </w:r>
      <w:r>
        <w:rPr>
          <w:rFonts w:hint="eastAsia" w:ascii="Times New Roman" w:hAnsi="Times New Roman" w:eastAsia="仿宋_GB2312" w:cs="Times New Roman"/>
          <w:b w:val="0"/>
          <w:bCs w:val="0"/>
          <w:sz w:val="32"/>
          <w:szCs w:val="32"/>
          <w:lang w:eastAsia="zh-CN"/>
        </w:rPr>
        <w:t>通</w:t>
      </w:r>
      <w:r>
        <w:rPr>
          <w:rFonts w:hint="default" w:ascii="Times New Roman" w:hAnsi="Times New Roman" w:eastAsia="仿宋_GB2312" w:cs="Times New Roman"/>
          <w:b w:val="0"/>
          <w:bCs w:val="0"/>
          <w:sz w:val="32"/>
          <w:szCs w:val="32"/>
        </w:rPr>
        <w:t>过平台，全面展示全县铸牢中华民族共同体意识最新成果，重点向公众和市场推介全县中国少数民族特色村寨、民族团结进步示范村、旅游景点、民族传统手工艺品、民族非遗文化传承、民贸民品生产企业，推动全县文化旅游产品走出去。</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 项目资金申报相符性。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评价申报内容与实际相符，申报目标合理可行。</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评价结论及绩效分析</w:t>
      </w:r>
    </w:p>
    <w:p>
      <w:pPr>
        <w:pStyle w:val="5"/>
        <w:widowControl w:val="0"/>
        <w:numPr>
          <w:ilvl w:val="0"/>
          <w:numId w:val="2"/>
        </w:numPr>
        <w:ind w:firstLine="562" w:firstLineChars="200"/>
        <w:jc w:val="both"/>
        <w:rPr>
          <w:rFonts w:hint="eastAsia"/>
          <w:b/>
          <w:bCs/>
          <w:lang w:eastAsia="zh-CN"/>
        </w:rPr>
      </w:pPr>
      <w:r>
        <w:rPr>
          <w:rFonts w:hint="eastAsia"/>
          <w:b/>
          <w:bCs/>
          <w:lang w:eastAsia="zh-CN"/>
        </w:rPr>
        <w:t>评价结论</w:t>
      </w:r>
    </w:p>
    <w:p>
      <w:pPr>
        <w:spacing w:line="580" w:lineRule="exact"/>
        <w:ind w:firstLine="420" w:firstLineChars="200"/>
        <w:rPr>
          <w:rFonts w:hint="eastAsia" w:ascii="仿宋_GB2312" w:hAnsi="仿宋" w:eastAsia="仿宋_GB2312" w:cs="仿宋_GB2312"/>
          <w:sz w:val="32"/>
          <w:szCs w:val="32"/>
        </w:rPr>
      </w:pPr>
      <w:r>
        <w:rPr>
          <w:rFonts w:hint="eastAsia"/>
          <w:lang w:val="en-US" w:eastAsia="zh-CN"/>
        </w:rPr>
        <w:t xml:space="preserve">   </w:t>
      </w:r>
      <w:r>
        <w:rPr>
          <w:rFonts w:hint="eastAsia" w:ascii="仿宋_GB2312" w:hAnsi="仿宋" w:eastAsia="仿宋_GB2312" w:cs="仿宋_GB2312"/>
          <w:sz w:val="32"/>
          <w:szCs w:val="32"/>
        </w:rPr>
        <w:t>自评得分100分，达到预算目标。</w:t>
      </w:r>
    </w:p>
    <w:tbl>
      <w:tblPr>
        <w:tblStyle w:val="9"/>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953"/>
        <w:gridCol w:w="1115"/>
        <w:gridCol w:w="1146"/>
        <w:gridCol w:w="523"/>
        <w:gridCol w:w="761"/>
        <w:gridCol w:w="523"/>
        <w:gridCol w:w="861"/>
        <w:gridCol w:w="510"/>
        <w:gridCol w:w="486"/>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69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51322823T000009621204-特色云上村寨建设项目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黑水县民宗局</w:t>
            </w:r>
          </w:p>
        </w:tc>
        <w:tc>
          <w:tcPr>
            <w:tcW w:w="855"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黑水县民族宗教局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2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0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云上村寨数字化展示系统的建设是将原始点云数据、逆向设计图纸、3D漫游场景、多媒体影片和三维建筑模型搭载到系统中，为建筑保护、历史文化普及、旅游宣传等提供平台。系统依托三维激光扫描技术，BIM技术，虚拟现实技术以及互联网技术来实现，利用三维激光扫描技术采集民族特色村寨单体建筑及村寨完整点云数据，经内业去噪、拼接等处理，实现民族特色村寨原貌数字化保护。培育民族手工业等发展新业态，开展各民族传统手工艺专项展示和技能培训。</w:t>
            </w:r>
          </w:p>
        </w:tc>
        <w:tc>
          <w:tcPr>
            <w:tcW w:w="2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69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85.78</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85.78</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85.78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数字空间重现村寨建筑及区域特色地貌、特色产品、特色手工艺品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项目竣工验收合格率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项目完成及时率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通过其他合作相关平台，对数字馆呈现内容进行发行、销售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村民满意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总投资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86.4</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79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自评得分100分，达到预算目标。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79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79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项目负责人：杨成</w:t>
            </w:r>
          </w:p>
        </w:tc>
        <w:tc>
          <w:tcPr>
            <w:tcW w:w="41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财务负责人：杨正初</w:t>
            </w:r>
          </w:p>
        </w:tc>
      </w:tr>
    </w:tbl>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sz w:val="32"/>
          <w:szCs w:val="32"/>
        </w:rPr>
        <w:t xml:space="preserve">       </w:t>
      </w:r>
    </w:p>
    <w:p>
      <w:pPr>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绩效分析</w:t>
      </w:r>
    </w:p>
    <w:p>
      <w:pPr>
        <w:pStyle w:val="2"/>
        <w:numPr>
          <w:ilvl w:val="0"/>
          <w:numId w:val="0"/>
        </w:numPr>
        <w:ind w:leftChars="200" w:firstLine="320" w:firstLineChars="100"/>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kern w:val="2"/>
          <w:sz w:val="32"/>
          <w:szCs w:val="32"/>
          <w:lang w:val="zh-CN" w:eastAsia="zh-CN" w:bidi="ar-SA"/>
        </w:rPr>
        <w:t>项目决策</w:t>
      </w:r>
    </w:p>
    <w:p>
      <w:pPr>
        <w:ind w:firstLine="640" w:firstLineChars="200"/>
        <w:rPr>
          <w:rFonts w:hint="eastAsia"/>
          <w:lang w:val="zh-CN" w:eastAsia="zh-CN"/>
        </w:rPr>
      </w:pPr>
      <w:r>
        <w:rPr>
          <w:rFonts w:hint="eastAsia" w:ascii="仿宋" w:hAnsi="仿宋" w:eastAsia="仿宋" w:cs="仿宋"/>
          <w:b w:val="0"/>
          <w:bCs w:val="0"/>
          <w:sz w:val="32"/>
          <w:szCs w:val="32"/>
          <w:lang w:val="zh-CN" w:eastAsia="zh-CN"/>
        </w:rPr>
        <w:t>成立了项目工作专班，由局主要领导任组长，其余相关股室任成员的工作组织架构。项目由县民宗局编制年度实施方案报乡村振兴局审定，业主单位收到批复后开展项目设计、招标、施工、决算等工作。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zh-CN"/>
        </w:rPr>
        <w:t>项目管理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衔接资金项目均严格按照《四川省政府采购法》</w:t>
      </w:r>
      <w:r>
        <w:rPr>
          <w:rFonts w:hint="default" w:ascii="仿宋" w:hAnsi="仿宋" w:eastAsia="仿宋" w:cs="仿宋"/>
          <w:b w:val="0"/>
          <w:bCs w:val="0"/>
          <w:sz w:val="32"/>
          <w:szCs w:val="32"/>
        </w:rPr>
        <w:t>《中华人民共和国招标投标法》</w:t>
      </w:r>
      <w:r>
        <w:rPr>
          <w:rFonts w:hint="eastAsia" w:ascii="仿宋" w:hAnsi="仿宋" w:eastAsia="仿宋" w:cs="仿宋"/>
          <w:b w:val="0"/>
          <w:bCs w:val="0"/>
          <w:sz w:val="32"/>
          <w:szCs w:val="32"/>
          <w:lang w:val="zh-CN"/>
        </w:rPr>
        <w:t>进行项目招标采购，基础设施建设项目均严格落实发改部门核准，采购项目由项目业主将实施方案报政府审核后报财政</w:t>
      </w:r>
      <w:r>
        <w:rPr>
          <w:rFonts w:hint="default" w:ascii="仿宋" w:hAnsi="仿宋" w:eastAsia="仿宋" w:cs="仿宋"/>
          <w:b w:val="0"/>
          <w:bCs w:val="0"/>
          <w:sz w:val="32"/>
          <w:szCs w:val="32"/>
        </w:rPr>
        <w:t>主</w:t>
      </w:r>
      <w:r>
        <w:rPr>
          <w:rFonts w:hint="eastAsia" w:ascii="仿宋" w:hAnsi="仿宋" w:eastAsia="仿宋" w:cs="仿宋"/>
          <w:b w:val="0"/>
          <w:bCs w:val="0"/>
          <w:sz w:val="32"/>
          <w:szCs w:val="32"/>
          <w:lang w:val="zh-CN"/>
        </w:rPr>
        <w:t>管部门核准进行采购。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zh-CN"/>
        </w:rPr>
        <w:t>项目绩效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通过项目的实施，</w:t>
      </w:r>
      <w:r>
        <w:rPr>
          <w:rFonts w:hint="default" w:ascii="Times New Roman" w:hAnsi="Times New Roman" w:eastAsia="仿宋_GB2312" w:cs="Times New Roman"/>
          <w:b w:val="0"/>
          <w:bCs w:val="0"/>
          <w:sz w:val="32"/>
          <w:szCs w:val="32"/>
        </w:rPr>
        <w:t>全面展示全县铸牢中华民族共同体意识最新成果，重点向公众和市场推介全县中国少数民族特色村寨、民族团结进步示范村、旅游景点、民族传统手工艺品、民族非遗文化传承、民贸民品生产企业，推动全县文化旅游产品走出去。</w:t>
      </w:r>
      <w:r>
        <w:rPr>
          <w:rFonts w:hint="eastAsia" w:ascii="仿宋_GB2312" w:hAnsi="仿宋_GB2312" w:eastAsia="仿宋_GB2312" w:cs="仿宋_GB2312"/>
          <w:sz w:val="32"/>
          <w:szCs w:val="32"/>
          <w:highlight w:val="none"/>
        </w:rPr>
        <w:t>项目均达到计划能力，运行状况良好，指标值达到100%；受益群众满意度较高。</w:t>
      </w:r>
    </w:p>
    <w:p>
      <w:pPr>
        <w:pStyle w:val="8"/>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三、存在主要问题</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无。</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四、改进</w:t>
      </w:r>
      <w:r>
        <w:rPr>
          <w:rFonts w:hint="eastAsia" w:ascii="黑体" w:hAnsi="黑体" w:eastAsia="黑体" w:cs="黑体"/>
          <w:b w:val="0"/>
          <w:bCs w:val="0"/>
          <w:sz w:val="36"/>
          <w:szCs w:val="36"/>
        </w:rPr>
        <w:t>建议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eastAsia="zh-CN"/>
        </w:rPr>
      </w:pPr>
      <w:r>
        <w:rPr>
          <w:rFonts w:hint="default" w:ascii="仿宋" w:hAnsi="仿宋" w:eastAsia="仿宋" w:cs="仿宋"/>
          <w:b w:val="0"/>
          <w:bCs w:val="0"/>
          <w:sz w:val="32"/>
          <w:szCs w:val="32"/>
          <w:lang w:val="zh-CN" w:eastAsia="zh-CN"/>
        </w:rPr>
        <w:t>继续加大资金投入力度</w:t>
      </w:r>
      <w:r>
        <w:rPr>
          <w:rFonts w:hint="eastAsia" w:ascii="仿宋" w:hAnsi="仿宋" w:eastAsia="仿宋" w:cs="仿宋"/>
          <w:b w:val="0"/>
          <w:bCs w:val="0"/>
          <w:sz w:val="32"/>
          <w:szCs w:val="32"/>
          <w:lang w:val="zh-CN" w:eastAsia="zh-CN"/>
        </w:rPr>
        <w:t>。</w:t>
      </w:r>
    </w:p>
    <w:p>
      <w:pPr>
        <w:pStyle w:val="8"/>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b w:val="0"/>
          <w:bCs w:val="0"/>
          <w:sz w:val="32"/>
          <w:szCs w:val="32"/>
          <w:lang w:val="en-US" w:eastAsia="zh-CN"/>
        </w:rPr>
      </w:pPr>
    </w:p>
    <w:p>
      <w:pPr>
        <w:pStyle w:val="8"/>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b w:val="0"/>
          <w:bCs w:val="0"/>
          <w:sz w:val="32"/>
          <w:szCs w:val="32"/>
          <w:lang w:val="en-US" w:eastAsia="zh-CN"/>
        </w:rPr>
      </w:pPr>
    </w:p>
    <w:p>
      <w:pPr>
        <w:pStyle w:val="8"/>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b w:val="0"/>
          <w:bCs w:val="0"/>
          <w:sz w:val="32"/>
          <w:szCs w:val="32"/>
          <w:lang w:val="en-US" w:eastAsia="zh-CN"/>
        </w:rPr>
      </w:pPr>
    </w:p>
    <w:p>
      <w:pPr>
        <w:pStyle w:val="8"/>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黑水县民族宗教局</w:t>
      </w: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2024年9月25日</w:t>
      </w:r>
    </w:p>
    <w:p>
      <w:pPr>
        <w:pStyle w:val="8"/>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pStyle w:val="5"/>
        <w:rPr>
          <w:rFonts w:hint="eastAsia" w:ascii="仿宋" w:hAnsi="仿宋" w:eastAsia="仿宋" w:cs="仿宋"/>
          <w:b w:val="0"/>
          <w:bCs w:val="0"/>
          <w:sz w:val="32"/>
          <w:szCs w:val="32"/>
          <w:lang w:val="en-US" w:eastAsia="zh-CN"/>
        </w:rPr>
      </w:pPr>
    </w:p>
    <w:p>
      <w:pPr>
        <w:pStyle w:val="6"/>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p>
    <w:p>
      <w:pPr>
        <w:pStyle w:val="5"/>
        <w:rPr>
          <w:rFonts w:hint="eastAsia" w:ascii="仿宋" w:hAnsi="仿宋" w:eastAsia="仿宋" w:cs="仿宋"/>
          <w:b w:val="0"/>
          <w:bCs w:val="0"/>
          <w:sz w:val="32"/>
          <w:szCs w:val="32"/>
          <w:lang w:val="en-US" w:eastAsia="zh-CN"/>
        </w:rPr>
      </w:pPr>
    </w:p>
    <w:p>
      <w:pPr>
        <w:pStyle w:val="6"/>
        <w:rPr>
          <w:rFonts w:hint="eastAsia" w:ascii="仿宋" w:hAnsi="仿宋" w:eastAsia="仿宋" w:cs="仿宋"/>
          <w:b w:val="0"/>
          <w:bCs w:val="0"/>
          <w:sz w:val="32"/>
          <w:szCs w:val="32"/>
          <w:lang w:val="en-US" w:eastAsia="zh-CN"/>
        </w:rPr>
      </w:pPr>
    </w:p>
    <w:p>
      <w:pPr>
        <w:pStyle w:val="2"/>
        <w:ind w:left="0" w:leftChars="0" w:firstLine="0" w:firstLineChars="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3EE85"/>
    <w:multiLevelType w:val="singleLevel"/>
    <w:tmpl w:val="D3E3EE85"/>
    <w:lvl w:ilvl="0" w:tentative="0">
      <w:start w:val="2"/>
      <w:numFmt w:val="chineseCounting"/>
      <w:suff w:val="nothing"/>
      <w:lvlText w:val="%1、"/>
      <w:lvlJc w:val="left"/>
      <w:rPr>
        <w:rFonts w:hint="eastAsia"/>
      </w:rPr>
    </w:lvl>
  </w:abstractNum>
  <w:abstractNum w:abstractNumId="1">
    <w:nsid w:val="4932E128"/>
    <w:multiLevelType w:val="singleLevel"/>
    <w:tmpl w:val="4932E12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RkNmM0YjQ4MjUwYmIzY2I1Yzg3Nzk0MWMyZWEifQ=="/>
    <w:docVar w:name="KSO_WPS_MARK_KEY" w:val="71d1eb57-ee0b-4390-a991-07f47cd1eb2c"/>
  </w:docVars>
  <w:rsids>
    <w:rsidRoot w:val="5A6A23E3"/>
    <w:rsid w:val="03111091"/>
    <w:rsid w:val="0CA00BFB"/>
    <w:rsid w:val="13CF1000"/>
    <w:rsid w:val="231C7CCD"/>
    <w:rsid w:val="23452FA8"/>
    <w:rsid w:val="25DA20CE"/>
    <w:rsid w:val="26434DBE"/>
    <w:rsid w:val="2D2F624F"/>
    <w:rsid w:val="2E2A2B7B"/>
    <w:rsid w:val="30D16100"/>
    <w:rsid w:val="31B17D2A"/>
    <w:rsid w:val="36E67725"/>
    <w:rsid w:val="38D6687A"/>
    <w:rsid w:val="42126D85"/>
    <w:rsid w:val="463376BD"/>
    <w:rsid w:val="46E22257"/>
    <w:rsid w:val="46FF0F55"/>
    <w:rsid w:val="47CA6020"/>
    <w:rsid w:val="4C9A0B01"/>
    <w:rsid w:val="509E3D3F"/>
    <w:rsid w:val="54FEEE06"/>
    <w:rsid w:val="561A5E09"/>
    <w:rsid w:val="563607B7"/>
    <w:rsid w:val="58F76DB5"/>
    <w:rsid w:val="5A6A23E3"/>
    <w:rsid w:val="5C50414F"/>
    <w:rsid w:val="5F194118"/>
    <w:rsid w:val="6231779B"/>
    <w:rsid w:val="62A452A3"/>
    <w:rsid w:val="661F0E5C"/>
    <w:rsid w:val="6A175144"/>
    <w:rsid w:val="6DAB3210"/>
    <w:rsid w:val="6E9F7760"/>
    <w:rsid w:val="74A91EB1"/>
    <w:rsid w:val="7B7F3C31"/>
    <w:rsid w:val="7C19191E"/>
    <w:rsid w:val="7C333FB4"/>
    <w:rsid w:val="7C37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qFormat/>
    <w:uiPriority w:val="0"/>
    <w:pPr>
      <w:spacing w:after="120"/>
      <w:ind w:leftChars="200"/>
    </w:pPr>
    <w:rPr>
      <w:rFonts w:ascii="仿宋_GB2312"/>
      <w:szCs w:val="32"/>
    </w:rPr>
  </w:style>
  <w:style w:type="paragraph" w:styleId="5">
    <w:name w:val="Body Text"/>
    <w:basedOn w:val="1"/>
    <w:next w:val="6"/>
    <w:qFormat/>
    <w:uiPriority w:val="0"/>
    <w:rPr>
      <w:kern w:val="0"/>
      <w:sz w:val="28"/>
      <w:szCs w:val="20"/>
    </w:rPr>
  </w:style>
  <w:style w:type="paragraph" w:styleId="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7">
    <w:name w:val="footer"/>
    <w:basedOn w:val="1"/>
    <w:unhideWhenUsed/>
    <w:qFormat/>
    <w:uiPriority w:val="99"/>
    <w:pPr>
      <w:tabs>
        <w:tab w:val="center" w:pos="4153"/>
        <w:tab w:val="right" w:pos="8306"/>
      </w:tabs>
      <w:snapToGrid w:val="0"/>
      <w:jc w:val="left"/>
    </w:pPr>
    <w:rPr>
      <w:sz w:val="18"/>
      <w:szCs w:val="18"/>
      <w:lang w:val="zh-CN" w:eastAsia="zh-CN"/>
    </w:rPr>
  </w:style>
  <w:style w:type="paragraph" w:styleId="8">
    <w:name w:val="table of figures"/>
    <w:basedOn w:val="1"/>
    <w:next w:val="1"/>
    <w:qFormat/>
    <w:uiPriority w:val="0"/>
    <w:pPr>
      <w:ind w:leftChars="200" w:hanging="200" w:hanging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2446</Words>
  <Characters>2584</Characters>
  <Lines>0</Lines>
  <Paragraphs>0</Paragraphs>
  <TotalTime>2</TotalTime>
  <ScaleCrop>false</ScaleCrop>
  <LinksUpToDate>false</LinksUpToDate>
  <CharactersWithSpaces>2664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2023-06-19T23:44:00Z</dcterms:created>
  <dc:creator>xxxx</dc:creator>
  <cp:lastModifiedBy>user</cp:lastModifiedBy>
  <dcterms:modified xsi:type="dcterms:W3CDTF">2025-05-14T11:23:10Z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D468A70ED5FD41B7A27BEFE8B4C3CC3C_13</vt:lpwstr>
  </property>
</Properties>
</file>